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楷体" w:hAnsi="华文楷体" w:eastAsia="华文楷体"/>
          <w:b/>
          <w:bCs/>
          <w:sz w:val="32"/>
          <w:szCs w:val="32"/>
        </w:rPr>
      </w:pPr>
      <w:bookmarkStart w:id="0" w:name="_Toc318385418"/>
      <w:bookmarkStart w:id="8" w:name="_GoBack"/>
      <w:bookmarkEnd w:id="8"/>
      <w:r>
        <w:rPr>
          <w:rFonts w:hint="eastAsia" w:ascii="华文楷体" w:hAnsi="华文楷体" w:eastAsia="华文楷体"/>
          <w:b/>
          <w:bCs/>
          <w:sz w:val="32"/>
          <w:szCs w:val="32"/>
        </w:rPr>
        <w:t>一、用途和特点</w:t>
      </w:r>
    </w:p>
    <w:bookmarkEnd w:id="0"/>
    <w:p>
      <w:pPr>
        <w:rPr>
          <w:rFonts w:ascii="华文楷体" w:hAnsi="华文楷体" w:eastAsia="华文楷体" w:cs="Arial"/>
          <w:sz w:val="24"/>
          <w:shd w:val="clear" w:color="auto" w:fill="FFFFFF"/>
        </w:rPr>
      </w:pPr>
      <w:r>
        <w:rPr>
          <w:rFonts w:hint="eastAsia" w:ascii="华文楷体" w:hAnsi="华文楷体" w:eastAsia="华文楷体"/>
          <w:sz w:val="24"/>
        </w:rPr>
        <w:t>专为江河湖库、近海水域工作任务而设计的多用途智能无人船。船体采用双体模块化设计，具有耐腐蚀、航速快、抗风浪、抗缠绕等特点。独特的船舱设计，可搭载单波束、多波束、侧扫声呐、ADCP等专业测量与水文设备。搭配智能船控和避障系统，胜任各种作业任务。</w:t>
      </w:r>
    </w:p>
    <w:p>
      <w:pPr>
        <w:pStyle w:val="27"/>
        <w:numPr>
          <w:ilvl w:val="0"/>
          <w:numId w:val="1"/>
        </w:numPr>
        <w:spacing w:line="360" w:lineRule="exact"/>
        <w:ind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双体设计便捷携带</w:t>
      </w:r>
    </w:p>
    <w:p>
      <w:pPr>
        <w:pStyle w:val="27"/>
        <w:spacing w:line="360" w:lineRule="exact"/>
        <w:ind w:left="420" w:firstLine="0"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可收缩双体船身，兼顾双体船优异抗风浪能力的同时，也保留了小船体的便携性。5</w:t>
      </w:r>
      <w:r>
        <w:rPr>
          <w:rFonts w:ascii="华文楷体" w:hAnsi="华文楷体" w:eastAsia="华文楷体" w:cs="Arial"/>
          <w:sz w:val="24"/>
          <w:shd w:val="clear" w:color="auto" w:fill="FFFFFF"/>
        </w:rPr>
        <w:t>0</w:t>
      </w:r>
      <w:r>
        <w:rPr>
          <w:rFonts w:hint="eastAsia" w:ascii="华文楷体" w:hAnsi="华文楷体" w:eastAsia="华文楷体" w:cs="Arial"/>
          <w:sz w:val="24"/>
          <w:shd w:val="clear" w:color="auto" w:fill="FFFFFF"/>
        </w:rPr>
        <w:t>-</w:t>
      </w:r>
      <w:r>
        <w:rPr>
          <w:rFonts w:ascii="华文楷体" w:hAnsi="华文楷体" w:eastAsia="华文楷体" w:cs="Arial"/>
          <w:sz w:val="24"/>
          <w:shd w:val="clear" w:color="auto" w:fill="FFFFFF"/>
        </w:rPr>
        <w:t>80</w:t>
      </w:r>
      <w:r>
        <w:rPr>
          <w:rFonts w:hint="eastAsia" w:ascii="华文楷体" w:hAnsi="华文楷体" w:eastAsia="华文楷体" w:cs="Arial"/>
          <w:sz w:val="24"/>
          <w:shd w:val="clear" w:color="auto" w:fill="FFFFFF"/>
        </w:rPr>
        <w:t>厘米可调船身，展能稳定应对大水流，收也能轻松放入汽车后备箱。</w:t>
      </w:r>
    </w:p>
    <w:p>
      <w:pPr>
        <w:pStyle w:val="27"/>
        <w:numPr>
          <w:ilvl w:val="0"/>
          <w:numId w:val="1"/>
        </w:numPr>
        <w:spacing w:line="360" w:lineRule="exact"/>
        <w:ind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载荷灵活扩展系统</w:t>
      </w:r>
    </w:p>
    <w:p>
      <w:pPr>
        <w:pStyle w:val="27"/>
        <w:spacing w:line="360" w:lineRule="exact"/>
        <w:ind w:left="420" w:firstLine="0"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支持多种声呐测量与水文设备同时荷载或单独作业。</w:t>
      </w:r>
    </w:p>
    <w:p>
      <w:pPr>
        <w:pStyle w:val="27"/>
        <w:numPr>
          <w:ilvl w:val="0"/>
          <w:numId w:val="1"/>
        </w:numPr>
        <w:spacing w:line="360" w:lineRule="exact"/>
        <w:ind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高度集成主控系统</w:t>
      </w:r>
    </w:p>
    <w:p>
      <w:pPr>
        <w:pStyle w:val="27"/>
        <w:spacing w:line="360" w:lineRule="exact"/>
        <w:ind w:left="420" w:firstLine="0"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定位、声呐、控制、通讯、避障多功能一体化高度集成。内置RTK/PPK融合算法，达到厘米级精度定位。</w:t>
      </w:r>
    </w:p>
    <w:p>
      <w:pPr>
        <w:pStyle w:val="27"/>
        <w:numPr>
          <w:ilvl w:val="0"/>
          <w:numId w:val="1"/>
        </w:numPr>
        <w:spacing w:line="360" w:lineRule="exact"/>
        <w:ind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强劲的动力系统</w:t>
      </w:r>
    </w:p>
    <w:p>
      <w:pPr>
        <w:pStyle w:val="27"/>
        <w:spacing w:line="360" w:lineRule="exact"/>
        <w:ind w:left="420" w:firstLine="0"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航天级合金桨叶，全陶瓷轴承，无刷直流电机搭配智能电池，轻松续航6</w:t>
      </w:r>
      <w:r>
        <w:rPr>
          <w:rFonts w:ascii="华文楷体" w:hAnsi="华文楷体" w:eastAsia="华文楷体" w:cs="Arial"/>
          <w:sz w:val="24"/>
          <w:shd w:val="clear" w:color="auto" w:fill="FFFFFF"/>
        </w:rPr>
        <w:t>小时</w:t>
      </w:r>
      <w:r>
        <w:rPr>
          <w:rFonts w:hint="eastAsia" w:ascii="华文楷体" w:hAnsi="华文楷体" w:eastAsia="华文楷体" w:cs="Arial"/>
          <w:sz w:val="24"/>
          <w:shd w:val="clear" w:color="auto" w:fill="FFFFFF"/>
        </w:rPr>
        <w:t>。</w:t>
      </w:r>
    </w:p>
    <w:p>
      <w:pPr>
        <w:pStyle w:val="27"/>
        <w:numPr>
          <w:ilvl w:val="0"/>
          <w:numId w:val="1"/>
        </w:numPr>
        <w:spacing w:line="360" w:lineRule="exact"/>
        <w:ind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稳妥的安全保障</w:t>
      </w:r>
    </w:p>
    <w:p>
      <w:pPr>
        <w:pStyle w:val="27"/>
        <w:spacing w:line="360" w:lineRule="exact"/>
        <w:ind w:left="420" w:firstLine="0"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双毫米波避障雷达，4</w:t>
      </w:r>
      <w:r>
        <w:rPr>
          <w:rFonts w:ascii="华文楷体" w:hAnsi="华文楷体" w:eastAsia="华文楷体" w:cs="Arial"/>
          <w:sz w:val="24"/>
          <w:shd w:val="clear" w:color="auto" w:fill="FFFFFF"/>
        </w:rPr>
        <w:t>0</w:t>
      </w:r>
      <w:r>
        <w:rPr>
          <w:rFonts w:hint="eastAsia" w:ascii="华文楷体" w:hAnsi="华文楷体" w:eastAsia="华文楷体" w:cs="Arial"/>
          <w:sz w:val="24"/>
          <w:shd w:val="clear" w:color="auto" w:fill="FFFFFF"/>
        </w:rPr>
        <w:t>米避障探测；1</w:t>
      </w:r>
      <w:r>
        <w:rPr>
          <w:rFonts w:ascii="华文楷体" w:hAnsi="华文楷体" w:eastAsia="华文楷体" w:cs="Arial"/>
          <w:sz w:val="24"/>
          <w:shd w:val="clear" w:color="auto" w:fill="FFFFFF"/>
        </w:rPr>
        <w:t>50</w:t>
      </w:r>
      <w:r>
        <w:rPr>
          <w:rFonts w:hint="eastAsia" w:ascii="华文楷体" w:hAnsi="华文楷体" w:eastAsia="华文楷体" w:cs="Arial"/>
          <w:sz w:val="24"/>
          <w:shd w:val="clear" w:color="auto" w:fill="FFFFFF"/>
        </w:rPr>
        <w:t>米高亮氙气大灯；1</w:t>
      </w:r>
      <w:r>
        <w:rPr>
          <w:rFonts w:ascii="华文楷体" w:hAnsi="华文楷体" w:eastAsia="华文楷体" w:cs="Arial"/>
          <w:sz w:val="24"/>
          <w:shd w:val="clear" w:color="auto" w:fill="FFFFFF"/>
        </w:rPr>
        <w:t>80</w:t>
      </w:r>
      <w:r>
        <w:rPr>
          <w:rFonts w:hint="eastAsia" w:ascii="华文楷体" w:hAnsi="华文楷体" w:eastAsia="华文楷体" w:cs="Arial"/>
          <w:sz w:val="24"/>
          <w:shd w:val="clear" w:color="auto" w:fill="FFFFFF"/>
        </w:rPr>
        <w:t>°全航向视频回传，涵道式推进器设计，不怕障碍，无惧水草</w:t>
      </w:r>
    </w:p>
    <w:p>
      <w:pPr>
        <w:pStyle w:val="27"/>
        <w:numPr>
          <w:ilvl w:val="0"/>
          <w:numId w:val="1"/>
        </w:numPr>
        <w:spacing w:line="360" w:lineRule="exact"/>
        <w:ind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自主航行，智能避障</w:t>
      </w:r>
    </w:p>
    <w:p>
      <w:pPr>
        <w:pStyle w:val="27"/>
        <w:spacing w:line="360" w:lineRule="exact"/>
        <w:ind w:left="420" w:firstLine="0" w:firstLineChars="0"/>
        <w:rPr>
          <w:rFonts w:ascii="华文楷体" w:hAnsi="华文楷体" w:eastAsia="华文楷体" w:cs="Arial"/>
          <w:sz w:val="24"/>
          <w:shd w:val="clear" w:color="auto" w:fill="FFFFFF"/>
        </w:rPr>
      </w:pPr>
      <w:r>
        <w:rPr>
          <w:rFonts w:ascii="华文楷体" w:hAnsi="华文楷体" w:eastAsia="华文楷体" w:cs="Arial"/>
          <w:sz w:val="24"/>
          <w:shd w:val="clear" w:color="auto" w:fill="FFFFFF"/>
        </w:rPr>
        <w:t>具备</w:t>
      </w:r>
      <w:r>
        <w:rPr>
          <w:rFonts w:hint="eastAsia" w:ascii="华文楷体" w:hAnsi="华文楷体" w:eastAsia="华文楷体" w:cs="Arial"/>
          <w:sz w:val="24"/>
          <w:shd w:val="clear" w:color="auto" w:fill="FFFFFF"/>
        </w:rPr>
        <w:t>全向</w:t>
      </w:r>
      <w:r>
        <w:rPr>
          <w:rFonts w:ascii="华文楷体" w:hAnsi="华文楷体" w:eastAsia="华文楷体" w:cs="Arial"/>
          <w:sz w:val="24"/>
          <w:shd w:val="clear" w:color="auto" w:fill="FFFFFF"/>
        </w:rPr>
        <w:t>环境感知能力，</w:t>
      </w:r>
      <w:r>
        <w:rPr>
          <w:rFonts w:hint="eastAsia" w:ascii="华文楷体" w:hAnsi="华文楷体" w:eastAsia="华文楷体" w:cs="Arial"/>
          <w:sz w:val="24"/>
          <w:shd w:val="clear" w:color="auto" w:fill="FFFFFF"/>
        </w:rPr>
        <w:t>低电量自动返航、失联自动返航，</w:t>
      </w:r>
      <w:r>
        <w:rPr>
          <w:rFonts w:ascii="华文楷体" w:hAnsi="华文楷体" w:eastAsia="华文楷体" w:cs="Arial"/>
          <w:sz w:val="24"/>
          <w:shd w:val="clear" w:color="auto" w:fill="FFFFFF"/>
        </w:rPr>
        <w:t>可放心自主航行</w:t>
      </w:r>
      <w:r>
        <w:rPr>
          <w:rFonts w:hint="eastAsia" w:ascii="华文楷体" w:hAnsi="华文楷体" w:eastAsia="华文楷体" w:cs="Arial"/>
          <w:sz w:val="24"/>
          <w:shd w:val="clear" w:color="auto" w:fill="FFFFFF"/>
        </w:rPr>
        <w:t>。</w:t>
      </w:r>
    </w:p>
    <w:p>
      <w:pPr>
        <w:pStyle w:val="27"/>
        <w:numPr>
          <w:ilvl w:val="0"/>
          <w:numId w:val="1"/>
        </w:numPr>
        <w:spacing w:line="360" w:lineRule="exact"/>
        <w:ind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完备的数据保证</w:t>
      </w:r>
    </w:p>
    <w:p>
      <w:pPr>
        <w:pStyle w:val="27"/>
        <w:spacing w:line="360" w:lineRule="exact"/>
        <w:ind w:left="420" w:firstLine="0" w:firstLineChars="0"/>
        <w:rPr>
          <w:rFonts w:ascii="华文楷体" w:hAnsi="华文楷体" w:eastAsia="华文楷体" w:cs="Arial"/>
          <w:sz w:val="24"/>
          <w:shd w:val="clear" w:color="auto" w:fill="FFFFFF"/>
        </w:rPr>
      </w:pPr>
      <w:r>
        <w:rPr>
          <w:rFonts w:hint="eastAsia" w:ascii="华文楷体" w:hAnsi="华文楷体" w:eastAsia="华文楷体" w:cs="Arial"/>
          <w:sz w:val="24"/>
          <w:shd w:val="clear" w:color="auto" w:fill="FFFFFF"/>
        </w:rPr>
        <w:t>数据存储双备份，链路中断也能有效保存数据</w:t>
      </w:r>
    </w:p>
    <w:p>
      <w:pPr>
        <w:pStyle w:val="31"/>
        <w:spacing w:before="0" w:beforeAutospacing="0" w:after="0" w:afterAutospacing="0" w:line="360" w:lineRule="auto"/>
        <w:ind w:firstLine="480" w:firstLineChars="200"/>
        <w:rPr>
          <w:rFonts w:ascii="华文楷体" w:hAnsi="华文楷体" w:eastAsia="华文楷体"/>
          <w:b w:val="0"/>
          <w:bCs w:val="0"/>
        </w:rPr>
      </w:pPr>
      <w:r>
        <w:rPr>
          <w:rFonts w:hint="eastAsia" w:ascii="华文楷体" w:hAnsi="华文楷体" w:eastAsia="华文楷体"/>
          <w:b w:val="0"/>
          <w:bCs w:val="0"/>
        </w:rPr>
        <w:t>无人监测船在线监测系统由水面机器人船体、主控系统（含主控模块及主控嵌入式软件）、供电系统、船载遥控器通信系统及水下测量设备构成。从而建成一个局域网，实现远程操控船体，并进行无线数据传输的一体化系统。</w:t>
      </w:r>
    </w:p>
    <w:p>
      <w:pPr>
        <w:pStyle w:val="31"/>
        <w:spacing w:before="0" w:beforeAutospacing="0" w:after="0" w:afterAutospacing="0" w:line="360" w:lineRule="auto"/>
        <w:jc w:val="center"/>
        <w:rPr>
          <w:rFonts w:ascii="华文楷体" w:hAnsi="华文楷体" w:eastAsia="华文楷体" w:cs="Times New Roman"/>
          <w:b w:val="0"/>
          <w:bCs w:val="0"/>
          <w:kern w:val="2"/>
        </w:rPr>
      </w:pPr>
    </w:p>
    <w:p>
      <w:pPr>
        <w:pStyle w:val="31"/>
        <w:spacing w:before="0" w:beforeAutospacing="0" w:after="0" w:afterAutospacing="0" w:line="360" w:lineRule="auto"/>
        <w:rPr>
          <w:rFonts w:ascii="华文楷体" w:hAnsi="华文楷体" w:eastAsia="华文楷体" w:cs="Times New Roman"/>
          <w:b w:val="0"/>
          <w:bCs w:val="0"/>
          <w:kern w:val="2"/>
        </w:rPr>
        <w:sectPr>
          <w:headerReference r:id="rId3" w:type="default"/>
          <w:headerReference r:id="rId4" w:type="even"/>
          <w:pgSz w:w="11906" w:h="16838"/>
          <w:pgMar w:top="1440" w:right="1080" w:bottom="1440" w:left="1080" w:header="850" w:footer="992" w:gutter="0"/>
          <w:pgNumType w:start="0"/>
          <w:cols w:space="425" w:num="1"/>
          <w:titlePg/>
          <w:docGrid w:type="lines" w:linePitch="326" w:charSpace="0"/>
        </w:sectPr>
      </w:pPr>
    </w:p>
    <w:p>
      <w:pPr>
        <w:pStyle w:val="31"/>
        <w:spacing w:before="0" w:beforeAutospacing="0" w:after="0" w:afterAutospacing="0" w:line="360" w:lineRule="auto"/>
        <w:jc w:val="both"/>
        <w:rPr>
          <w:rFonts w:ascii="华文楷体" w:hAnsi="华文楷体" w:eastAsia="华文楷体" w:cs="Times New Roman"/>
          <w:b w:val="0"/>
          <w:bCs w:val="0"/>
          <w:kern w:val="2"/>
        </w:rPr>
        <w:sectPr>
          <w:headerReference r:id="rId6" w:type="first"/>
          <w:headerReference r:id="rId5" w:type="default"/>
          <w:footerReference r:id="rId7" w:type="default"/>
          <w:pgSz w:w="11906" w:h="16838"/>
          <w:pgMar w:top="1440" w:right="1800" w:bottom="1440" w:left="1800" w:header="851" w:footer="992" w:gutter="0"/>
          <w:cols w:space="425" w:num="1"/>
          <w:titlePg/>
          <w:docGrid w:type="lines" w:linePitch="312" w:charSpace="0"/>
        </w:sectPr>
      </w:pPr>
    </w:p>
    <w:p>
      <w:pPr>
        <w:widowControl/>
        <w:jc w:val="left"/>
        <w:rPr>
          <w:rFonts w:ascii="华文楷体" w:hAnsi="华文楷体" w:eastAsia="华文楷体" w:cs="Arial"/>
          <w:sz w:val="24"/>
          <w:shd w:val="clear" w:color="auto" w:fill="FFFFFF"/>
        </w:rPr>
        <w:sectPr>
          <w:type w:val="continuous"/>
          <w:pgSz w:w="11906" w:h="16838"/>
          <w:pgMar w:top="1440" w:right="1800" w:bottom="1440" w:left="1800" w:header="851" w:footer="992" w:gutter="0"/>
          <w:cols w:space="425" w:num="3"/>
          <w:titlePg/>
          <w:docGrid w:type="lines" w:linePitch="312" w:charSpace="0"/>
        </w:sectPr>
      </w:pPr>
    </w:p>
    <w:p>
      <w:pPr>
        <w:rPr>
          <w:rStyle w:val="25"/>
          <w:rFonts w:ascii="华文楷体" w:hAnsi="华文楷体" w:eastAsia="华文楷体"/>
          <w:b/>
          <w:bCs/>
          <w:sz w:val="32"/>
          <w:szCs w:val="32"/>
        </w:rPr>
      </w:pPr>
      <w:bookmarkStart w:id="1" w:name="_Toc318387716"/>
      <w:bookmarkStart w:id="2" w:name="_Toc318699918"/>
      <w:bookmarkStart w:id="3" w:name="_Toc401233515"/>
      <w:bookmarkStart w:id="4" w:name="_Toc318700015"/>
      <w:bookmarkStart w:id="5" w:name="_Toc91595783"/>
      <w:r>
        <w:rPr>
          <w:rStyle w:val="25"/>
          <w:rFonts w:hint="eastAsia" w:ascii="华文楷体" w:hAnsi="华文楷体" w:eastAsia="华文楷体"/>
          <w:b/>
          <w:bCs/>
          <w:sz w:val="32"/>
          <w:szCs w:val="32"/>
        </w:rPr>
        <w:t>二、</w:t>
      </w:r>
      <w:bookmarkEnd w:id="1"/>
      <w:bookmarkEnd w:id="2"/>
      <w:bookmarkEnd w:id="3"/>
      <w:bookmarkEnd w:id="4"/>
      <w:r>
        <w:rPr>
          <w:rStyle w:val="25"/>
          <w:rFonts w:hint="eastAsia" w:ascii="华文楷体" w:hAnsi="华文楷体" w:eastAsia="华文楷体"/>
          <w:b/>
          <w:bCs/>
          <w:sz w:val="32"/>
          <w:szCs w:val="32"/>
        </w:rPr>
        <w:t>双体无人船技术指标</w:t>
      </w:r>
      <w:bookmarkEnd w:id="5"/>
    </w:p>
    <w:p>
      <w:pPr>
        <w:widowControl/>
        <w:jc w:val="left"/>
        <w:rPr>
          <w:rFonts w:ascii="华文楷体" w:hAnsi="华文楷体" w:eastAsia="华文楷体"/>
          <w:sz w:val="24"/>
        </w:rPr>
      </w:pPr>
      <w:r>
        <w:rPr>
          <w:rFonts w:ascii="华文楷体" w:hAnsi="华文楷体" w:eastAsia="华文楷体"/>
          <w:sz w:val="24"/>
        </w:rPr>
        <w:drawing>
          <wp:inline distT="0" distB="0" distL="0" distR="0">
            <wp:extent cx="5274310" cy="296481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2964815"/>
                    </a:xfrm>
                    <a:prstGeom prst="rect">
                      <a:avLst/>
                    </a:prstGeom>
                    <a:noFill/>
                    <a:ln>
                      <a:noFill/>
                    </a:ln>
                  </pic:spPr>
                </pic:pic>
              </a:graphicData>
            </a:graphic>
          </wp:inline>
        </w:drawing>
      </w:r>
      <w:r>
        <w:rPr>
          <w:rFonts w:ascii="华文楷体" w:hAnsi="华文楷体" w:eastAsia="华文楷体"/>
          <w:sz w:val="24"/>
        </w:rPr>
        <w:br w:type="page"/>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1649"/>
        <w:gridCol w:w="5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3"/>
            <w:shd w:val="clear" w:color="auto" w:fill="92D050"/>
            <w:vAlign w:val="center"/>
          </w:tcPr>
          <w:p>
            <w:pPr>
              <w:jc w:val="center"/>
              <w:rPr>
                <w:rFonts w:ascii="华文楷体" w:hAnsi="华文楷体" w:eastAsia="华文楷体"/>
                <w:sz w:val="24"/>
              </w:rPr>
            </w:pPr>
            <w:r>
              <w:rPr>
                <w:rFonts w:hint="eastAsia" w:ascii="华文楷体" w:hAnsi="华文楷体" w:eastAsia="华文楷体"/>
                <w:sz w:val="24"/>
              </w:rPr>
              <w:t>双体无人船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Align w:val="center"/>
          </w:tcPr>
          <w:p>
            <w:pPr>
              <w:jc w:val="center"/>
              <w:rPr>
                <w:rFonts w:ascii="华文楷体" w:hAnsi="华文楷体" w:eastAsia="华文楷体"/>
                <w:sz w:val="24"/>
              </w:rPr>
            </w:pPr>
            <w:r>
              <w:rPr>
                <w:rFonts w:hint="eastAsia" w:ascii="华文楷体" w:hAnsi="华文楷体" w:eastAsia="华文楷体"/>
                <w:sz w:val="24"/>
              </w:rPr>
              <w:t>项目</w:t>
            </w:r>
          </w:p>
        </w:tc>
        <w:tc>
          <w:tcPr>
            <w:tcW w:w="6695" w:type="dxa"/>
            <w:gridSpan w:val="2"/>
            <w:vAlign w:val="center"/>
          </w:tcPr>
          <w:p>
            <w:pPr>
              <w:jc w:val="center"/>
              <w:rPr>
                <w:rFonts w:ascii="华文楷体" w:hAnsi="华文楷体" w:eastAsia="华文楷体"/>
                <w:sz w:val="24"/>
              </w:rPr>
            </w:pPr>
            <w:r>
              <w:rPr>
                <w:rFonts w:hint="eastAsia" w:ascii="华文楷体" w:hAnsi="华文楷体" w:eastAsia="华文楷体"/>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restart"/>
            <w:vAlign w:val="center"/>
          </w:tcPr>
          <w:p>
            <w:pPr>
              <w:jc w:val="center"/>
              <w:rPr>
                <w:rFonts w:ascii="华文楷体" w:hAnsi="华文楷体" w:eastAsia="华文楷体"/>
                <w:sz w:val="24"/>
              </w:rPr>
            </w:pPr>
            <w:r>
              <w:rPr>
                <w:rFonts w:hint="eastAsia" w:ascii="华文楷体" w:hAnsi="华文楷体" w:eastAsia="华文楷体"/>
                <w:sz w:val="24"/>
              </w:rPr>
              <w:t>船体</w:t>
            </w: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收纳尺寸</w:t>
            </w:r>
          </w:p>
        </w:tc>
        <w:tc>
          <w:tcPr>
            <w:tcW w:w="5046" w:type="dxa"/>
            <w:vAlign w:val="center"/>
          </w:tcPr>
          <w:p>
            <w:pPr>
              <w:rPr>
                <w:rFonts w:ascii="华文楷体" w:hAnsi="华文楷体" w:eastAsia="华文楷体"/>
                <w:sz w:val="24"/>
              </w:rPr>
            </w:pPr>
            <w:r>
              <w:rPr>
                <w:rFonts w:hint="eastAsia" w:ascii="华文楷体" w:hAnsi="华文楷体" w:eastAsia="华文楷体"/>
                <w:sz w:val="24"/>
              </w:rPr>
              <w:t>1</w:t>
            </w:r>
            <w:r>
              <w:rPr>
                <w:rFonts w:ascii="华文楷体" w:hAnsi="华文楷体" w:eastAsia="华文楷体"/>
                <w:sz w:val="24"/>
              </w:rPr>
              <w:t>160</w:t>
            </w:r>
            <w:r>
              <w:rPr>
                <w:rFonts w:hint="eastAsia" w:ascii="华文楷体" w:hAnsi="华文楷体" w:eastAsia="华文楷体"/>
                <w:sz w:val="24"/>
              </w:rPr>
              <w:t>×</w:t>
            </w:r>
            <w:r>
              <w:rPr>
                <w:rFonts w:ascii="华文楷体" w:hAnsi="华文楷体" w:eastAsia="华文楷体"/>
                <w:sz w:val="24"/>
              </w:rPr>
              <w:t>500</w:t>
            </w:r>
            <w:r>
              <w:rPr>
                <w:rFonts w:hint="eastAsia" w:ascii="华文楷体" w:hAnsi="华文楷体" w:eastAsia="华文楷体"/>
                <w:sz w:val="24"/>
              </w:rPr>
              <w:t>×4</w:t>
            </w:r>
            <w:r>
              <w:rPr>
                <w:rFonts w:ascii="华文楷体" w:hAnsi="华文楷体" w:eastAsia="华文楷体"/>
                <w:sz w:val="24"/>
              </w:rPr>
              <w:t>80</w:t>
            </w:r>
            <w:r>
              <w:rPr>
                <w:rFonts w:hint="eastAsia" w:ascii="华文楷体" w:hAnsi="华文楷体" w:eastAsia="华文楷体"/>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展开尺寸</w:t>
            </w:r>
          </w:p>
        </w:tc>
        <w:tc>
          <w:tcPr>
            <w:tcW w:w="5046" w:type="dxa"/>
            <w:vAlign w:val="center"/>
          </w:tcPr>
          <w:p>
            <w:pPr>
              <w:rPr>
                <w:rFonts w:ascii="华文楷体" w:hAnsi="华文楷体" w:eastAsia="华文楷体"/>
                <w:sz w:val="24"/>
              </w:rPr>
            </w:pPr>
            <w:r>
              <w:rPr>
                <w:rFonts w:hint="eastAsia" w:ascii="华文楷体" w:hAnsi="华文楷体" w:eastAsia="华文楷体"/>
                <w:sz w:val="24"/>
              </w:rPr>
              <w:t>1</w:t>
            </w:r>
            <w:r>
              <w:rPr>
                <w:rFonts w:ascii="华文楷体" w:hAnsi="华文楷体" w:eastAsia="华文楷体"/>
                <w:sz w:val="24"/>
              </w:rPr>
              <w:t>160</w:t>
            </w:r>
            <w:r>
              <w:rPr>
                <w:rFonts w:hint="eastAsia" w:ascii="华文楷体" w:hAnsi="华文楷体" w:eastAsia="华文楷体"/>
                <w:sz w:val="24"/>
              </w:rPr>
              <w:t>×8</w:t>
            </w:r>
            <w:r>
              <w:rPr>
                <w:rFonts w:ascii="华文楷体" w:hAnsi="华文楷体" w:eastAsia="华文楷体"/>
                <w:sz w:val="24"/>
              </w:rPr>
              <w:t>20</w:t>
            </w:r>
            <w:r>
              <w:rPr>
                <w:rFonts w:hint="eastAsia" w:ascii="华文楷体" w:hAnsi="华文楷体" w:eastAsia="华文楷体"/>
                <w:sz w:val="24"/>
              </w:rPr>
              <w:t>×4</w:t>
            </w:r>
            <w:r>
              <w:rPr>
                <w:rFonts w:ascii="华文楷体" w:hAnsi="华文楷体" w:eastAsia="华文楷体"/>
                <w:sz w:val="24"/>
              </w:rPr>
              <w:t>80</w:t>
            </w:r>
            <w:r>
              <w:rPr>
                <w:rFonts w:hint="eastAsia" w:ascii="华文楷体" w:hAnsi="华文楷体" w:eastAsia="华文楷体"/>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材质</w:t>
            </w:r>
          </w:p>
        </w:tc>
        <w:tc>
          <w:tcPr>
            <w:tcW w:w="5046" w:type="dxa"/>
            <w:vAlign w:val="center"/>
          </w:tcPr>
          <w:p>
            <w:pPr>
              <w:rPr>
                <w:rFonts w:ascii="华文楷体" w:hAnsi="华文楷体" w:eastAsia="华文楷体"/>
                <w:sz w:val="24"/>
              </w:rPr>
            </w:pPr>
            <w:r>
              <w:rPr>
                <w:rFonts w:hint="eastAsia" w:ascii="华文楷体" w:hAnsi="华文楷体" w:eastAsia="华文楷体"/>
                <w:sz w:val="24"/>
              </w:rPr>
              <w:t>抗紫外线，耐摩擦船身，铝合金伸缩支架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船型</w:t>
            </w:r>
          </w:p>
        </w:tc>
        <w:tc>
          <w:tcPr>
            <w:tcW w:w="5046" w:type="dxa"/>
            <w:vAlign w:val="center"/>
          </w:tcPr>
          <w:p>
            <w:pPr>
              <w:rPr>
                <w:rFonts w:ascii="华文楷体" w:hAnsi="华文楷体" w:eastAsia="华文楷体"/>
                <w:sz w:val="24"/>
              </w:rPr>
            </w:pPr>
            <w:r>
              <w:rPr>
                <w:rFonts w:hint="eastAsia" w:ascii="华文楷体" w:hAnsi="华文楷体" w:eastAsia="华文楷体"/>
                <w:sz w:val="24"/>
              </w:rPr>
              <w:t>5</w:t>
            </w:r>
            <w:r>
              <w:rPr>
                <w:rFonts w:ascii="华文楷体" w:hAnsi="华文楷体" w:eastAsia="华文楷体"/>
                <w:sz w:val="24"/>
              </w:rPr>
              <w:t>00-820</w:t>
            </w:r>
            <w:r>
              <w:rPr>
                <w:rFonts w:hint="eastAsia" w:ascii="华文楷体" w:hAnsi="华文楷体" w:eastAsia="华文楷体"/>
                <w:sz w:val="24"/>
              </w:rPr>
              <w:t>mm可伸缩式双体船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自重</w:t>
            </w:r>
          </w:p>
        </w:tc>
        <w:tc>
          <w:tcPr>
            <w:tcW w:w="5046" w:type="dxa"/>
            <w:vAlign w:val="center"/>
          </w:tcPr>
          <w:p>
            <w:pPr>
              <w:rPr>
                <w:rFonts w:ascii="华文楷体" w:hAnsi="华文楷体" w:eastAsia="华文楷体"/>
                <w:sz w:val="24"/>
              </w:rPr>
            </w:pPr>
            <w:r>
              <w:rPr>
                <w:rFonts w:hint="eastAsia" w:ascii="华文楷体" w:hAnsi="华文楷体" w:eastAsia="华文楷体"/>
                <w:sz w:val="24"/>
              </w:rPr>
              <w:t>1</w:t>
            </w:r>
            <w:r>
              <w:rPr>
                <w:rFonts w:ascii="华文楷体" w:hAnsi="华文楷体" w:eastAsia="华文楷体"/>
                <w:sz w:val="24"/>
              </w:rPr>
              <w:t>6</w:t>
            </w:r>
            <w:r>
              <w:rPr>
                <w:rFonts w:hint="eastAsia" w:ascii="华文楷体" w:hAnsi="华文楷体" w:eastAsia="华文楷体"/>
                <w:sz w:val="24"/>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最大载荷</w:t>
            </w:r>
          </w:p>
        </w:tc>
        <w:tc>
          <w:tcPr>
            <w:tcW w:w="5046" w:type="dxa"/>
            <w:vAlign w:val="center"/>
          </w:tcPr>
          <w:p>
            <w:pPr>
              <w:rPr>
                <w:rFonts w:ascii="华文楷体" w:hAnsi="华文楷体" w:eastAsia="华文楷体"/>
                <w:sz w:val="24"/>
              </w:rPr>
            </w:pPr>
            <w:r>
              <w:rPr>
                <w:rFonts w:hint="eastAsia" w:ascii="华文楷体" w:hAnsi="华文楷体" w:eastAsia="华文楷体"/>
                <w:sz w:val="24"/>
              </w:rPr>
              <w:t>3</w:t>
            </w:r>
            <w:r>
              <w:rPr>
                <w:rFonts w:ascii="华文楷体" w:hAnsi="华文楷体" w:eastAsia="华文楷体"/>
                <w:sz w:val="24"/>
              </w:rPr>
              <w:t>0</w:t>
            </w:r>
            <w:r>
              <w:rPr>
                <w:rFonts w:hint="eastAsia" w:ascii="华文楷体" w:hAnsi="华文楷体" w:eastAsia="华文楷体"/>
                <w:sz w:val="24"/>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抗风浪等级</w:t>
            </w:r>
          </w:p>
        </w:tc>
        <w:tc>
          <w:tcPr>
            <w:tcW w:w="5046" w:type="dxa"/>
            <w:vAlign w:val="center"/>
          </w:tcPr>
          <w:p>
            <w:pPr>
              <w:rPr>
                <w:rFonts w:ascii="华文楷体" w:hAnsi="华文楷体" w:eastAsia="华文楷体"/>
                <w:sz w:val="24"/>
              </w:rPr>
            </w:pPr>
            <w:r>
              <w:rPr>
                <w:rFonts w:hint="eastAsia" w:ascii="华文楷体" w:hAnsi="华文楷体" w:eastAsia="华文楷体"/>
                <w:sz w:val="24"/>
              </w:rPr>
              <w:t>5级风、4级浪（浪高2</w:t>
            </w:r>
            <w:r>
              <w:rPr>
                <w:rFonts w:ascii="华文楷体" w:hAnsi="华文楷体" w:eastAsia="华文楷体"/>
                <w:sz w:val="24"/>
              </w:rPr>
              <w:t>.5</w:t>
            </w:r>
            <w:r>
              <w:rPr>
                <w:rFonts w:hint="eastAsia" w:ascii="华文楷体" w:hAnsi="华文楷体" w:eastAsia="华文楷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restart"/>
            <w:vAlign w:val="center"/>
          </w:tcPr>
          <w:p>
            <w:pPr>
              <w:jc w:val="center"/>
              <w:rPr>
                <w:rFonts w:ascii="华文楷体" w:hAnsi="华文楷体" w:eastAsia="华文楷体"/>
                <w:sz w:val="24"/>
              </w:rPr>
            </w:pPr>
            <w:r>
              <w:rPr>
                <w:rFonts w:hint="eastAsia" w:ascii="华文楷体" w:hAnsi="华文楷体" w:eastAsia="华文楷体"/>
                <w:sz w:val="24"/>
              </w:rPr>
              <w:t>载荷支持</w:t>
            </w: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单波束</w:t>
            </w:r>
          </w:p>
        </w:tc>
        <w:tc>
          <w:tcPr>
            <w:tcW w:w="5046" w:type="dxa"/>
            <w:vAlign w:val="center"/>
          </w:tcPr>
          <w:p>
            <w:pPr>
              <w:rPr>
                <w:rFonts w:ascii="华文楷体" w:hAnsi="华文楷体" w:eastAsia="华文楷体"/>
                <w:sz w:val="24"/>
              </w:rPr>
            </w:pPr>
            <w:r>
              <w:rPr>
                <w:rFonts w:hint="eastAsia" w:ascii="华文楷体" w:hAnsi="华文楷体" w:eastAsia="华文楷体"/>
                <w:sz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多波束</w:t>
            </w:r>
          </w:p>
        </w:tc>
        <w:tc>
          <w:tcPr>
            <w:tcW w:w="5046" w:type="dxa"/>
            <w:vAlign w:val="center"/>
          </w:tcPr>
          <w:p>
            <w:pPr>
              <w:rPr>
                <w:rFonts w:ascii="华文楷体" w:hAnsi="华文楷体" w:eastAsia="华文楷体"/>
                <w:sz w:val="24"/>
              </w:rPr>
            </w:pPr>
            <w:r>
              <w:rPr>
                <w:rFonts w:hint="eastAsia" w:ascii="华文楷体" w:hAnsi="华文楷体" w:eastAsia="华文楷体"/>
                <w:sz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侧扫声呐</w:t>
            </w:r>
          </w:p>
        </w:tc>
        <w:tc>
          <w:tcPr>
            <w:tcW w:w="5046" w:type="dxa"/>
            <w:vAlign w:val="center"/>
          </w:tcPr>
          <w:p>
            <w:pPr>
              <w:rPr>
                <w:rFonts w:ascii="华文楷体" w:hAnsi="华文楷体" w:eastAsia="华文楷体"/>
                <w:sz w:val="24"/>
              </w:rPr>
            </w:pPr>
            <w:r>
              <w:rPr>
                <w:rFonts w:hint="eastAsia" w:ascii="华文楷体" w:hAnsi="华文楷体" w:eastAsia="华文楷体"/>
                <w:sz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restart"/>
            <w:vAlign w:val="center"/>
          </w:tcPr>
          <w:p>
            <w:pPr>
              <w:jc w:val="center"/>
              <w:rPr>
                <w:rFonts w:ascii="华文楷体" w:hAnsi="华文楷体" w:eastAsia="华文楷体"/>
                <w:sz w:val="24"/>
              </w:rPr>
            </w:pPr>
            <w:r>
              <w:rPr>
                <w:rFonts w:hint="eastAsia" w:ascii="华文楷体" w:hAnsi="华文楷体" w:eastAsia="华文楷体"/>
                <w:sz w:val="24"/>
              </w:rPr>
              <w:t>避障系统</w:t>
            </w: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视频</w:t>
            </w:r>
          </w:p>
        </w:tc>
        <w:tc>
          <w:tcPr>
            <w:tcW w:w="5046" w:type="dxa"/>
            <w:vAlign w:val="center"/>
          </w:tcPr>
          <w:p>
            <w:pPr>
              <w:rPr>
                <w:rFonts w:ascii="华文楷体" w:hAnsi="华文楷体" w:eastAsia="华文楷体"/>
                <w:sz w:val="24"/>
              </w:rPr>
            </w:pPr>
            <w:r>
              <w:rPr>
                <w:rFonts w:hint="eastAsia" w:ascii="华文楷体" w:hAnsi="华文楷体" w:eastAsia="华文楷体"/>
                <w:sz w:val="24"/>
              </w:rPr>
              <w:t>全航向视频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毫米波雷达</w:t>
            </w:r>
          </w:p>
        </w:tc>
        <w:tc>
          <w:tcPr>
            <w:tcW w:w="5046" w:type="dxa"/>
            <w:vAlign w:val="center"/>
          </w:tcPr>
          <w:p>
            <w:pPr>
              <w:rPr>
                <w:rFonts w:ascii="华文楷体" w:hAnsi="华文楷体" w:eastAsia="华文楷体"/>
                <w:sz w:val="24"/>
              </w:rPr>
            </w:pPr>
            <w:r>
              <w:rPr>
                <w:rFonts w:hint="eastAsia" w:ascii="华文楷体" w:hAnsi="华文楷体" w:eastAsia="华文楷体"/>
                <w:sz w:val="24"/>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restart"/>
            <w:vAlign w:val="center"/>
          </w:tcPr>
          <w:p>
            <w:pPr>
              <w:jc w:val="center"/>
              <w:rPr>
                <w:rFonts w:ascii="华文楷体" w:hAnsi="华文楷体" w:eastAsia="华文楷体"/>
                <w:sz w:val="24"/>
              </w:rPr>
            </w:pPr>
            <w:r>
              <w:rPr>
                <w:rFonts w:hint="eastAsia" w:ascii="华文楷体" w:hAnsi="华文楷体" w:eastAsia="华文楷体"/>
                <w:sz w:val="24"/>
              </w:rPr>
              <w:t>动力系统</w:t>
            </w: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电机类型</w:t>
            </w:r>
          </w:p>
        </w:tc>
        <w:tc>
          <w:tcPr>
            <w:tcW w:w="5046" w:type="dxa"/>
            <w:vAlign w:val="center"/>
          </w:tcPr>
          <w:p>
            <w:pPr>
              <w:rPr>
                <w:rFonts w:ascii="华文楷体" w:hAnsi="华文楷体" w:eastAsia="华文楷体"/>
                <w:sz w:val="24"/>
              </w:rPr>
            </w:pPr>
            <w:r>
              <w:rPr>
                <w:rFonts w:hint="eastAsia" w:ascii="华文楷体" w:hAnsi="华文楷体" w:eastAsia="华文楷体"/>
                <w:sz w:val="24"/>
              </w:rPr>
              <w:t>直流无刷电机，陶瓷马达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螺旋桨</w:t>
            </w:r>
          </w:p>
        </w:tc>
        <w:tc>
          <w:tcPr>
            <w:tcW w:w="5046" w:type="dxa"/>
            <w:vAlign w:val="center"/>
          </w:tcPr>
          <w:p>
            <w:pPr>
              <w:rPr>
                <w:rFonts w:ascii="华文楷体" w:hAnsi="华文楷体" w:eastAsia="华文楷体"/>
                <w:sz w:val="24"/>
              </w:rPr>
            </w:pPr>
            <w:r>
              <w:rPr>
                <w:rFonts w:hint="eastAsia" w:ascii="华文楷体" w:hAnsi="华文楷体" w:eastAsia="华文楷体"/>
                <w:sz w:val="24"/>
              </w:rPr>
              <w:t>三片式航空铝合金桨叶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防护设计</w:t>
            </w:r>
          </w:p>
        </w:tc>
        <w:tc>
          <w:tcPr>
            <w:tcW w:w="5046" w:type="dxa"/>
            <w:vAlign w:val="center"/>
          </w:tcPr>
          <w:p>
            <w:pPr>
              <w:rPr>
                <w:rFonts w:ascii="华文楷体" w:hAnsi="华文楷体" w:eastAsia="华文楷体"/>
                <w:sz w:val="24"/>
              </w:rPr>
            </w:pPr>
            <w:r>
              <w:rPr>
                <w:rFonts w:hint="eastAsia" w:ascii="华文楷体" w:hAnsi="华文楷体" w:eastAsia="华文楷体"/>
                <w:sz w:val="24"/>
              </w:rPr>
              <w:t>前后抗水草、渔网双防护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船速</w:t>
            </w:r>
          </w:p>
        </w:tc>
        <w:tc>
          <w:tcPr>
            <w:tcW w:w="5046" w:type="dxa"/>
            <w:vAlign w:val="center"/>
          </w:tcPr>
          <w:p>
            <w:pPr>
              <w:rPr>
                <w:rFonts w:ascii="华文楷体" w:hAnsi="华文楷体" w:eastAsia="华文楷体"/>
                <w:sz w:val="24"/>
              </w:rPr>
            </w:pPr>
            <w:r>
              <w:rPr>
                <w:rFonts w:hint="eastAsia" w:ascii="华文楷体" w:hAnsi="华文楷体" w:eastAsia="华文楷体"/>
                <w:sz w:val="24"/>
              </w:rPr>
              <w:t>巡航2m/s，最高船速</w:t>
            </w:r>
            <w:r>
              <w:rPr>
                <w:rFonts w:ascii="华文楷体" w:hAnsi="华文楷体" w:eastAsia="华文楷体"/>
                <w:sz w:val="24"/>
              </w:rPr>
              <w:t>5</w:t>
            </w:r>
            <w:r>
              <w:rPr>
                <w:rFonts w:hint="eastAsia" w:ascii="华文楷体" w:hAnsi="华文楷体" w:eastAsia="华文楷体"/>
                <w:sz w:val="24"/>
              </w:rPr>
              <w:t>m</w:t>
            </w:r>
            <w:r>
              <w:rPr>
                <w:rFonts w:ascii="华文楷体" w:hAnsi="华文楷体" w:eastAsia="华文楷体"/>
                <w:sz w:val="24"/>
              </w:rPr>
              <w:t>/</w:t>
            </w:r>
            <w:r>
              <w:rPr>
                <w:rFonts w:hint="eastAsia" w:ascii="华文楷体" w:hAnsi="华文楷体" w:eastAsia="华文楷体"/>
                <w:sz w:val="24"/>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电源</w:t>
            </w:r>
          </w:p>
        </w:tc>
        <w:tc>
          <w:tcPr>
            <w:tcW w:w="5046" w:type="dxa"/>
            <w:vAlign w:val="center"/>
          </w:tcPr>
          <w:p>
            <w:pPr>
              <w:rPr>
                <w:rFonts w:ascii="华文楷体" w:hAnsi="华文楷体" w:eastAsia="华文楷体"/>
                <w:sz w:val="24"/>
              </w:rPr>
            </w:pPr>
            <w:r>
              <w:rPr>
                <w:rFonts w:hint="eastAsia" w:ascii="华文楷体" w:hAnsi="华文楷体" w:eastAsia="华文楷体"/>
                <w:sz w:val="24"/>
              </w:rPr>
              <w:t>2×</w:t>
            </w:r>
            <w:r>
              <w:rPr>
                <w:rFonts w:ascii="华文楷体" w:hAnsi="华文楷体" w:eastAsia="华文楷体"/>
                <w:sz w:val="24"/>
              </w:rPr>
              <w:t>22.2</w:t>
            </w:r>
            <w:r>
              <w:rPr>
                <w:rFonts w:hint="eastAsia" w:ascii="华文楷体" w:hAnsi="华文楷体" w:eastAsia="华文楷体"/>
                <w:sz w:val="24"/>
              </w:rPr>
              <w:t>V</w:t>
            </w:r>
            <w:r>
              <w:rPr>
                <w:rFonts w:ascii="华文楷体" w:hAnsi="华文楷体" w:eastAsia="华文楷体"/>
                <w:sz w:val="24"/>
              </w:rPr>
              <w:t xml:space="preserve"> 16</w:t>
            </w:r>
            <w:r>
              <w:rPr>
                <w:rFonts w:hint="eastAsia" w:ascii="华文楷体" w:hAnsi="华文楷体" w:eastAsia="华文楷体"/>
                <w:sz w:val="24"/>
              </w:rPr>
              <w:t>Ah智能锂电池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电池续航</w:t>
            </w:r>
          </w:p>
        </w:tc>
        <w:tc>
          <w:tcPr>
            <w:tcW w:w="5046" w:type="dxa"/>
            <w:vAlign w:val="center"/>
          </w:tcPr>
          <w:p>
            <w:pPr>
              <w:rPr>
                <w:rFonts w:ascii="华文楷体" w:hAnsi="华文楷体" w:eastAsia="华文楷体"/>
                <w:sz w:val="24"/>
              </w:rPr>
            </w:pPr>
            <w:r>
              <w:rPr>
                <w:rFonts w:ascii="华文楷体" w:hAnsi="华文楷体" w:eastAsia="华文楷体"/>
                <w:sz w:val="24"/>
              </w:rPr>
              <w:t>3</w:t>
            </w:r>
            <w:r>
              <w:rPr>
                <w:rFonts w:hint="eastAsia" w:ascii="华文楷体" w:hAnsi="华文楷体" w:eastAsia="华文楷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电池安装方式</w:t>
            </w:r>
          </w:p>
        </w:tc>
        <w:tc>
          <w:tcPr>
            <w:tcW w:w="5046" w:type="dxa"/>
            <w:vAlign w:val="center"/>
          </w:tcPr>
          <w:p>
            <w:pPr>
              <w:rPr>
                <w:rFonts w:ascii="华文楷体" w:hAnsi="华文楷体" w:eastAsia="华文楷体"/>
                <w:sz w:val="24"/>
              </w:rPr>
            </w:pPr>
            <w:r>
              <w:rPr>
                <w:rFonts w:hint="eastAsia" w:ascii="华文楷体" w:hAnsi="华文楷体" w:eastAsia="华文楷体"/>
                <w:sz w:val="24"/>
              </w:rPr>
              <w:t>可拆卸插拔式安装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restart"/>
            <w:vAlign w:val="center"/>
          </w:tcPr>
          <w:p>
            <w:pPr>
              <w:jc w:val="center"/>
              <w:rPr>
                <w:rFonts w:ascii="华文楷体" w:hAnsi="华文楷体" w:eastAsia="华文楷体"/>
                <w:sz w:val="24"/>
              </w:rPr>
            </w:pPr>
            <w:r>
              <w:rPr>
                <w:rFonts w:hint="eastAsia" w:ascii="华文楷体" w:hAnsi="华文楷体" w:eastAsia="华文楷体"/>
                <w:sz w:val="24"/>
              </w:rPr>
              <w:t>定位定姿系统</w:t>
            </w: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卫星系统</w:t>
            </w:r>
          </w:p>
        </w:tc>
        <w:tc>
          <w:tcPr>
            <w:tcW w:w="5046" w:type="dxa"/>
            <w:vAlign w:val="center"/>
          </w:tcPr>
          <w:p>
            <w:pPr>
              <w:rPr>
                <w:rFonts w:ascii="华文楷体" w:hAnsi="华文楷体" w:eastAsia="华文楷体"/>
                <w:sz w:val="24"/>
              </w:rPr>
            </w:pPr>
            <w:r>
              <w:rPr>
                <w:rFonts w:hint="eastAsia" w:ascii="华文楷体" w:hAnsi="华文楷体" w:eastAsia="华文楷体"/>
                <w:sz w:val="24"/>
              </w:rPr>
              <w:t>GPS：L1C/A，L</w:t>
            </w:r>
            <w:r>
              <w:rPr>
                <w:rFonts w:ascii="华文楷体" w:hAnsi="华文楷体" w:eastAsia="华文楷体"/>
                <w:sz w:val="24"/>
              </w:rPr>
              <w:t>1</w:t>
            </w:r>
            <w:r>
              <w:rPr>
                <w:rFonts w:hint="eastAsia" w:ascii="华文楷体" w:hAnsi="华文楷体" w:eastAsia="华文楷体"/>
                <w:sz w:val="24"/>
              </w:rPr>
              <w:t>C，L</w:t>
            </w:r>
            <w:r>
              <w:rPr>
                <w:rFonts w:ascii="华文楷体" w:hAnsi="华文楷体" w:eastAsia="华文楷体"/>
                <w:sz w:val="24"/>
              </w:rPr>
              <w:t>1</w:t>
            </w:r>
            <w:r>
              <w:rPr>
                <w:rFonts w:hint="eastAsia" w:ascii="华文楷体" w:hAnsi="华文楷体" w:eastAsia="华文楷体"/>
                <w:sz w:val="24"/>
              </w:rPr>
              <w:t>P，L</w:t>
            </w:r>
            <w:r>
              <w:rPr>
                <w:rFonts w:ascii="华文楷体" w:hAnsi="华文楷体" w:eastAsia="华文楷体"/>
                <w:sz w:val="24"/>
              </w:rPr>
              <w:t>2</w:t>
            </w:r>
            <w:r>
              <w:rPr>
                <w:rFonts w:hint="eastAsia" w:ascii="华文楷体" w:hAnsi="华文楷体" w:eastAsia="华文楷体"/>
                <w:sz w:val="24"/>
              </w:rPr>
              <w:t>C，L</w:t>
            </w:r>
            <w:r>
              <w:rPr>
                <w:rFonts w:ascii="华文楷体" w:hAnsi="华文楷体" w:eastAsia="华文楷体"/>
                <w:sz w:val="24"/>
              </w:rPr>
              <w:t>2</w:t>
            </w:r>
            <w:r>
              <w:rPr>
                <w:rFonts w:hint="eastAsia" w:ascii="华文楷体" w:hAnsi="华文楷体" w:eastAsia="华文楷体"/>
                <w:sz w:val="24"/>
              </w:rPr>
              <w:t>P，L</w:t>
            </w:r>
            <w:r>
              <w:rPr>
                <w:rFonts w:ascii="华文楷体" w:hAnsi="华文楷体" w:eastAsia="华文楷体"/>
                <w:sz w:val="24"/>
              </w:rPr>
              <w:t>5</w:t>
            </w:r>
          </w:p>
          <w:p>
            <w:pPr>
              <w:rPr>
                <w:rFonts w:ascii="华文楷体" w:hAnsi="华文楷体" w:eastAsia="华文楷体"/>
                <w:sz w:val="24"/>
              </w:rPr>
            </w:pPr>
            <w:r>
              <w:rPr>
                <w:rFonts w:hint="eastAsia" w:ascii="华文楷体" w:hAnsi="华文楷体" w:eastAsia="华文楷体"/>
                <w:sz w:val="24"/>
              </w:rPr>
              <w:t>BDS：B1I，B2I，B3I，B</w:t>
            </w:r>
            <w:r>
              <w:rPr>
                <w:rFonts w:ascii="华文楷体" w:hAnsi="华文楷体" w:eastAsia="华文楷体"/>
                <w:sz w:val="24"/>
              </w:rPr>
              <w:t>1</w:t>
            </w:r>
            <w:r>
              <w:rPr>
                <w:rFonts w:hint="eastAsia" w:ascii="华文楷体" w:hAnsi="华文楷体" w:eastAsia="华文楷体"/>
                <w:sz w:val="24"/>
              </w:rPr>
              <w:t>C，B</w:t>
            </w:r>
            <w:r>
              <w:rPr>
                <w:rFonts w:ascii="华文楷体" w:hAnsi="华文楷体" w:eastAsia="华文楷体"/>
                <w:sz w:val="24"/>
              </w:rPr>
              <w:t>2</w:t>
            </w:r>
            <w:r>
              <w:rPr>
                <w:rFonts w:hint="eastAsia" w:ascii="华文楷体" w:hAnsi="华文楷体" w:eastAsia="华文楷体"/>
                <w:sz w:val="24"/>
              </w:rPr>
              <w:t>a</w:t>
            </w:r>
          </w:p>
          <w:p>
            <w:pPr>
              <w:rPr>
                <w:rFonts w:ascii="华文楷体" w:hAnsi="华文楷体" w:eastAsia="华文楷体"/>
                <w:sz w:val="24"/>
              </w:rPr>
            </w:pPr>
            <w:r>
              <w:rPr>
                <w:rFonts w:hint="eastAsia" w:ascii="华文楷体" w:hAnsi="华文楷体" w:eastAsia="华文楷体"/>
                <w:sz w:val="24"/>
              </w:rPr>
              <w:t>GLONASS：G</w:t>
            </w:r>
            <w:r>
              <w:rPr>
                <w:rFonts w:ascii="华文楷体" w:hAnsi="华文楷体" w:eastAsia="华文楷体"/>
                <w:sz w:val="24"/>
              </w:rPr>
              <w:t>1</w:t>
            </w:r>
            <w:r>
              <w:rPr>
                <w:rFonts w:hint="eastAsia" w:ascii="华文楷体" w:hAnsi="华文楷体" w:eastAsia="华文楷体"/>
                <w:sz w:val="24"/>
              </w:rPr>
              <w:t>，G2，G3</w:t>
            </w:r>
          </w:p>
          <w:p>
            <w:pPr>
              <w:rPr>
                <w:rFonts w:ascii="华文楷体" w:hAnsi="华文楷体" w:eastAsia="华文楷体"/>
                <w:sz w:val="24"/>
              </w:rPr>
            </w:pPr>
            <w:r>
              <w:rPr>
                <w:rFonts w:hint="eastAsia" w:ascii="华文楷体" w:hAnsi="华文楷体" w:eastAsia="华文楷体"/>
                <w:sz w:val="24"/>
              </w:rPr>
              <w:t>Galileo：E</w:t>
            </w:r>
            <w:r>
              <w:rPr>
                <w:rFonts w:ascii="华文楷体" w:hAnsi="华文楷体" w:eastAsia="华文楷体"/>
                <w:sz w:val="24"/>
              </w:rPr>
              <w:t>1</w:t>
            </w:r>
            <w:r>
              <w:rPr>
                <w:rFonts w:hint="eastAsia" w:ascii="华文楷体" w:hAnsi="华文楷体" w:eastAsia="华文楷体"/>
                <w:sz w:val="24"/>
              </w:rPr>
              <w:t>，E5a，E5b</w:t>
            </w:r>
          </w:p>
          <w:p>
            <w:pPr>
              <w:rPr>
                <w:rFonts w:ascii="华文楷体" w:hAnsi="华文楷体" w:eastAsia="华文楷体"/>
                <w:sz w:val="24"/>
              </w:rPr>
            </w:pPr>
            <w:r>
              <w:rPr>
                <w:rFonts w:hint="eastAsia" w:ascii="华文楷体" w:hAnsi="华文楷体" w:eastAsia="华文楷体"/>
                <w:sz w:val="24"/>
              </w:rPr>
              <w:t>QZSS：L1C/A，L</w:t>
            </w:r>
            <w:r>
              <w:rPr>
                <w:rFonts w:ascii="华文楷体" w:hAnsi="华文楷体" w:eastAsia="华文楷体"/>
                <w:sz w:val="24"/>
              </w:rPr>
              <w:t>1</w:t>
            </w:r>
            <w:r>
              <w:rPr>
                <w:rFonts w:hint="eastAsia" w:ascii="华文楷体" w:hAnsi="华文楷体" w:eastAsia="华文楷体"/>
                <w:sz w:val="24"/>
              </w:rPr>
              <w:t>C，L</w:t>
            </w:r>
            <w:r>
              <w:rPr>
                <w:rFonts w:ascii="华文楷体" w:hAnsi="华文楷体" w:eastAsia="华文楷体"/>
                <w:sz w:val="24"/>
              </w:rPr>
              <w:t>2</w:t>
            </w:r>
            <w:r>
              <w:rPr>
                <w:rFonts w:hint="eastAsia" w:ascii="华文楷体" w:hAnsi="华文楷体" w:eastAsia="华文楷体"/>
                <w:sz w:val="24"/>
              </w:rPr>
              <w:t>C，L</w:t>
            </w:r>
            <w:r>
              <w:rPr>
                <w:rFonts w:ascii="华文楷体" w:hAnsi="华文楷体" w:eastAsia="华文楷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R</w:t>
            </w:r>
            <w:r>
              <w:rPr>
                <w:rFonts w:ascii="华文楷体" w:hAnsi="华文楷体" w:eastAsia="华文楷体"/>
                <w:sz w:val="24"/>
              </w:rPr>
              <w:t>TK</w:t>
            </w:r>
            <w:r>
              <w:rPr>
                <w:rFonts w:hint="eastAsia" w:ascii="华文楷体" w:hAnsi="华文楷体" w:eastAsia="华文楷体"/>
                <w:sz w:val="24"/>
              </w:rPr>
              <w:t>模式</w:t>
            </w:r>
          </w:p>
        </w:tc>
        <w:tc>
          <w:tcPr>
            <w:tcW w:w="5046" w:type="dxa"/>
            <w:vAlign w:val="center"/>
          </w:tcPr>
          <w:p>
            <w:pPr>
              <w:rPr>
                <w:rFonts w:ascii="华文楷体" w:hAnsi="华文楷体" w:eastAsia="华文楷体"/>
                <w:sz w:val="24"/>
              </w:rPr>
            </w:pPr>
            <w:r>
              <w:rPr>
                <w:rFonts w:hint="eastAsia" w:ascii="华文楷体" w:hAnsi="华文楷体" w:eastAsia="华文楷体"/>
                <w:sz w:val="24"/>
              </w:rPr>
              <w:t>内置GNSS接收机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R</w:t>
            </w:r>
            <w:r>
              <w:rPr>
                <w:rFonts w:ascii="华文楷体" w:hAnsi="华文楷体" w:eastAsia="华文楷体"/>
                <w:sz w:val="24"/>
              </w:rPr>
              <w:t>TK</w:t>
            </w:r>
            <w:r>
              <w:rPr>
                <w:rFonts w:hint="eastAsia" w:ascii="华文楷体" w:hAnsi="华文楷体" w:eastAsia="华文楷体"/>
                <w:sz w:val="24"/>
              </w:rPr>
              <w:t>精度</w:t>
            </w:r>
          </w:p>
        </w:tc>
        <w:tc>
          <w:tcPr>
            <w:tcW w:w="5046" w:type="dxa"/>
            <w:vAlign w:val="center"/>
          </w:tcPr>
          <w:p>
            <w:pPr>
              <w:rPr>
                <w:rFonts w:ascii="华文楷体" w:hAnsi="华文楷体" w:eastAsia="华文楷体"/>
                <w:sz w:val="24"/>
              </w:rPr>
            </w:pPr>
            <w:r>
              <w:rPr>
                <w:rFonts w:hint="eastAsia" w:ascii="华文楷体" w:hAnsi="华文楷体" w:eastAsia="华文楷体"/>
                <w:sz w:val="24"/>
              </w:rPr>
              <w:t>平面：±(</w:t>
            </w:r>
            <w:r>
              <w:rPr>
                <w:rFonts w:ascii="华文楷体" w:hAnsi="华文楷体" w:eastAsia="华文楷体"/>
                <w:sz w:val="24"/>
              </w:rPr>
              <w:t>8</w:t>
            </w:r>
            <w:r>
              <w:rPr>
                <w:rFonts w:hint="eastAsia" w:ascii="华文楷体" w:hAnsi="华文楷体" w:eastAsia="华文楷体"/>
                <w:sz w:val="24"/>
              </w:rPr>
              <w:t>+</w:t>
            </w:r>
            <w:r>
              <w:rPr>
                <w:rFonts w:ascii="华文楷体" w:hAnsi="华文楷体" w:eastAsia="华文楷体"/>
                <w:sz w:val="24"/>
              </w:rPr>
              <w:t>1</w:t>
            </w:r>
            <w:r>
              <w:rPr>
                <w:rFonts w:hint="eastAsia" w:ascii="华文楷体" w:hAnsi="华文楷体" w:eastAsia="华文楷体"/>
                <w:sz w:val="24"/>
              </w:rPr>
              <w:t>×</w:t>
            </w:r>
            <w:r>
              <w:rPr>
                <w:rFonts w:ascii="华文楷体" w:hAnsi="华文楷体" w:eastAsia="华文楷体"/>
                <w:sz w:val="24"/>
              </w:rPr>
              <w:t>10</w:t>
            </w:r>
            <w:r>
              <w:rPr>
                <w:rFonts w:hint="eastAsia" w:ascii="华文楷体" w:hAnsi="华文楷体" w:eastAsia="华文楷体"/>
                <w:sz w:val="24"/>
                <w:vertAlign w:val="superscript"/>
              </w:rPr>
              <w:t>-</w:t>
            </w:r>
            <w:r>
              <w:rPr>
                <w:rFonts w:ascii="华文楷体" w:hAnsi="华文楷体" w:eastAsia="华文楷体"/>
                <w:sz w:val="24"/>
                <w:vertAlign w:val="superscript"/>
              </w:rPr>
              <w:t>6</w:t>
            </w:r>
            <w:r>
              <w:rPr>
                <w:rFonts w:hint="eastAsia" w:ascii="华文楷体" w:hAnsi="华文楷体" w:eastAsia="华文楷体"/>
                <w:sz w:val="24"/>
              </w:rPr>
              <w:t>D</w:t>
            </w:r>
            <w:r>
              <w:rPr>
                <w:rFonts w:ascii="华文楷体" w:hAnsi="华文楷体" w:eastAsia="华文楷体"/>
                <w:sz w:val="24"/>
              </w:rPr>
              <w:t>)</w:t>
            </w:r>
            <w:r>
              <w:rPr>
                <w:rFonts w:hint="eastAsia" w:ascii="华文楷体" w:hAnsi="华文楷体" w:eastAsia="华文楷体"/>
                <w:sz w:val="24"/>
              </w:rPr>
              <w:t>mm</w:t>
            </w:r>
          </w:p>
          <w:p>
            <w:pPr>
              <w:rPr>
                <w:rFonts w:ascii="华文楷体" w:hAnsi="华文楷体" w:eastAsia="华文楷体"/>
                <w:sz w:val="24"/>
              </w:rPr>
            </w:pPr>
            <w:r>
              <w:rPr>
                <w:rFonts w:hint="eastAsia" w:ascii="华文楷体" w:hAnsi="华文楷体" w:eastAsia="华文楷体"/>
                <w:sz w:val="24"/>
              </w:rPr>
              <w:t>高程：±(</w:t>
            </w:r>
            <w:r>
              <w:rPr>
                <w:rFonts w:ascii="华文楷体" w:hAnsi="华文楷体" w:eastAsia="华文楷体"/>
                <w:sz w:val="24"/>
              </w:rPr>
              <w:t>15</w:t>
            </w:r>
            <w:r>
              <w:rPr>
                <w:rFonts w:hint="eastAsia" w:ascii="华文楷体" w:hAnsi="华文楷体" w:eastAsia="华文楷体"/>
                <w:sz w:val="24"/>
              </w:rPr>
              <w:t>+</w:t>
            </w:r>
            <w:r>
              <w:rPr>
                <w:rFonts w:ascii="华文楷体" w:hAnsi="华文楷体" w:eastAsia="华文楷体"/>
                <w:sz w:val="24"/>
              </w:rPr>
              <w:t>1</w:t>
            </w:r>
            <w:r>
              <w:rPr>
                <w:rFonts w:hint="eastAsia" w:ascii="华文楷体" w:hAnsi="华文楷体" w:eastAsia="华文楷体"/>
                <w:sz w:val="24"/>
              </w:rPr>
              <w:t>×</w:t>
            </w:r>
            <w:r>
              <w:rPr>
                <w:rFonts w:ascii="华文楷体" w:hAnsi="华文楷体" w:eastAsia="华文楷体"/>
                <w:sz w:val="24"/>
              </w:rPr>
              <w:t>10</w:t>
            </w:r>
            <w:r>
              <w:rPr>
                <w:rFonts w:hint="eastAsia" w:ascii="华文楷体" w:hAnsi="华文楷体" w:eastAsia="华文楷体"/>
                <w:sz w:val="24"/>
                <w:vertAlign w:val="superscript"/>
              </w:rPr>
              <w:t>-</w:t>
            </w:r>
            <w:r>
              <w:rPr>
                <w:rFonts w:ascii="华文楷体" w:hAnsi="华文楷体" w:eastAsia="华文楷体"/>
                <w:sz w:val="24"/>
                <w:vertAlign w:val="superscript"/>
              </w:rPr>
              <w:t>6</w:t>
            </w:r>
            <w:r>
              <w:rPr>
                <w:rFonts w:hint="eastAsia" w:ascii="华文楷体" w:hAnsi="华文楷体" w:eastAsia="华文楷体"/>
                <w:sz w:val="24"/>
              </w:rPr>
              <w:t>D</w:t>
            </w:r>
            <w:r>
              <w:rPr>
                <w:rFonts w:ascii="华文楷体" w:hAnsi="华文楷体" w:eastAsia="华文楷体"/>
                <w:sz w:val="24"/>
              </w:rPr>
              <w:t>)</w:t>
            </w:r>
            <w:r>
              <w:rPr>
                <w:rFonts w:hint="eastAsia" w:ascii="华文楷体" w:hAnsi="华文楷体" w:eastAsia="华文楷体"/>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定向精度</w:t>
            </w:r>
          </w:p>
        </w:tc>
        <w:tc>
          <w:tcPr>
            <w:tcW w:w="5046" w:type="dxa"/>
            <w:vAlign w:val="center"/>
          </w:tcPr>
          <w:p>
            <w:pPr>
              <w:rPr>
                <w:rFonts w:ascii="华文楷体" w:hAnsi="华文楷体" w:eastAsia="华文楷体"/>
                <w:sz w:val="24"/>
              </w:rPr>
            </w:pPr>
            <w:r>
              <w:rPr>
                <w:rFonts w:hint="eastAsia" w:ascii="华文楷体" w:hAnsi="华文楷体" w:eastAsia="华文楷体"/>
                <w:sz w:val="24"/>
              </w:rPr>
              <w:t>0</w:t>
            </w:r>
            <w:r>
              <w:rPr>
                <w:rFonts w:ascii="华文楷体" w:hAnsi="华文楷体" w:eastAsia="华文楷体"/>
                <w:sz w:val="24"/>
              </w:rPr>
              <w:t>.15</w:t>
            </w:r>
            <w:r>
              <w:rPr>
                <w:rFonts w:hint="eastAsia" w:ascii="华文楷体" w:hAnsi="华文楷体" w:eastAsia="华文楷体"/>
                <w:sz w:val="24"/>
              </w:rPr>
              <w:t>°（支持扩展0</w:t>
            </w:r>
            <w:r>
              <w:rPr>
                <w:rFonts w:ascii="华文楷体" w:hAnsi="华文楷体" w:eastAsia="华文楷体"/>
                <w:sz w:val="24"/>
              </w:rPr>
              <w:t>.08</w:t>
            </w:r>
            <w:r>
              <w:rPr>
                <w:rFonts w:hint="eastAsia" w:ascii="华文楷体" w:hAnsi="华文楷体" w:eastAsia="华文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Merge w:val="restart"/>
            <w:vAlign w:val="center"/>
          </w:tcPr>
          <w:p>
            <w:pPr>
              <w:jc w:val="center"/>
              <w:rPr>
                <w:rFonts w:ascii="华文楷体" w:hAnsi="华文楷体" w:eastAsia="华文楷体"/>
                <w:sz w:val="24"/>
              </w:rPr>
            </w:pPr>
            <w:r>
              <w:rPr>
                <w:rFonts w:hint="eastAsia" w:ascii="华文楷体" w:hAnsi="华文楷体" w:eastAsia="华文楷体"/>
                <w:sz w:val="24"/>
              </w:rPr>
              <w:t>定姿系统</w:t>
            </w:r>
          </w:p>
        </w:tc>
        <w:tc>
          <w:tcPr>
            <w:tcW w:w="5046" w:type="dxa"/>
            <w:vAlign w:val="center"/>
          </w:tcPr>
          <w:p>
            <w:pPr>
              <w:rPr>
                <w:rFonts w:ascii="华文楷体" w:hAnsi="华文楷体" w:eastAsia="华文楷体"/>
                <w:sz w:val="24"/>
              </w:rPr>
            </w:pPr>
            <w:r>
              <w:rPr>
                <w:rFonts w:hint="eastAsia" w:ascii="华文楷体" w:hAnsi="华文楷体" w:eastAsia="华文楷体"/>
                <w:sz w:val="24"/>
              </w:rPr>
              <w:t>高精度三维电子罗盘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Merge w:val="continue"/>
            <w:vAlign w:val="center"/>
          </w:tcPr>
          <w:p>
            <w:pPr>
              <w:jc w:val="center"/>
              <w:rPr>
                <w:rFonts w:ascii="华文楷体" w:hAnsi="华文楷体" w:eastAsia="华文楷体"/>
                <w:sz w:val="24"/>
              </w:rPr>
            </w:pPr>
          </w:p>
        </w:tc>
        <w:tc>
          <w:tcPr>
            <w:tcW w:w="5046" w:type="dxa"/>
            <w:vAlign w:val="center"/>
          </w:tcPr>
          <w:p>
            <w:pPr>
              <w:rPr>
                <w:rFonts w:ascii="华文楷体" w:hAnsi="华文楷体" w:eastAsia="华文楷体"/>
                <w:sz w:val="24"/>
              </w:rPr>
            </w:pPr>
            <w:r>
              <w:rPr>
                <w:rFonts w:hint="eastAsia" w:ascii="华文楷体" w:hAnsi="华文楷体" w:eastAsia="华文楷体"/>
                <w:sz w:val="24"/>
              </w:rPr>
              <w:t>双GNSS天线定向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restart"/>
            <w:vAlign w:val="center"/>
          </w:tcPr>
          <w:p>
            <w:pPr>
              <w:jc w:val="center"/>
              <w:rPr>
                <w:rFonts w:ascii="华文楷体" w:hAnsi="华文楷体" w:eastAsia="华文楷体"/>
                <w:sz w:val="24"/>
              </w:rPr>
            </w:pPr>
            <w:r>
              <w:rPr>
                <w:rFonts w:hint="eastAsia" w:ascii="华文楷体" w:hAnsi="华文楷体" w:eastAsia="华文楷体"/>
                <w:sz w:val="24"/>
              </w:rPr>
              <w:t>通讯控制</w:t>
            </w: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RTK通讯</w:t>
            </w:r>
          </w:p>
        </w:tc>
        <w:tc>
          <w:tcPr>
            <w:tcW w:w="5046" w:type="dxa"/>
            <w:vAlign w:val="center"/>
          </w:tcPr>
          <w:p>
            <w:pPr>
              <w:rPr>
                <w:rFonts w:ascii="华文楷体" w:hAnsi="华文楷体" w:eastAsia="华文楷体"/>
                <w:sz w:val="24"/>
              </w:rPr>
            </w:pPr>
            <w:r>
              <w:rPr>
                <w:rFonts w:hint="eastAsia" w:ascii="华文楷体" w:hAnsi="华文楷体" w:eastAsia="华文楷体"/>
                <w:sz w:val="24"/>
              </w:rPr>
              <w:t>内置电台、4G网络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视频通讯</w:t>
            </w:r>
          </w:p>
        </w:tc>
        <w:tc>
          <w:tcPr>
            <w:tcW w:w="5046" w:type="dxa"/>
            <w:vAlign w:val="center"/>
          </w:tcPr>
          <w:p>
            <w:pPr>
              <w:rPr>
                <w:rFonts w:ascii="华文楷体" w:hAnsi="华文楷体" w:eastAsia="华文楷体"/>
                <w:sz w:val="24"/>
              </w:rPr>
            </w:pPr>
            <w:r>
              <w:rPr>
                <w:rFonts w:hint="eastAsia" w:ascii="华文楷体" w:hAnsi="华文楷体" w:eastAsia="华文楷体"/>
                <w:sz w:val="24"/>
              </w:rPr>
              <w:t>5</w:t>
            </w:r>
            <w:r>
              <w:rPr>
                <w:rFonts w:ascii="华文楷体" w:hAnsi="华文楷体" w:eastAsia="华文楷体"/>
                <w:sz w:val="24"/>
              </w:rPr>
              <w:t>.5</w:t>
            </w:r>
            <w:r>
              <w:rPr>
                <w:rFonts w:hint="eastAsia" w:ascii="华文楷体" w:hAnsi="华文楷体" w:eastAsia="华文楷体"/>
                <w:sz w:val="24"/>
              </w:rPr>
              <w:t>GHz、4G网络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遥控通讯</w:t>
            </w:r>
          </w:p>
        </w:tc>
        <w:tc>
          <w:tcPr>
            <w:tcW w:w="5046" w:type="dxa"/>
            <w:vAlign w:val="center"/>
          </w:tcPr>
          <w:p>
            <w:pPr>
              <w:rPr>
                <w:rFonts w:ascii="华文楷体" w:hAnsi="华文楷体" w:eastAsia="华文楷体"/>
                <w:sz w:val="24"/>
              </w:rPr>
            </w:pPr>
            <w:r>
              <w:rPr>
                <w:rFonts w:hint="eastAsia" w:ascii="华文楷体" w:hAnsi="华文楷体" w:eastAsia="华文楷体"/>
                <w:sz w:val="24"/>
              </w:rPr>
              <w:t>电台、4G网络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通讯距离</w:t>
            </w:r>
          </w:p>
        </w:tc>
        <w:tc>
          <w:tcPr>
            <w:tcW w:w="5046" w:type="dxa"/>
            <w:vAlign w:val="center"/>
          </w:tcPr>
          <w:p>
            <w:pPr>
              <w:rPr>
                <w:rFonts w:ascii="华文楷体" w:hAnsi="华文楷体" w:eastAsia="华文楷体"/>
                <w:sz w:val="24"/>
              </w:rPr>
            </w:pPr>
            <w:r>
              <w:rPr>
                <w:rFonts w:hint="eastAsia" w:ascii="华文楷体" w:hAnsi="华文楷体" w:eastAsia="华文楷体"/>
                <w:sz w:val="24"/>
              </w:rPr>
              <w:t>遥控3KM（典型环境）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1" w:type="dxa"/>
            <w:vMerge w:val="continue"/>
            <w:vAlign w:val="center"/>
          </w:tcPr>
          <w:p>
            <w:pPr>
              <w:jc w:val="center"/>
              <w:rPr>
                <w:rFonts w:ascii="华文楷体" w:hAnsi="华文楷体" w:eastAsia="华文楷体"/>
                <w:sz w:val="24"/>
              </w:rPr>
            </w:pPr>
          </w:p>
        </w:tc>
        <w:tc>
          <w:tcPr>
            <w:tcW w:w="1649" w:type="dxa"/>
            <w:vAlign w:val="center"/>
          </w:tcPr>
          <w:p>
            <w:pPr>
              <w:jc w:val="center"/>
              <w:rPr>
                <w:rFonts w:ascii="华文楷体" w:hAnsi="华文楷体" w:eastAsia="华文楷体"/>
                <w:sz w:val="24"/>
              </w:rPr>
            </w:pPr>
            <w:r>
              <w:rPr>
                <w:rFonts w:hint="eastAsia" w:ascii="华文楷体" w:hAnsi="华文楷体" w:eastAsia="华文楷体"/>
                <w:sz w:val="24"/>
              </w:rPr>
              <w:t>数据安全</w:t>
            </w:r>
          </w:p>
        </w:tc>
        <w:tc>
          <w:tcPr>
            <w:tcW w:w="5046" w:type="dxa"/>
            <w:vAlign w:val="center"/>
          </w:tcPr>
          <w:p>
            <w:pPr>
              <w:rPr>
                <w:rFonts w:ascii="华文楷体" w:hAnsi="华文楷体" w:eastAsia="华文楷体"/>
                <w:sz w:val="24"/>
              </w:rPr>
            </w:pPr>
            <w:r>
              <w:rPr>
                <w:rFonts w:hint="eastAsia" w:ascii="华文楷体" w:hAnsi="华文楷体" w:eastAsia="华文楷体"/>
                <w:sz w:val="24"/>
              </w:rPr>
              <w:t>数据存储双备份，链路中断时数据也会有效保存</w:t>
            </w:r>
          </w:p>
        </w:tc>
      </w:tr>
    </w:tbl>
    <w:p>
      <w:pPr>
        <w:widowControl/>
        <w:jc w:val="left"/>
        <w:rPr>
          <w:rFonts w:ascii="华文楷体" w:hAnsi="华文楷体" w:eastAsia="华文楷体"/>
          <w:b/>
          <w:bCs/>
          <w:sz w:val="32"/>
          <w:szCs w:val="32"/>
        </w:rPr>
      </w:pPr>
      <w:bookmarkStart w:id="6" w:name="_Toc91595784"/>
    </w:p>
    <w:p>
      <w:pPr>
        <w:widowControl/>
        <w:jc w:val="left"/>
        <w:rPr>
          <w:rFonts w:ascii="华文楷体" w:hAnsi="华文楷体" w:eastAsia="华文楷体"/>
          <w:b/>
          <w:bCs/>
          <w:sz w:val="32"/>
          <w:szCs w:val="32"/>
        </w:rPr>
      </w:pPr>
      <w:r>
        <w:rPr>
          <w:rFonts w:hint="eastAsia" w:ascii="华文楷体" w:hAnsi="华文楷体" w:eastAsia="华文楷体"/>
          <w:b/>
          <w:bCs/>
          <w:sz w:val="32"/>
          <w:szCs w:val="32"/>
        </w:rPr>
        <w:t>三、双体无人船配置清单</w:t>
      </w:r>
      <w:bookmarkEnd w:id="6"/>
    </w:p>
    <w:tbl>
      <w:tblPr>
        <w:tblStyle w:val="13"/>
        <w:tblW w:w="86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246" w:type="dxa"/>
            <w:vAlign w:val="center"/>
          </w:tcPr>
          <w:p>
            <w:pPr>
              <w:pStyle w:val="30"/>
              <w:jc w:val="center"/>
              <w:rPr>
                <w:rFonts w:ascii="华文楷体" w:hAnsi="华文楷体" w:eastAsia="华文楷体"/>
                <w:kern w:val="2"/>
              </w:rPr>
            </w:pPr>
            <w:r>
              <w:rPr>
                <w:rFonts w:ascii="华文楷体" w:hAnsi="华文楷体" w:eastAsia="华文楷体"/>
                <w:kern w:val="2"/>
              </w:rPr>
              <w:t>项目</w:t>
            </w:r>
          </w:p>
        </w:tc>
        <w:tc>
          <w:tcPr>
            <w:tcW w:w="3402" w:type="dxa"/>
            <w:vAlign w:val="center"/>
          </w:tcPr>
          <w:p>
            <w:pPr>
              <w:pStyle w:val="30"/>
              <w:jc w:val="center"/>
              <w:rPr>
                <w:rFonts w:ascii="华文楷体" w:hAnsi="华文楷体" w:eastAsia="华文楷体"/>
                <w:kern w:val="2"/>
              </w:rPr>
            </w:pPr>
            <w:r>
              <w:rPr>
                <w:rFonts w:hint="eastAsia" w:ascii="华文楷体" w:hAnsi="华文楷体" w:eastAsia="华文楷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246" w:type="dxa"/>
            <w:vAlign w:val="center"/>
          </w:tcPr>
          <w:p>
            <w:pPr>
              <w:pStyle w:val="30"/>
              <w:jc w:val="center"/>
              <w:rPr>
                <w:rFonts w:ascii="华文楷体" w:hAnsi="华文楷体" w:eastAsia="华文楷体"/>
                <w:kern w:val="2"/>
              </w:rPr>
            </w:pPr>
            <w:r>
              <w:rPr>
                <w:rFonts w:hint="eastAsia" w:ascii="华文楷体" w:hAnsi="华文楷体" w:eastAsia="华文楷体"/>
                <w:kern w:val="2"/>
              </w:rPr>
              <w:t>船体</w:t>
            </w:r>
          </w:p>
        </w:tc>
        <w:tc>
          <w:tcPr>
            <w:tcW w:w="3402" w:type="dxa"/>
            <w:vAlign w:val="center"/>
          </w:tcPr>
          <w:p>
            <w:pPr>
              <w:pStyle w:val="30"/>
              <w:jc w:val="center"/>
              <w:rPr>
                <w:rFonts w:ascii="华文楷体" w:hAnsi="华文楷体" w:eastAsia="华文楷体"/>
                <w:kern w:val="2"/>
              </w:rPr>
            </w:pPr>
            <w:r>
              <w:rPr>
                <w:rFonts w:ascii="华文楷体" w:hAnsi="华文楷体" w:eastAsia="华文楷体"/>
                <w:kern w:val="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5246" w:type="dxa"/>
            <w:vAlign w:val="center"/>
          </w:tcPr>
          <w:p>
            <w:pPr>
              <w:pStyle w:val="30"/>
              <w:jc w:val="center"/>
              <w:rPr>
                <w:rFonts w:ascii="华文楷体" w:hAnsi="华文楷体" w:eastAsia="华文楷体"/>
              </w:rPr>
            </w:pPr>
            <w:r>
              <w:rPr>
                <w:rFonts w:ascii="华文楷体" w:hAnsi="华文楷体" w:eastAsia="华文楷体"/>
                <w:kern w:val="2"/>
              </w:rPr>
              <w:t>内置防护罩一体推进器</w:t>
            </w:r>
          </w:p>
        </w:tc>
        <w:tc>
          <w:tcPr>
            <w:tcW w:w="3402" w:type="dxa"/>
            <w:vAlign w:val="center"/>
          </w:tcPr>
          <w:p>
            <w:pPr>
              <w:pStyle w:val="30"/>
              <w:jc w:val="center"/>
              <w:rPr>
                <w:rFonts w:ascii="华文楷体" w:hAnsi="华文楷体" w:eastAsia="华文楷体"/>
              </w:rPr>
            </w:pPr>
            <w:r>
              <w:rPr>
                <w:rFonts w:hint="eastAsia" w:ascii="华文楷体" w:hAnsi="华文楷体" w:eastAsia="华文楷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246" w:type="dxa"/>
            <w:vAlign w:val="center"/>
          </w:tcPr>
          <w:p>
            <w:pPr>
              <w:pStyle w:val="30"/>
              <w:jc w:val="center"/>
              <w:rPr>
                <w:rFonts w:ascii="华文楷体" w:hAnsi="华文楷体" w:eastAsia="华文楷体"/>
                <w:kern w:val="2"/>
              </w:rPr>
            </w:pPr>
            <w:r>
              <w:rPr>
                <w:rFonts w:hint="eastAsia" w:ascii="华文楷体" w:hAnsi="华文楷体" w:eastAsia="华文楷体"/>
                <w:kern w:val="2"/>
              </w:rPr>
              <w:t>可伸缩无人船平台</w:t>
            </w:r>
          </w:p>
        </w:tc>
        <w:tc>
          <w:tcPr>
            <w:tcW w:w="3402" w:type="dxa"/>
            <w:vAlign w:val="center"/>
          </w:tcPr>
          <w:p>
            <w:pPr>
              <w:pStyle w:val="30"/>
              <w:jc w:val="center"/>
              <w:rPr>
                <w:rFonts w:ascii="华文楷体" w:hAnsi="华文楷体" w:eastAsia="华文楷体"/>
                <w:kern w:val="2"/>
              </w:rPr>
            </w:pPr>
            <w:r>
              <w:rPr>
                <w:rFonts w:hint="eastAsia" w:ascii="华文楷体" w:hAnsi="华文楷体" w:eastAsia="华文楷体"/>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246" w:type="dxa"/>
            <w:vAlign w:val="center"/>
          </w:tcPr>
          <w:p>
            <w:pPr>
              <w:pStyle w:val="30"/>
              <w:jc w:val="center"/>
              <w:rPr>
                <w:rFonts w:ascii="华文楷体" w:hAnsi="华文楷体" w:eastAsia="华文楷体"/>
                <w:kern w:val="2"/>
              </w:rPr>
            </w:pPr>
            <w:r>
              <w:rPr>
                <w:rFonts w:hint="eastAsia" w:ascii="华文楷体" w:hAnsi="华文楷体" w:eastAsia="华文楷体"/>
                <w:kern w:val="2"/>
              </w:rPr>
              <w:t>自动驾驶系统</w:t>
            </w:r>
          </w:p>
        </w:tc>
        <w:tc>
          <w:tcPr>
            <w:tcW w:w="3402" w:type="dxa"/>
            <w:vAlign w:val="center"/>
          </w:tcPr>
          <w:p>
            <w:pPr>
              <w:pStyle w:val="30"/>
              <w:jc w:val="center"/>
              <w:rPr>
                <w:rFonts w:ascii="华文楷体" w:hAnsi="华文楷体" w:eastAsia="华文楷体"/>
                <w:kern w:val="2"/>
              </w:rPr>
            </w:pPr>
            <w:r>
              <w:rPr>
                <w:rFonts w:hint="eastAsia" w:ascii="华文楷体" w:hAnsi="华文楷体" w:eastAsia="华文楷体"/>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246" w:type="dxa"/>
            <w:vAlign w:val="center"/>
          </w:tcPr>
          <w:p>
            <w:pPr>
              <w:pStyle w:val="30"/>
              <w:jc w:val="center"/>
              <w:rPr>
                <w:rFonts w:ascii="华文楷体" w:hAnsi="华文楷体" w:eastAsia="华文楷体"/>
                <w:kern w:val="2"/>
              </w:rPr>
            </w:pPr>
            <w:r>
              <w:rPr>
                <w:rFonts w:hint="eastAsia" w:ascii="华文楷体" w:hAnsi="华文楷体" w:eastAsia="华文楷体"/>
                <w:kern w:val="2"/>
              </w:rPr>
              <w:t>内置RTK</w:t>
            </w:r>
          </w:p>
        </w:tc>
        <w:tc>
          <w:tcPr>
            <w:tcW w:w="3402" w:type="dxa"/>
            <w:vAlign w:val="center"/>
          </w:tcPr>
          <w:p>
            <w:pPr>
              <w:pStyle w:val="30"/>
              <w:jc w:val="center"/>
              <w:rPr>
                <w:rFonts w:ascii="华文楷体" w:hAnsi="华文楷体" w:eastAsia="华文楷体"/>
                <w:kern w:val="2"/>
              </w:rPr>
            </w:pPr>
            <w:r>
              <w:rPr>
                <w:rFonts w:hint="eastAsia" w:ascii="华文楷体" w:hAnsi="华文楷体" w:eastAsia="华文楷体"/>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246" w:type="dxa"/>
            <w:vAlign w:val="center"/>
          </w:tcPr>
          <w:p>
            <w:pPr>
              <w:pStyle w:val="30"/>
              <w:jc w:val="center"/>
              <w:rPr>
                <w:rFonts w:ascii="华文楷体" w:hAnsi="华文楷体" w:eastAsia="华文楷体"/>
              </w:rPr>
            </w:pPr>
            <w:r>
              <w:rPr>
                <w:rFonts w:hint="eastAsia" w:ascii="华文楷体" w:hAnsi="华文楷体" w:eastAsia="华文楷体"/>
              </w:rPr>
              <w:t>内置全景高清摄像头</w:t>
            </w:r>
          </w:p>
        </w:tc>
        <w:tc>
          <w:tcPr>
            <w:tcW w:w="3402" w:type="dxa"/>
            <w:vAlign w:val="center"/>
          </w:tcPr>
          <w:p>
            <w:pPr>
              <w:pStyle w:val="30"/>
              <w:jc w:val="center"/>
              <w:rPr>
                <w:rFonts w:ascii="华文楷体" w:hAnsi="华文楷体" w:eastAsia="华文楷体"/>
              </w:rPr>
            </w:pPr>
            <w:r>
              <w:rPr>
                <w:rFonts w:hint="eastAsia" w:ascii="华文楷体" w:hAnsi="华文楷体" w:eastAsia="华文楷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246" w:type="dxa"/>
            <w:vAlign w:val="center"/>
          </w:tcPr>
          <w:p>
            <w:pPr>
              <w:pStyle w:val="30"/>
              <w:jc w:val="center"/>
              <w:rPr>
                <w:rFonts w:ascii="华文楷体" w:hAnsi="华文楷体" w:eastAsia="华文楷体"/>
              </w:rPr>
            </w:pPr>
            <w:r>
              <w:rPr>
                <w:rFonts w:hint="eastAsia" w:ascii="华文楷体" w:hAnsi="华文楷体" w:eastAsia="华文楷体"/>
              </w:rPr>
              <w:t>内置1</w:t>
            </w:r>
            <w:r>
              <w:rPr>
                <w:rFonts w:ascii="华文楷体" w:hAnsi="华文楷体" w:eastAsia="华文楷体"/>
              </w:rPr>
              <w:t>20</w:t>
            </w:r>
            <w:r>
              <w:rPr>
                <w:rFonts w:hint="eastAsia" w:ascii="华文楷体" w:hAnsi="华文楷体" w:eastAsia="华文楷体"/>
              </w:rPr>
              <w:t>°避障雷达</w:t>
            </w:r>
          </w:p>
        </w:tc>
        <w:tc>
          <w:tcPr>
            <w:tcW w:w="3402" w:type="dxa"/>
            <w:vAlign w:val="center"/>
          </w:tcPr>
          <w:p>
            <w:pPr>
              <w:pStyle w:val="30"/>
              <w:jc w:val="center"/>
              <w:rPr>
                <w:rFonts w:ascii="华文楷体" w:hAnsi="华文楷体" w:eastAsia="华文楷体"/>
              </w:rPr>
            </w:pPr>
            <w:r>
              <w:rPr>
                <w:rFonts w:hint="eastAsia" w:ascii="华文楷体" w:hAnsi="华文楷体" w:eastAsia="华文楷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246" w:type="dxa"/>
            <w:vAlign w:val="center"/>
          </w:tcPr>
          <w:p>
            <w:pPr>
              <w:pStyle w:val="30"/>
              <w:jc w:val="center"/>
              <w:rPr>
                <w:rFonts w:ascii="华文楷体" w:hAnsi="华文楷体" w:eastAsia="华文楷体"/>
              </w:rPr>
            </w:pPr>
            <w:r>
              <w:rPr>
                <w:rFonts w:hint="eastAsia" w:ascii="华文楷体" w:hAnsi="华文楷体" w:eastAsia="华文楷体"/>
              </w:rPr>
              <w:t>内置单波束声呐测深仪</w:t>
            </w:r>
          </w:p>
        </w:tc>
        <w:tc>
          <w:tcPr>
            <w:tcW w:w="3402" w:type="dxa"/>
            <w:vAlign w:val="center"/>
          </w:tcPr>
          <w:p>
            <w:pPr>
              <w:pStyle w:val="30"/>
              <w:jc w:val="center"/>
              <w:rPr>
                <w:rFonts w:ascii="华文楷体" w:hAnsi="华文楷体" w:eastAsia="华文楷体"/>
              </w:rPr>
            </w:pPr>
            <w:r>
              <w:rPr>
                <w:rFonts w:hint="eastAsia" w:ascii="华文楷体" w:hAnsi="华文楷体" w:eastAsia="华文楷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5246" w:type="dxa"/>
            <w:vAlign w:val="center"/>
          </w:tcPr>
          <w:p>
            <w:pPr>
              <w:pStyle w:val="30"/>
              <w:jc w:val="center"/>
              <w:rPr>
                <w:rFonts w:ascii="华文楷体" w:hAnsi="华文楷体" w:eastAsia="华文楷体"/>
              </w:rPr>
            </w:pPr>
            <w:r>
              <w:rPr>
                <w:rFonts w:hint="eastAsia" w:ascii="华文楷体" w:hAnsi="华文楷体" w:eastAsia="华文楷体"/>
              </w:rPr>
              <w:t>双摇杆安卓液晶遥控器</w:t>
            </w:r>
          </w:p>
        </w:tc>
        <w:tc>
          <w:tcPr>
            <w:tcW w:w="3402" w:type="dxa"/>
            <w:vAlign w:val="center"/>
          </w:tcPr>
          <w:p>
            <w:pPr>
              <w:pStyle w:val="30"/>
              <w:jc w:val="center"/>
              <w:rPr>
                <w:rFonts w:ascii="华文楷体" w:hAnsi="华文楷体" w:eastAsia="华文楷体"/>
              </w:rPr>
            </w:pPr>
            <w:r>
              <w:rPr>
                <w:rFonts w:hint="eastAsia" w:ascii="华文楷体" w:hAnsi="华文楷体" w:eastAsia="华文楷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246" w:type="dxa"/>
            <w:vAlign w:val="center"/>
          </w:tcPr>
          <w:p>
            <w:pPr>
              <w:pStyle w:val="30"/>
              <w:jc w:val="center"/>
              <w:rPr>
                <w:rFonts w:ascii="华文楷体" w:hAnsi="华文楷体" w:eastAsia="华文楷体"/>
              </w:rPr>
            </w:pPr>
            <w:r>
              <w:rPr>
                <w:rFonts w:hint="eastAsia" w:ascii="华文楷体" w:hAnsi="华文楷体" w:eastAsia="华文楷体"/>
              </w:rPr>
              <w:t>高性能防水锂电池</w:t>
            </w:r>
          </w:p>
        </w:tc>
        <w:tc>
          <w:tcPr>
            <w:tcW w:w="3402" w:type="dxa"/>
            <w:vAlign w:val="center"/>
          </w:tcPr>
          <w:p>
            <w:pPr>
              <w:pStyle w:val="30"/>
              <w:jc w:val="center"/>
              <w:rPr>
                <w:rFonts w:ascii="华文楷体" w:hAnsi="华文楷体" w:eastAsia="华文楷体"/>
              </w:rPr>
            </w:pPr>
            <w:r>
              <w:rPr>
                <w:rFonts w:hint="eastAsia" w:ascii="华文楷体" w:hAnsi="华文楷体" w:eastAsia="华文楷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246" w:type="dxa"/>
            <w:vAlign w:val="center"/>
          </w:tcPr>
          <w:p>
            <w:pPr>
              <w:pStyle w:val="30"/>
              <w:jc w:val="center"/>
              <w:rPr>
                <w:rFonts w:ascii="华文楷体" w:hAnsi="华文楷体" w:eastAsia="华文楷体"/>
              </w:rPr>
            </w:pPr>
            <w:r>
              <w:rPr>
                <w:rFonts w:hint="eastAsia" w:ascii="华文楷体" w:hAnsi="华文楷体" w:eastAsia="华文楷体"/>
              </w:rPr>
              <w:t>电池充电器</w:t>
            </w:r>
          </w:p>
        </w:tc>
        <w:tc>
          <w:tcPr>
            <w:tcW w:w="3402" w:type="dxa"/>
            <w:vAlign w:val="center"/>
          </w:tcPr>
          <w:p>
            <w:pPr>
              <w:pStyle w:val="30"/>
              <w:jc w:val="center"/>
              <w:rPr>
                <w:rFonts w:ascii="华文楷体" w:hAnsi="华文楷体" w:eastAsia="华文楷体"/>
              </w:rPr>
            </w:pPr>
            <w:r>
              <w:rPr>
                <w:rFonts w:hint="eastAsia" w:ascii="华文楷体" w:hAnsi="华文楷体" w:eastAsia="华文楷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246" w:type="dxa"/>
            <w:vAlign w:val="center"/>
          </w:tcPr>
          <w:p>
            <w:pPr>
              <w:pStyle w:val="30"/>
              <w:jc w:val="center"/>
              <w:rPr>
                <w:rFonts w:ascii="华文楷体" w:hAnsi="华文楷体" w:eastAsia="华文楷体"/>
              </w:rPr>
            </w:pPr>
            <w:r>
              <w:rPr>
                <w:rFonts w:hint="eastAsia" w:ascii="华文楷体" w:hAnsi="华文楷体" w:eastAsia="华文楷体"/>
              </w:rPr>
              <w:t>通讯天线</w:t>
            </w:r>
          </w:p>
        </w:tc>
        <w:tc>
          <w:tcPr>
            <w:tcW w:w="3402" w:type="dxa"/>
            <w:vAlign w:val="center"/>
          </w:tcPr>
          <w:p>
            <w:pPr>
              <w:pStyle w:val="30"/>
              <w:jc w:val="center"/>
              <w:rPr>
                <w:rFonts w:ascii="华文楷体" w:hAnsi="华文楷体" w:eastAsia="华文楷体"/>
              </w:rPr>
            </w:pPr>
            <w:r>
              <w:rPr>
                <w:rFonts w:hint="eastAsia" w:ascii="华文楷体" w:hAnsi="华文楷体" w:eastAsia="华文楷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246" w:type="dxa"/>
            <w:vAlign w:val="center"/>
          </w:tcPr>
          <w:p>
            <w:pPr>
              <w:pStyle w:val="30"/>
              <w:jc w:val="center"/>
              <w:rPr>
                <w:rFonts w:ascii="华文楷体" w:hAnsi="华文楷体" w:eastAsia="华文楷体"/>
              </w:rPr>
            </w:pPr>
            <w:r>
              <w:rPr>
                <w:rFonts w:hint="eastAsia" w:ascii="华文楷体" w:hAnsi="华文楷体" w:eastAsia="华文楷体"/>
              </w:rPr>
              <w:t>GNSS天线</w:t>
            </w:r>
          </w:p>
        </w:tc>
        <w:tc>
          <w:tcPr>
            <w:tcW w:w="3402" w:type="dxa"/>
            <w:vAlign w:val="center"/>
          </w:tcPr>
          <w:p>
            <w:pPr>
              <w:pStyle w:val="30"/>
              <w:jc w:val="center"/>
              <w:rPr>
                <w:rFonts w:ascii="华文楷体" w:hAnsi="华文楷体" w:eastAsia="华文楷体"/>
              </w:rPr>
            </w:pPr>
            <w:r>
              <w:rPr>
                <w:rFonts w:hint="eastAsia" w:ascii="华文楷体" w:hAnsi="华文楷体" w:eastAsia="华文楷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246" w:type="dxa"/>
            <w:vAlign w:val="center"/>
          </w:tcPr>
          <w:p>
            <w:pPr>
              <w:pStyle w:val="30"/>
              <w:jc w:val="center"/>
              <w:rPr>
                <w:rFonts w:ascii="华文楷体" w:hAnsi="华文楷体" w:eastAsia="华文楷体"/>
              </w:rPr>
            </w:pPr>
            <w:r>
              <w:rPr>
                <w:rFonts w:hint="eastAsia" w:ascii="华文楷体" w:hAnsi="华文楷体" w:eastAsia="华文楷体"/>
              </w:rPr>
              <w:t>电机线</w:t>
            </w:r>
          </w:p>
        </w:tc>
        <w:tc>
          <w:tcPr>
            <w:tcW w:w="3402" w:type="dxa"/>
            <w:vAlign w:val="center"/>
          </w:tcPr>
          <w:p>
            <w:pPr>
              <w:pStyle w:val="30"/>
              <w:jc w:val="center"/>
              <w:rPr>
                <w:rFonts w:ascii="华文楷体" w:hAnsi="华文楷体" w:eastAsia="华文楷体"/>
              </w:rPr>
            </w:pPr>
            <w:r>
              <w:rPr>
                <w:rFonts w:hint="eastAsia" w:ascii="华文楷体" w:hAnsi="华文楷体" w:eastAsia="华文楷体"/>
              </w:rPr>
              <w:t>2</w:t>
            </w:r>
          </w:p>
        </w:tc>
      </w:tr>
    </w:tbl>
    <w:p>
      <w:pPr>
        <w:tabs>
          <w:tab w:val="left" w:pos="2475"/>
        </w:tabs>
        <w:ind w:firstLine="240" w:firstLineChars="100"/>
        <w:rPr>
          <w:rFonts w:ascii="华文楷体" w:hAnsi="华文楷体" w:eastAsia="华文楷体"/>
          <w:sz w:val="24"/>
        </w:rPr>
      </w:pPr>
    </w:p>
    <w:p>
      <w:pPr>
        <w:widowControl/>
        <w:jc w:val="left"/>
        <w:rPr>
          <w:rFonts w:ascii="华文楷体" w:hAnsi="华文楷体" w:eastAsia="华文楷体"/>
          <w:sz w:val="24"/>
        </w:rPr>
      </w:pPr>
      <w:r>
        <w:rPr>
          <w:rFonts w:ascii="华文楷体" w:hAnsi="华文楷体" w:eastAsia="华文楷体"/>
          <w:sz w:val="24"/>
        </w:rPr>
        <w:br w:type="page"/>
      </w:r>
    </w:p>
    <w:p>
      <w:pPr>
        <w:rPr>
          <w:rFonts w:ascii="华文楷体" w:hAnsi="华文楷体" w:eastAsia="华文楷体"/>
          <w:b/>
          <w:bCs/>
          <w:sz w:val="30"/>
          <w:szCs w:val="30"/>
        </w:rPr>
      </w:pPr>
      <w:bookmarkStart w:id="7" w:name="_Toc91595785"/>
      <w:r>
        <w:rPr>
          <w:rFonts w:hint="eastAsia" w:ascii="华文楷体" w:hAnsi="华文楷体" w:eastAsia="华文楷体"/>
          <w:b/>
          <w:bCs/>
          <w:sz w:val="30"/>
          <w:szCs w:val="30"/>
        </w:rPr>
        <w:t>四、双体无人船售后服务</w:t>
      </w:r>
      <w:bookmarkEnd w:id="7"/>
    </w:p>
    <w:p>
      <w:pPr>
        <w:tabs>
          <w:tab w:val="left" w:pos="1080"/>
          <w:tab w:val="left" w:pos="2010"/>
        </w:tabs>
        <w:rPr>
          <w:rFonts w:ascii="华文楷体" w:hAnsi="华文楷体" w:eastAsia="华文楷体"/>
          <w:color w:val="000000"/>
          <w:sz w:val="24"/>
        </w:rPr>
      </w:pPr>
      <w:r>
        <w:rPr>
          <w:rFonts w:hint="eastAsia" w:ascii="华文楷体" w:hAnsi="华文楷体" w:eastAsia="华文楷体"/>
          <w:color w:val="000000"/>
          <w:sz w:val="24"/>
        </w:rPr>
        <w:t>（一）、在产品完整的生命周期内，用户享有系统软件和应用软件维护、升级和更新的权利。</w:t>
      </w:r>
    </w:p>
    <w:p>
      <w:pPr>
        <w:tabs>
          <w:tab w:val="left" w:pos="1080"/>
          <w:tab w:val="left" w:pos="2010"/>
        </w:tabs>
        <w:rPr>
          <w:rFonts w:ascii="华文楷体" w:hAnsi="华文楷体" w:eastAsia="华文楷体"/>
          <w:color w:val="000000"/>
          <w:sz w:val="24"/>
        </w:rPr>
      </w:pPr>
      <w:r>
        <w:rPr>
          <w:rFonts w:hint="eastAsia" w:ascii="华文楷体" w:hAnsi="华文楷体" w:eastAsia="华文楷体"/>
          <w:color w:val="000000"/>
          <w:sz w:val="24"/>
        </w:rPr>
        <w:t>（二）、产品保修政策</w:t>
      </w:r>
    </w:p>
    <w:p>
      <w:pPr>
        <w:numPr>
          <w:ilvl w:val="0"/>
          <w:numId w:val="2"/>
        </w:numPr>
        <w:spacing w:after="20"/>
        <w:rPr>
          <w:rFonts w:ascii="华文楷体" w:hAnsi="华文楷体" w:eastAsia="华文楷体"/>
          <w:color w:val="000000"/>
          <w:sz w:val="24"/>
        </w:rPr>
      </w:pPr>
      <w:r>
        <w:rPr>
          <w:rFonts w:hint="eastAsia" w:ascii="华文楷体" w:hAnsi="华文楷体" w:eastAsia="华文楷体"/>
          <w:color w:val="000000"/>
          <w:sz w:val="24"/>
        </w:rPr>
        <w:t>自交货起产品保修期限分列如下：</w:t>
      </w:r>
    </w:p>
    <w:p>
      <w:pPr>
        <w:spacing w:after="20"/>
        <w:ind w:left="420"/>
        <w:rPr>
          <w:rFonts w:ascii="华文楷体" w:hAnsi="华文楷体" w:eastAsia="华文楷体"/>
          <w:color w:val="000000"/>
          <w:sz w:val="24"/>
        </w:rPr>
      </w:pPr>
      <w:r>
        <w:rPr>
          <w:rFonts w:hint="eastAsia" w:ascii="华文楷体" w:hAnsi="华文楷体" w:eastAsia="华文楷体"/>
          <w:color w:val="000000"/>
          <w:sz w:val="24"/>
        </w:rPr>
        <w:t>保修12个月：主机</w:t>
      </w:r>
    </w:p>
    <w:p>
      <w:pPr>
        <w:spacing w:after="20"/>
        <w:ind w:left="420"/>
        <w:rPr>
          <w:rFonts w:ascii="华文楷体" w:hAnsi="华文楷体" w:eastAsia="华文楷体"/>
          <w:color w:val="000000"/>
          <w:sz w:val="24"/>
        </w:rPr>
      </w:pPr>
      <w:r>
        <w:rPr>
          <w:rFonts w:hint="eastAsia" w:ascii="华文楷体" w:hAnsi="华文楷体" w:eastAsia="华文楷体"/>
          <w:color w:val="000000"/>
          <w:sz w:val="24"/>
        </w:rPr>
        <w:t>保修6个月：主板、电台、网络模块</w:t>
      </w:r>
    </w:p>
    <w:p>
      <w:pPr>
        <w:spacing w:after="20"/>
        <w:ind w:left="420"/>
        <w:rPr>
          <w:rFonts w:ascii="华文楷体" w:hAnsi="华文楷体" w:eastAsia="华文楷体"/>
          <w:color w:val="000000"/>
          <w:sz w:val="24"/>
        </w:rPr>
      </w:pPr>
      <w:r>
        <w:rPr>
          <w:rFonts w:hint="eastAsia" w:ascii="华文楷体" w:hAnsi="华文楷体" w:eastAsia="华文楷体"/>
          <w:color w:val="000000"/>
          <w:sz w:val="24"/>
        </w:rPr>
        <w:t>保修3个月：附件、电池</w:t>
      </w:r>
    </w:p>
    <w:p>
      <w:pPr>
        <w:spacing w:after="20"/>
        <w:ind w:left="420"/>
        <w:rPr>
          <w:rFonts w:ascii="华文楷体" w:hAnsi="华文楷体" w:eastAsia="华文楷体"/>
          <w:color w:val="000000"/>
          <w:sz w:val="24"/>
        </w:rPr>
      </w:pPr>
      <w:r>
        <w:rPr>
          <w:rFonts w:hint="eastAsia" w:ascii="华文楷体" w:hAnsi="华文楷体" w:eastAsia="华文楷体"/>
          <w:color w:val="000000"/>
          <w:sz w:val="24"/>
        </w:rPr>
        <w:t>出现的非人为因素引起的主机和附件问题包修，在保修期内，用户将享受免费包修服务。</w:t>
      </w:r>
    </w:p>
    <w:p>
      <w:pPr>
        <w:numPr>
          <w:ilvl w:val="0"/>
          <w:numId w:val="2"/>
        </w:numPr>
        <w:spacing w:after="20"/>
        <w:rPr>
          <w:rFonts w:ascii="华文楷体" w:hAnsi="华文楷体" w:eastAsia="华文楷体"/>
          <w:color w:val="000000"/>
          <w:sz w:val="24"/>
        </w:rPr>
      </w:pPr>
      <w:r>
        <w:rPr>
          <w:rFonts w:hint="eastAsia" w:ascii="华文楷体" w:hAnsi="华文楷体" w:eastAsia="华文楷体"/>
          <w:color w:val="000000"/>
          <w:sz w:val="24"/>
        </w:rPr>
        <w:t>终身维修服务，超过保修期，仅收取基本的材料费用和物流费用。</w:t>
      </w:r>
    </w:p>
    <w:p>
      <w:pPr>
        <w:spacing w:after="20"/>
        <w:ind w:firstLine="480" w:firstLineChars="200"/>
        <w:rPr>
          <w:rFonts w:ascii="华文楷体" w:hAnsi="华文楷体" w:eastAsia="华文楷体"/>
          <w:color w:val="000000"/>
          <w:sz w:val="24"/>
        </w:rPr>
      </w:pPr>
      <w:r>
        <w:rPr>
          <w:rFonts w:hint="eastAsia" w:ascii="华文楷体" w:hAnsi="华文楷体" w:eastAsia="华文楷体"/>
          <w:color w:val="000000"/>
          <w:sz w:val="24"/>
        </w:rPr>
        <w:t>以上保证不适用于不可抗拒力外因造成的损坏、故障、缺陷、失灵。这种外因包括：意外事故、滥用、错误使用、电源问题、不按产品说明使用和/或储存和/或安装产品、未进行所需的预防性维护、正常的磨损、自然灾害、火灾、水灾、战争、暴力行为或任何同类事件；非卖方人员或非卖方授权的人士对产品进行调试、修理或支持，以及使用非卖方供应的零部件造成的问题。</w:t>
      </w:r>
    </w:p>
    <w:p>
      <w:pPr>
        <w:ind w:firstLine="480" w:firstLineChars="200"/>
        <w:rPr>
          <w:rFonts w:ascii="华文楷体" w:hAnsi="华文楷体" w:eastAsia="华文楷体"/>
          <w:color w:val="000000"/>
          <w:sz w:val="24"/>
        </w:rPr>
      </w:pPr>
      <w:r>
        <w:rPr>
          <w:rFonts w:hint="eastAsia" w:ascii="华文楷体" w:hAnsi="华文楷体" w:eastAsia="华文楷体"/>
          <w:color w:val="000000"/>
          <w:sz w:val="24"/>
        </w:rPr>
        <w:t>本条款和条件适用中华人民共和国法律并据其予以解释。与本条款和条件有关的争议应尽可能由双方友好协商解决。协商未能解决的，则任何一方均可将争议提交卖方所在地拥有管辖权的人民法院，通过诉讼方式解决。</w:t>
      </w:r>
    </w:p>
    <w:p>
      <w:pPr>
        <w:tabs>
          <w:tab w:val="left" w:pos="1080"/>
          <w:tab w:val="left" w:pos="2010"/>
        </w:tabs>
        <w:rPr>
          <w:rFonts w:ascii="华文楷体" w:hAnsi="华文楷体" w:eastAsia="华文楷体"/>
          <w:color w:val="000000"/>
          <w:sz w:val="24"/>
        </w:rPr>
      </w:pPr>
      <w:r>
        <w:rPr>
          <w:rFonts w:hint="eastAsia" w:ascii="华文楷体" w:hAnsi="华文楷体" w:eastAsia="华文楷体"/>
          <w:color w:val="000000"/>
          <w:sz w:val="24"/>
        </w:rPr>
        <w:t>（三）、保修期间，用户在使用时，出现故障的处理（响应时间、费用负担等）：</w:t>
      </w:r>
    </w:p>
    <w:p>
      <w:pPr>
        <w:numPr>
          <w:ilvl w:val="0"/>
          <w:numId w:val="3"/>
        </w:numPr>
        <w:spacing w:after="20"/>
        <w:rPr>
          <w:rFonts w:ascii="华文楷体" w:hAnsi="华文楷体" w:eastAsia="华文楷体"/>
          <w:color w:val="000000"/>
          <w:sz w:val="24"/>
        </w:rPr>
      </w:pPr>
      <w:r>
        <w:rPr>
          <w:rFonts w:hint="eastAsia" w:ascii="华文楷体" w:hAnsi="华文楷体" w:eastAsia="华文楷体" w:cs="Arial"/>
          <w:sz w:val="24"/>
        </w:rPr>
        <w:t>在保修期间，如果设备出现故障需要送回厂家返修或退换，本公司将提供同样的设备供用户使用，并根据用户的缓急程度采用现场交付和快递或空运的方式送到客户手中。客户在邮寄仪器时应将仪器出现的故障详细记录在维修卡上随仪器一同寄给本公司维修部，我公司维修部收到客户仪器之后将用1-2个小时时间对仪器进行故障分析，然后通知客户维修期限。（因事故或用户自行拆卸造成的损坏不在保修和更换范围内）。所产生的费用（设备维修费，更换部件成本、人工费用、运输费用）由阿尔法公司承担。</w:t>
      </w:r>
      <w:r>
        <w:rPr>
          <w:rFonts w:hint="eastAsia" w:ascii="华文楷体" w:hAnsi="华文楷体" w:eastAsia="华文楷体"/>
          <w:sz w:val="24"/>
        </w:rPr>
        <w:t>维修时限：七个工作日内将维修好的仪器寄至用户单位。</w:t>
      </w:r>
    </w:p>
    <w:p>
      <w:pPr>
        <w:pStyle w:val="32"/>
        <w:numPr>
          <w:ilvl w:val="0"/>
          <w:numId w:val="3"/>
        </w:numPr>
        <w:ind w:firstLineChars="0"/>
        <w:rPr>
          <w:rFonts w:ascii="华文楷体" w:hAnsi="华文楷体" w:eastAsia="华文楷体"/>
          <w:color w:val="000000"/>
          <w:sz w:val="24"/>
        </w:rPr>
      </w:pPr>
      <w:r>
        <w:rPr>
          <w:rFonts w:hint="eastAsia" w:ascii="华文楷体" w:hAnsi="华文楷体" w:eastAsia="华文楷体"/>
          <w:color w:val="000000"/>
          <w:sz w:val="24"/>
        </w:rPr>
        <w:t>对用户在使用产品过程中遇到的技术问题、故障问题及服务问题本公司将在第一时间予以明确回复，提供7×24小时服务。</w:t>
      </w:r>
    </w:p>
    <w:p>
      <w:pPr>
        <w:tabs>
          <w:tab w:val="left" w:pos="1080"/>
          <w:tab w:val="left" w:pos="2010"/>
        </w:tabs>
        <w:rPr>
          <w:rFonts w:ascii="华文楷体" w:hAnsi="华文楷体" w:eastAsia="华文楷体"/>
          <w:color w:val="000000"/>
          <w:sz w:val="24"/>
        </w:rPr>
      </w:pPr>
      <w:r>
        <w:rPr>
          <w:rFonts w:hint="eastAsia" w:ascii="华文楷体" w:hAnsi="华文楷体" w:eastAsia="华文楷体"/>
          <w:color w:val="000000"/>
          <w:sz w:val="24"/>
        </w:rPr>
        <w:t>（四）、保修期限之后，用户在使用时，出现故障的处理（响应时间、费用负担等）；</w:t>
      </w:r>
    </w:p>
    <w:p>
      <w:pPr>
        <w:spacing w:after="20"/>
        <w:ind w:firstLine="480" w:firstLineChars="200"/>
        <w:rPr>
          <w:rFonts w:ascii="华文楷体" w:hAnsi="华文楷体" w:eastAsia="华文楷体"/>
          <w:sz w:val="24"/>
        </w:rPr>
      </w:pPr>
      <w:r>
        <w:rPr>
          <w:rFonts w:hint="eastAsia" w:ascii="华文楷体" w:hAnsi="华文楷体" w:eastAsia="华文楷体" w:cs="Arial"/>
          <w:sz w:val="24"/>
        </w:rPr>
        <w:t>在保修期满后，用户仍享受免费维修服务，只收取更换部件成本费用和运输费用。不再收取设备维修费、人工费用。</w:t>
      </w:r>
      <w:r>
        <w:rPr>
          <w:rFonts w:hint="eastAsia" w:ascii="华文楷体" w:hAnsi="华文楷体" w:eastAsia="华文楷体"/>
          <w:sz w:val="24"/>
        </w:rPr>
        <w:t>维修时限：七个工作日内将维修好的仪器寄至用户单位。</w:t>
      </w:r>
    </w:p>
    <w:p>
      <w:pPr>
        <w:tabs>
          <w:tab w:val="left" w:pos="1080"/>
          <w:tab w:val="left" w:pos="2010"/>
        </w:tabs>
        <w:rPr>
          <w:rFonts w:ascii="华文楷体" w:hAnsi="华文楷体" w:eastAsia="华文楷体"/>
          <w:color w:val="000000"/>
          <w:sz w:val="24"/>
        </w:rPr>
      </w:pPr>
      <w:r>
        <w:rPr>
          <w:rFonts w:hint="eastAsia" w:ascii="华文楷体" w:hAnsi="华文楷体" w:eastAsia="华文楷体"/>
          <w:color w:val="000000"/>
          <w:sz w:val="24"/>
        </w:rPr>
        <w:t>（五）、为更充分保障用户权益，用户应及时将变更的通讯联络方式通知公司。</w:t>
      </w:r>
    </w:p>
    <w:p>
      <w:pPr>
        <w:tabs>
          <w:tab w:val="left" w:pos="1080"/>
          <w:tab w:val="left" w:pos="2010"/>
        </w:tabs>
        <w:rPr>
          <w:rFonts w:ascii="华文楷体" w:hAnsi="华文楷体" w:eastAsia="华文楷体" w:cs="Arial"/>
          <w:sz w:val="24"/>
        </w:rPr>
      </w:pPr>
      <w:r>
        <w:rPr>
          <w:rFonts w:hint="eastAsia" w:ascii="华文楷体" w:hAnsi="华文楷体" w:eastAsia="华文楷体"/>
          <w:color w:val="000000"/>
          <w:sz w:val="24"/>
        </w:rPr>
        <w:t>（六）、</w:t>
      </w:r>
      <w:r>
        <w:rPr>
          <w:rFonts w:hint="eastAsia" w:ascii="华文楷体" w:hAnsi="华文楷体" w:eastAsia="华文楷体" w:cs="Arial"/>
          <w:sz w:val="24"/>
        </w:rPr>
        <w:t>质保期内的故障报修，如卖方未能做到上款的服务承诺，买方可采取必要的补救措施，但其风险和费用由卖方承担，买方根据合同规定对卖方行使的其它权力不影响。由于卖方的保证服务不到位，质保期的到期时间将顺延。</w:t>
      </w:r>
    </w:p>
    <w:p>
      <w:pPr>
        <w:tabs>
          <w:tab w:val="left" w:pos="1080"/>
          <w:tab w:val="left" w:pos="2010"/>
        </w:tabs>
        <w:rPr>
          <w:rFonts w:hint="eastAsia" w:ascii="华文楷体" w:hAnsi="华文楷体" w:eastAsia="华文楷体"/>
          <w:color w:val="000000"/>
          <w:sz w:val="24"/>
        </w:rPr>
      </w:pPr>
      <w:r>
        <w:rPr>
          <w:rFonts w:hint="eastAsia" w:ascii="华文楷体" w:hAnsi="华文楷体" w:eastAsia="华文楷体"/>
          <w:color w:val="000000"/>
          <w:sz w:val="24"/>
        </w:rPr>
        <w:t>（七）、本公司</w:t>
      </w:r>
      <w:r>
        <w:rPr>
          <w:rFonts w:ascii="华文楷体" w:hAnsi="华文楷体" w:eastAsia="华文楷体"/>
          <w:color w:val="000000"/>
          <w:sz w:val="24"/>
        </w:rPr>
        <w:t>不仅为用户提供世界领先的产品，同时为了帮助用户更好地使用我们的产品，也不遗余力地提供客户支持和产品培训等服务。</w:t>
      </w:r>
    </w:p>
    <w:sectPr>
      <w:type w:val="continuous"/>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color w:val="00B0F0"/>
        <w:sz w:val="20"/>
        <w:szCs w:val="21"/>
      </w:rPr>
    </w:pPr>
    <w:r>
      <w:rPr>
        <w:rFonts w:hint="eastAsia" w:ascii="华文新魏" w:eastAsia="华文新魏"/>
        <w:w w:val="120"/>
        <w:sz w:val="84"/>
        <w:szCs w:val="84"/>
      </w:rPr>
      <w:drawing>
        <wp:inline distT="0" distB="0" distL="0" distR="0">
          <wp:extent cx="365125" cy="3238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rcRect r="65532" b="-2300"/>
                  <a:stretch>
                    <a:fillRect/>
                  </a:stretch>
                </pic:blipFill>
                <pic:spPr>
                  <a:xfrm>
                    <a:off x="0" y="0"/>
                    <a:ext cx="365235" cy="324000"/>
                  </a:xfrm>
                  <a:prstGeom prst="rect">
                    <a:avLst/>
                  </a:prstGeom>
                  <a:ln>
                    <a:noFill/>
                  </a:ln>
                </pic:spPr>
              </pic:pic>
            </a:graphicData>
          </a:graphic>
        </wp:inline>
      </w:drawing>
    </w:r>
    <w:r>
      <w:rPr>
        <w:rFonts w:hint="eastAsia" w:ascii="隶书" w:eastAsia="隶书"/>
        <w:b/>
        <w:sz w:val="50"/>
        <w:szCs w:val="8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xml:space="preserve"> </w:t>
    </w:r>
    <w:r>
      <w:t xml:space="preserve">                                                                                    </w:t>
    </w:r>
    <w:r>
      <w:rPr>
        <w:rFonts w:hint="eastAsia" w:ascii="华文新魏" w:eastAsia="华文新魏"/>
        <w:w w:val="120"/>
        <w:sz w:val="84"/>
        <w:szCs w:val="84"/>
      </w:rPr>
      <w:drawing>
        <wp:inline distT="0" distB="0" distL="0" distR="0">
          <wp:extent cx="365125" cy="323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rcRect r="65532" b="-2300"/>
                  <a:stretch>
                    <a:fillRect/>
                  </a:stretch>
                </pic:blipFill>
                <pic:spPr>
                  <a:xfrm>
                    <a:off x="0" y="0"/>
                    <a:ext cx="365235" cy="324000"/>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32E72"/>
    <w:multiLevelType w:val="multilevel"/>
    <w:tmpl w:val="38832E7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2B156E"/>
    <w:multiLevelType w:val="multilevel"/>
    <w:tmpl w:val="5D2B156E"/>
    <w:lvl w:ilvl="0" w:tentative="0">
      <w:start w:val="1"/>
      <w:numFmt w:val="decimal"/>
      <w:lvlText w:val="%1."/>
      <w:lvlJc w:val="left"/>
      <w:pPr>
        <w:tabs>
          <w:tab w:val="left" w:pos="420"/>
        </w:tabs>
        <w:ind w:left="420" w:hanging="420"/>
      </w:pPr>
    </w:lvl>
    <w:lvl w:ilvl="1" w:tentative="0">
      <w:start w:val="1"/>
      <w:numFmt w:val="decimal"/>
      <w:lvlText w:val="3.%2"/>
      <w:lvlJc w:val="left"/>
      <w:pPr>
        <w:tabs>
          <w:tab w:val="left" w:pos="420"/>
        </w:tabs>
        <w:ind w:left="42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3701C6A"/>
    <w:multiLevelType w:val="multilevel"/>
    <w:tmpl w:val="63701C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jJjYTEzYzEzMjVjOGIxYWQwMTc0ZTUwZGE2YjIifQ=="/>
  </w:docVars>
  <w:rsids>
    <w:rsidRoot w:val="00B6332A"/>
    <w:rsid w:val="0000209B"/>
    <w:rsid w:val="00002D1C"/>
    <w:rsid w:val="000035A7"/>
    <w:rsid w:val="00012E8A"/>
    <w:rsid w:val="000153A7"/>
    <w:rsid w:val="00017362"/>
    <w:rsid w:val="00017C55"/>
    <w:rsid w:val="000215DB"/>
    <w:rsid w:val="00022CCA"/>
    <w:rsid w:val="00025276"/>
    <w:rsid w:val="00026FBE"/>
    <w:rsid w:val="00031BA5"/>
    <w:rsid w:val="00036FF5"/>
    <w:rsid w:val="000408C9"/>
    <w:rsid w:val="000416A4"/>
    <w:rsid w:val="00041C13"/>
    <w:rsid w:val="000428F4"/>
    <w:rsid w:val="000439AF"/>
    <w:rsid w:val="00050DC9"/>
    <w:rsid w:val="000566AA"/>
    <w:rsid w:val="00056A48"/>
    <w:rsid w:val="00057749"/>
    <w:rsid w:val="00063446"/>
    <w:rsid w:val="0006608C"/>
    <w:rsid w:val="00071428"/>
    <w:rsid w:val="00076708"/>
    <w:rsid w:val="00076B19"/>
    <w:rsid w:val="00076D82"/>
    <w:rsid w:val="0007753C"/>
    <w:rsid w:val="00083A58"/>
    <w:rsid w:val="00083FEB"/>
    <w:rsid w:val="00083FFA"/>
    <w:rsid w:val="00087FAA"/>
    <w:rsid w:val="000961E7"/>
    <w:rsid w:val="00097BFC"/>
    <w:rsid w:val="000A0776"/>
    <w:rsid w:val="000A601F"/>
    <w:rsid w:val="000B019C"/>
    <w:rsid w:val="000B2A82"/>
    <w:rsid w:val="000C4F54"/>
    <w:rsid w:val="000D163B"/>
    <w:rsid w:val="000D1BCE"/>
    <w:rsid w:val="000D53BA"/>
    <w:rsid w:val="000D5864"/>
    <w:rsid w:val="000D647C"/>
    <w:rsid w:val="000D7537"/>
    <w:rsid w:val="000E1C45"/>
    <w:rsid w:val="000F1838"/>
    <w:rsid w:val="000F256A"/>
    <w:rsid w:val="000F34E2"/>
    <w:rsid w:val="001010A3"/>
    <w:rsid w:val="00110B57"/>
    <w:rsid w:val="001154CA"/>
    <w:rsid w:val="001205FB"/>
    <w:rsid w:val="00121D2C"/>
    <w:rsid w:val="0012522F"/>
    <w:rsid w:val="00125BBA"/>
    <w:rsid w:val="00126AC3"/>
    <w:rsid w:val="0013183B"/>
    <w:rsid w:val="00136EA9"/>
    <w:rsid w:val="0013781B"/>
    <w:rsid w:val="00142517"/>
    <w:rsid w:val="00145315"/>
    <w:rsid w:val="00151E26"/>
    <w:rsid w:val="0015285D"/>
    <w:rsid w:val="001536E4"/>
    <w:rsid w:val="001566B7"/>
    <w:rsid w:val="001570D1"/>
    <w:rsid w:val="00157134"/>
    <w:rsid w:val="001665DD"/>
    <w:rsid w:val="0017061D"/>
    <w:rsid w:val="001736F6"/>
    <w:rsid w:val="00177448"/>
    <w:rsid w:val="0018612C"/>
    <w:rsid w:val="00196739"/>
    <w:rsid w:val="001A1FF6"/>
    <w:rsid w:val="001A5470"/>
    <w:rsid w:val="001A6F78"/>
    <w:rsid w:val="001B3A61"/>
    <w:rsid w:val="001B50BE"/>
    <w:rsid w:val="001B7724"/>
    <w:rsid w:val="001D7FA2"/>
    <w:rsid w:val="001E1552"/>
    <w:rsid w:val="001E23B4"/>
    <w:rsid w:val="001E6D67"/>
    <w:rsid w:val="001F5D9C"/>
    <w:rsid w:val="001F754A"/>
    <w:rsid w:val="001F7DB6"/>
    <w:rsid w:val="002013EC"/>
    <w:rsid w:val="002044E4"/>
    <w:rsid w:val="00206A2D"/>
    <w:rsid w:val="0021006D"/>
    <w:rsid w:val="00214579"/>
    <w:rsid w:val="00214A1F"/>
    <w:rsid w:val="002217C2"/>
    <w:rsid w:val="00221838"/>
    <w:rsid w:val="002230B3"/>
    <w:rsid w:val="002246A6"/>
    <w:rsid w:val="00225494"/>
    <w:rsid w:val="00225F6D"/>
    <w:rsid w:val="00226D9F"/>
    <w:rsid w:val="002316E5"/>
    <w:rsid w:val="002337DB"/>
    <w:rsid w:val="002348E4"/>
    <w:rsid w:val="00246955"/>
    <w:rsid w:val="002501EB"/>
    <w:rsid w:val="00250369"/>
    <w:rsid w:val="0025102F"/>
    <w:rsid w:val="00254D4F"/>
    <w:rsid w:val="00256644"/>
    <w:rsid w:val="00257185"/>
    <w:rsid w:val="00262032"/>
    <w:rsid w:val="002624C7"/>
    <w:rsid w:val="00263C0B"/>
    <w:rsid w:val="0026471A"/>
    <w:rsid w:val="002665C9"/>
    <w:rsid w:val="00267C12"/>
    <w:rsid w:val="0027009C"/>
    <w:rsid w:val="00271468"/>
    <w:rsid w:val="00271F98"/>
    <w:rsid w:val="002729E3"/>
    <w:rsid w:val="00273AAB"/>
    <w:rsid w:val="00273D86"/>
    <w:rsid w:val="002802ED"/>
    <w:rsid w:val="00282886"/>
    <w:rsid w:val="00291702"/>
    <w:rsid w:val="00296346"/>
    <w:rsid w:val="002B0975"/>
    <w:rsid w:val="002B1FB2"/>
    <w:rsid w:val="002B26BA"/>
    <w:rsid w:val="002B3BD1"/>
    <w:rsid w:val="002C0DAA"/>
    <w:rsid w:val="002C14E3"/>
    <w:rsid w:val="002D11B3"/>
    <w:rsid w:val="002D19E8"/>
    <w:rsid w:val="002D2A3C"/>
    <w:rsid w:val="002D595A"/>
    <w:rsid w:val="002D765B"/>
    <w:rsid w:val="002E2B29"/>
    <w:rsid w:val="002F220A"/>
    <w:rsid w:val="002F61D8"/>
    <w:rsid w:val="00300ADE"/>
    <w:rsid w:val="00302952"/>
    <w:rsid w:val="003041DD"/>
    <w:rsid w:val="00306829"/>
    <w:rsid w:val="003127A2"/>
    <w:rsid w:val="00323F36"/>
    <w:rsid w:val="00325A89"/>
    <w:rsid w:val="0033034E"/>
    <w:rsid w:val="00333444"/>
    <w:rsid w:val="00334C55"/>
    <w:rsid w:val="003373EB"/>
    <w:rsid w:val="00344815"/>
    <w:rsid w:val="00346811"/>
    <w:rsid w:val="00346882"/>
    <w:rsid w:val="003470BB"/>
    <w:rsid w:val="003510C3"/>
    <w:rsid w:val="003529F8"/>
    <w:rsid w:val="0035635B"/>
    <w:rsid w:val="003622B4"/>
    <w:rsid w:val="003738FA"/>
    <w:rsid w:val="003764DE"/>
    <w:rsid w:val="0037685F"/>
    <w:rsid w:val="00381005"/>
    <w:rsid w:val="003818DB"/>
    <w:rsid w:val="0038351D"/>
    <w:rsid w:val="00384335"/>
    <w:rsid w:val="00384E49"/>
    <w:rsid w:val="00390B96"/>
    <w:rsid w:val="0039115A"/>
    <w:rsid w:val="00394DED"/>
    <w:rsid w:val="0039630C"/>
    <w:rsid w:val="00396D3F"/>
    <w:rsid w:val="003A283B"/>
    <w:rsid w:val="003A4AE6"/>
    <w:rsid w:val="003A7479"/>
    <w:rsid w:val="003B52C8"/>
    <w:rsid w:val="003C0B41"/>
    <w:rsid w:val="003C38D1"/>
    <w:rsid w:val="003D1442"/>
    <w:rsid w:val="003D5DF5"/>
    <w:rsid w:val="003D70FE"/>
    <w:rsid w:val="003E0F11"/>
    <w:rsid w:val="003E17B7"/>
    <w:rsid w:val="003E1A6C"/>
    <w:rsid w:val="003E6677"/>
    <w:rsid w:val="003F35B4"/>
    <w:rsid w:val="003F4C14"/>
    <w:rsid w:val="00407E1A"/>
    <w:rsid w:val="00415F6B"/>
    <w:rsid w:val="00421517"/>
    <w:rsid w:val="00424262"/>
    <w:rsid w:val="00430FAD"/>
    <w:rsid w:val="004347AC"/>
    <w:rsid w:val="00442A65"/>
    <w:rsid w:val="004520B2"/>
    <w:rsid w:val="00453C6A"/>
    <w:rsid w:val="00454D6E"/>
    <w:rsid w:val="004556D2"/>
    <w:rsid w:val="00455CFA"/>
    <w:rsid w:val="00457A96"/>
    <w:rsid w:val="00464070"/>
    <w:rsid w:val="004654C0"/>
    <w:rsid w:val="00467D29"/>
    <w:rsid w:val="00471AD3"/>
    <w:rsid w:val="00475C0A"/>
    <w:rsid w:val="00476BAC"/>
    <w:rsid w:val="00481966"/>
    <w:rsid w:val="0048227F"/>
    <w:rsid w:val="004824C7"/>
    <w:rsid w:val="0048724F"/>
    <w:rsid w:val="0049382B"/>
    <w:rsid w:val="00494288"/>
    <w:rsid w:val="0049466B"/>
    <w:rsid w:val="00494AB6"/>
    <w:rsid w:val="004A4C62"/>
    <w:rsid w:val="004A4CD5"/>
    <w:rsid w:val="004A6341"/>
    <w:rsid w:val="004B4E0F"/>
    <w:rsid w:val="004C56E4"/>
    <w:rsid w:val="004C5870"/>
    <w:rsid w:val="004E1B6E"/>
    <w:rsid w:val="004E30A0"/>
    <w:rsid w:val="004E5E23"/>
    <w:rsid w:val="004F3744"/>
    <w:rsid w:val="004F46E1"/>
    <w:rsid w:val="00503DF3"/>
    <w:rsid w:val="00504565"/>
    <w:rsid w:val="00504F0E"/>
    <w:rsid w:val="00505CA0"/>
    <w:rsid w:val="00513B3B"/>
    <w:rsid w:val="005250FA"/>
    <w:rsid w:val="00527260"/>
    <w:rsid w:val="00537F5A"/>
    <w:rsid w:val="00544886"/>
    <w:rsid w:val="00554029"/>
    <w:rsid w:val="005542E4"/>
    <w:rsid w:val="005562AF"/>
    <w:rsid w:val="00557250"/>
    <w:rsid w:val="0055782C"/>
    <w:rsid w:val="005579C4"/>
    <w:rsid w:val="00557A33"/>
    <w:rsid w:val="00557D0F"/>
    <w:rsid w:val="0056179E"/>
    <w:rsid w:val="00567518"/>
    <w:rsid w:val="00567657"/>
    <w:rsid w:val="005700BA"/>
    <w:rsid w:val="0057129D"/>
    <w:rsid w:val="00574603"/>
    <w:rsid w:val="00577DFE"/>
    <w:rsid w:val="005909AC"/>
    <w:rsid w:val="00593F3A"/>
    <w:rsid w:val="00595AA1"/>
    <w:rsid w:val="00596AA9"/>
    <w:rsid w:val="005971BC"/>
    <w:rsid w:val="005A5BC6"/>
    <w:rsid w:val="005B55F5"/>
    <w:rsid w:val="005B7ACA"/>
    <w:rsid w:val="005C20BE"/>
    <w:rsid w:val="005C5B28"/>
    <w:rsid w:val="005D07EB"/>
    <w:rsid w:val="005D0AE0"/>
    <w:rsid w:val="005D25C1"/>
    <w:rsid w:val="005D25F0"/>
    <w:rsid w:val="005D7411"/>
    <w:rsid w:val="005F0F6C"/>
    <w:rsid w:val="005F5675"/>
    <w:rsid w:val="005F7550"/>
    <w:rsid w:val="006005E7"/>
    <w:rsid w:val="0060090C"/>
    <w:rsid w:val="006048CE"/>
    <w:rsid w:val="00604B7D"/>
    <w:rsid w:val="00605B49"/>
    <w:rsid w:val="00606BD4"/>
    <w:rsid w:val="0061059A"/>
    <w:rsid w:val="00613D0E"/>
    <w:rsid w:val="0061544C"/>
    <w:rsid w:val="00616967"/>
    <w:rsid w:val="00620F80"/>
    <w:rsid w:val="006223FF"/>
    <w:rsid w:val="00632431"/>
    <w:rsid w:val="00635D7D"/>
    <w:rsid w:val="0063640F"/>
    <w:rsid w:val="006404AD"/>
    <w:rsid w:val="00641EFD"/>
    <w:rsid w:val="00651C67"/>
    <w:rsid w:val="00651D8A"/>
    <w:rsid w:val="0065647C"/>
    <w:rsid w:val="00661871"/>
    <w:rsid w:val="00663D91"/>
    <w:rsid w:val="00664038"/>
    <w:rsid w:val="00666065"/>
    <w:rsid w:val="00667A88"/>
    <w:rsid w:val="0067308B"/>
    <w:rsid w:val="006737EA"/>
    <w:rsid w:val="00682A1C"/>
    <w:rsid w:val="00684FE1"/>
    <w:rsid w:val="00686795"/>
    <w:rsid w:val="00691A58"/>
    <w:rsid w:val="00691F34"/>
    <w:rsid w:val="00694506"/>
    <w:rsid w:val="006A4443"/>
    <w:rsid w:val="006B4EF7"/>
    <w:rsid w:val="006B57BE"/>
    <w:rsid w:val="006C1CC9"/>
    <w:rsid w:val="006C403D"/>
    <w:rsid w:val="006C56E9"/>
    <w:rsid w:val="006C67A0"/>
    <w:rsid w:val="006C75BA"/>
    <w:rsid w:val="006C7BE1"/>
    <w:rsid w:val="006D4D85"/>
    <w:rsid w:val="006D5636"/>
    <w:rsid w:val="006D57D8"/>
    <w:rsid w:val="006D5C31"/>
    <w:rsid w:val="006D79F5"/>
    <w:rsid w:val="006E098A"/>
    <w:rsid w:val="006E3D09"/>
    <w:rsid w:val="006E6906"/>
    <w:rsid w:val="006E785B"/>
    <w:rsid w:val="006F1CF3"/>
    <w:rsid w:val="006F2888"/>
    <w:rsid w:val="006F3E05"/>
    <w:rsid w:val="006F656C"/>
    <w:rsid w:val="006F6ECA"/>
    <w:rsid w:val="00702E22"/>
    <w:rsid w:val="007065B7"/>
    <w:rsid w:val="007066F0"/>
    <w:rsid w:val="00706CAA"/>
    <w:rsid w:val="00707601"/>
    <w:rsid w:val="007115FA"/>
    <w:rsid w:val="00713CC9"/>
    <w:rsid w:val="00713DC0"/>
    <w:rsid w:val="00716BB5"/>
    <w:rsid w:val="007232B1"/>
    <w:rsid w:val="00723D0D"/>
    <w:rsid w:val="00725EDA"/>
    <w:rsid w:val="00726A49"/>
    <w:rsid w:val="0073399D"/>
    <w:rsid w:val="00735A68"/>
    <w:rsid w:val="007363AB"/>
    <w:rsid w:val="00736621"/>
    <w:rsid w:val="00737DC1"/>
    <w:rsid w:val="007438EA"/>
    <w:rsid w:val="00744586"/>
    <w:rsid w:val="00745E4C"/>
    <w:rsid w:val="00751A43"/>
    <w:rsid w:val="00753510"/>
    <w:rsid w:val="00754135"/>
    <w:rsid w:val="00761CA5"/>
    <w:rsid w:val="0076380D"/>
    <w:rsid w:val="0076497E"/>
    <w:rsid w:val="00770045"/>
    <w:rsid w:val="00773455"/>
    <w:rsid w:val="0077407F"/>
    <w:rsid w:val="007829E0"/>
    <w:rsid w:val="00782A9C"/>
    <w:rsid w:val="00785939"/>
    <w:rsid w:val="00785D15"/>
    <w:rsid w:val="007871CC"/>
    <w:rsid w:val="007918F1"/>
    <w:rsid w:val="007934F0"/>
    <w:rsid w:val="007973F0"/>
    <w:rsid w:val="007A7631"/>
    <w:rsid w:val="007B651B"/>
    <w:rsid w:val="007C1314"/>
    <w:rsid w:val="007C3F1F"/>
    <w:rsid w:val="007C6619"/>
    <w:rsid w:val="007D2DF5"/>
    <w:rsid w:val="007D460B"/>
    <w:rsid w:val="007D4E87"/>
    <w:rsid w:val="007D5FF6"/>
    <w:rsid w:val="007E0CE3"/>
    <w:rsid w:val="007E3997"/>
    <w:rsid w:val="007E42A7"/>
    <w:rsid w:val="007E5223"/>
    <w:rsid w:val="007F239F"/>
    <w:rsid w:val="007F4BB0"/>
    <w:rsid w:val="007F5E55"/>
    <w:rsid w:val="007F757E"/>
    <w:rsid w:val="0080038F"/>
    <w:rsid w:val="00801A65"/>
    <w:rsid w:val="00803098"/>
    <w:rsid w:val="00803388"/>
    <w:rsid w:val="008113D4"/>
    <w:rsid w:val="00815D87"/>
    <w:rsid w:val="00816880"/>
    <w:rsid w:val="00817DEE"/>
    <w:rsid w:val="00821FBA"/>
    <w:rsid w:val="0082209D"/>
    <w:rsid w:val="00822BF3"/>
    <w:rsid w:val="00826596"/>
    <w:rsid w:val="008320A1"/>
    <w:rsid w:val="00832730"/>
    <w:rsid w:val="008335DC"/>
    <w:rsid w:val="00833B57"/>
    <w:rsid w:val="00845C4F"/>
    <w:rsid w:val="008500CE"/>
    <w:rsid w:val="0085207D"/>
    <w:rsid w:val="00857340"/>
    <w:rsid w:val="008620DE"/>
    <w:rsid w:val="0087098C"/>
    <w:rsid w:val="00872B55"/>
    <w:rsid w:val="00875C01"/>
    <w:rsid w:val="00877E8D"/>
    <w:rsid w:val="00881EF3"/>
    <w:rsid w:val="00881F64"/>
    <w:rsid w:val="00882A1A"/>
    <w:rsid w:val="008839F9"/>
    <w:rsid w:val="00884121"/>
    <w:rsid w:val="0088489E"/>
    <w:rsid w:val="008863B3"/>
    <w:rsid w:val="00886936"/>
    <w:rsid w:val="0088693C"/>
    <w:rsid w:val="00892DBD"/>
    <w:rsid w:val="00892DC2"/>
    <w:rsid w:val="008A2E08"/>
    <w:rsid w:val="008A4795"/>
    <w:rsid w:val="008A582F"/>
    <w:rsid w:val="008A613A"/>
    <w:rsid w:val="008A61DE"/>
    <w:rsid w:val="008B37AF"/>
    <w:rsid w:val="008B3D57"/>
    <w:rsid w:val="008B5FE3"/>
    <w:rsid w:val="008C2AE5"/>
    <w:rsid w:val="008C75F4"/>
    <w:rsid w:val="008D121B"/>
    <w:rsid w:val="008D7672"/>
    <w:rsid w:val="008E564A"/>
    <w:rsid w:val="008E7DF9"/>
    <w:rsid w:val="008F2A26"/>
    <w:rsid w:val="008F33A4"/>
    <w:rsid w:val="008F5CD4"/>
    <w:rsid w:val="008F6CF2"/>
    <w:rsid w:val="0090256F"/>
    <w:rsid w:val="00903874"/>
    <w:rsid w:val="009043AC"/>
    <w:rsid w:val="0090476E"/>
    <w:rsid w:val="0090622D"/>
    <w:rsid w:val="009101E2"/>
    <w:rsid w:val="009231F5"/>
    <w:rsid w:val="0092403F"/>
    <w:rsid w:val="009275D8"/>
    <w:rsid w:val="00930182"/>
    <w:rsid w:val="009301CA"/>
    <w:rsid w:val="009354EA"/>
    <w:rsid w:val="00937596"/>
    <w:rsid w:val="00937C2A"/>
    <w:rsid w:val="00940806"/>
    <w:rsid w:val="009412C9"/>
    <w:rsid w:val="009446A9"/>
    <w:rsid w:val="00953CA3"/>
    <w:rsid w:val="00953E95"/>
    <w:rsid w:val="009560CC"/>
    <w:rsid w:val="00960724"/>
    <w:rsid w:val="0096290C"/>
    <w:rsid w:val="00965655"/>
    <w:rsid w:val="0097423E"/>
    <w:rsid w:val="009745DA"/>
    <w:rsid w:val="00974CF2"/>
    <w:rsid w:val="00975378"/>
    <w:rsid w:val="009866A8"/>
    <w:rsid w:val="00986E7B"/>
    <w:rsid w:val="00990409"/>
    <w:rsid w:val="0099259A"/>
    <w:rsid w:val="009928EC"/>
    <w:rsid w:val="009939FB"/>
    <w:rsid w:val="009B03CE"/>
    <w:rsid w:val="009B04B6"/>
    <w:rsid w:val="009B1BBA"/>
    <w:rsid w:val="009C273E"/>
    <w:rsid w:val="009D5E79"/>
    <w:rsid w:val="009E013C"/>
    <w:rsid w:val="009E03A3"/>
    <w:rsid w:val="009E0E0E"/>
    <w:rsid w:val="009E4E7B"/>
    <w:rsid w:val="009E590F"/>
    <w:rsid w:val="009E76EE"/>
    <w:rsid w:val="00A0015E"/>
    <w:rsid w:val="00A0104C"/>
    <w:rsid w:val="00A01476"/>
    <w:rsid w:val="00A076B9"/>
    <w:rsid w:val="00A109FF"/>
    <w:rsid w:val="00A12428"/>
    <w:rsid w:val="00A136A8"/>
    <w:rsid w:val="00A26355"/>
    <w:rsid w:val="00A30837"/>
    <w:rsid w:val="00A30BE3"/>
    <w:rsid w:val="00A3698B"/>
    <w:rsid w:val="00A441AD"/>
    <w:rsid w:val="00A443BA"/>
    <w:rsid w:val="00A4628A"/>
    <w:rsid w:val="00A50D8B"/>
    <w:rsid w:val="00A528DC"/>
    <w:rsid w:val="00A55A6E"/>
    <w:rsid w:val="00A57380"/>
    <w:rsid w:val="00A655A2"/>
    <w:rsid w:val="00A76CA1"/>
    <w:rsid w:val="00A76F5B"/>
    <w:rsid w:val="00A80B93"/>
    <w:rsid w:val="00A81760"/>
    <w:rsid w:val="00A83001"/>
    <w:rsid w:val="00A83711"/>
    <w:rsid w:val="00A91634"/>
    <w:rsid w:val="00A91AEC"/>
    <w:rsid w:val="00A951F1"/>
    <w:rsid w:val="00AA095B"/>
    <w:rsid w:val="00AA0D05"/>
    <w:rsid w:val="00AA129C"/>
    <w:rsid w:val="00AA3E18"/>
    <w:rsid w:val="00AA76DD"/>
    <w:rsid w:val="00AA7874"/>
    <w:rsid w:val="00AA78A1"/>
    <w:rsid w:val="00AB0ECE"/>
    <w:rsid w:val="00AB1C12"/>
    <w:rsid w:val="00AB3523"/>
    <w:rsid w:val="00AB4878"/>
    <w:rsid w:val="00AB4F82"/>
    <w:rsid w:val="00AC18CA"/>
    <w:rsid w:val="00AC5232"/>
    <w:rsid w:val="00AD0394"/>
    <w:rsid w:val="00AD1975"/>
    <w:rsid w:val="00AD1EC3"/>
    <w:rsid w:val="00AD3F83"/>
    <w:rsid w:val="00AD520D"/>
    <w:rsid w:val="00AE17EC"/>
    <w:rsid w:val="00AE3785"/>
    <w:rsid w:val="00AE443C"/>
    <w:rsid w:val="00AE667F"/>
    <w:rsid w:val="00AF081B"/>
    <w:rsid w:val="00AF110D"/>
    <w:rsid w:val="00AF1386"/>
    <w:rsid w:val="00AF2963"/>
    <w:rsid w:val="00AF29F3"/>
    <w:rsid w:val="00AF2A10"/>
    <w:rsid w:val="00AF3B08"/>
    <w:rsid w:val="00AF5768"/>
    <w:rsid w:val="00AF5F53"/>
    <w:rsid w:val="00B022AA"/>
    <w:rsid w:val="00B0424A"/>
    <w:rsid w:val="00B06A37"/>
    <w:rsid w:val="00B0716B"/>
    <w:rsid w:val="00B14480"/>
    <w:rsid w:val="00B21041"/>
    <w:rsid w:val="00B21698"/>
    <w:rsid w:val="00B243F5"/>
    <w:rsid w:val="00B24AF0"/>
    <w:rsid w:val="00B3428F"/>
    <w:rsid w:val="00B35770"/>
    <w:rsid w:val="00B35F6F"/>
    <w:rsid w:val="00B3710C"/>
    <w:rsid w:val="00B37C6A"/>
    <w:rsid w:val="00B40706"/>
    <w:rsid w:val="00B419CB"/>
    <w:rsid w:val="00B55026"/>
    <w:rsid w:val="00B6217D"/>
    <w:rsid w:val="00B6332A"/>
    <w:rsid w:val="00B65782"/>
    <w:rsid w:val="00B660B6"/>
    <w:rsid w:val="00B6643E"/>
    <w:rsid w:val="00B70E7F"/>
    <w:rsid w:val="00B73604"/>
    <w:rsid w:val="00B75DF6"/>
    <w:rsid w:val="00B768E3"/>
    <w:rsid w:val="00B8553B"/>
    <w:rsid w:val="00B91A02"/>
    <w:rsid w:val="00B959E3"/>
    <w:rsid w:val="00B964F7"/>
    <w:rsid w:val="00BA352E"/>
    <w:rsid w:val="00BA7E54"/>
    <w:rsid w:val="00BB1A97"/>
    <w:rsid w:val="00BB2396"/>
    <w:rsid w:val="00BC04D5"/>
    <w:rsid w:val="00BC1399"/>
    <w:rsid w:val="00BC45B5"/>
    <w:rsid w:val="00BC51B4"/>
    <w:rsid w:val="00BC6A48"/>
    <w:rsid w:val="00BD05FC"/>
    <w:rsid w:val="00BD142A"/>
    <w:rsid w:val="00BD3FD9"/>
    <w:rsid w:val="00BE03BA"/>
    <w:rsid w:val="00BE3DFC"/>
    <w:rsid w:val="00BE58C2"/>
    <w:rsid w:val="00BE67CC"/>
    <w:rsid w:val="00BF44CF"/>
    <w:rsid w:val="00BF679E"/>
    <w:rsid w:val="00BF6BF6"/>
    <w:rsid w:val="00C0597F"/>
    <w:rsid w:val="00C061DE"/>
    <w:rsid w:val="00C14790"/>
    <w:rsid w:val="00C22706"/>
    <w:rsid w:val="00C24261"/>
    <w:rsid w:val="00C24E13"/>
    <w:rsid w:val="00C25CE9"/>
    <w:rsid w:val="00C274F0"/>
    <w:rsid w:val="00C32E78"/>
    <w:rsid w:val="00C34759"/>
    <w:rsid w:val="00C357F7"/>
    <w:rsid w:val="00C3600C"/>
    <w:rsid w:val="00C367CC"/>
    <w:rsid w:val="00C371A1"/>
    <w:rsid w:val="00C37965"/>
    <w:rsid w:val="00C438E1"/>
    <w:rsid w:val="00C44B42"/>
    <w:rsid w:val="00C45D85"/>
    <w:rsid w:val="00C51E92"/>
    <w:rsid w:val="00C53794"/>
    <w:rsid w:val="00C53CC2"/>
    <w:rsid w:val="00C53CCC"/>
    <w:rsid w:val="00C611FF"/>
    <w:rsid w:val="00C66870"/>
    <w:rsid w:val="00C6691F"/>
    <w:rsid w:val="00C726E7"/>
    <w:rsid w:val="00C75332"/>
    <w:rsid w:val="00C754C9"/>
    <w:rsid w:val="00C8107F"/>
    <w:rsid w:val="00C8132B"/>
    <w:rsid w:val="00C815AE"/>
    <w:rsid w:val="00C823A6"/>
    <w:rsid w:val="00C83555"/>
    <w:rsid w:val="00C87293"/>
    <w:rsid w:val="00C90E18"/>
    <w:rsid w:val="00C94489"/>
    <w:rsid w:val="00C97E8B"/>
    <w:rsid w:val="00CA063E"/>
    <w:rsid w:val="00CA13D5"/>
    <w:rsid w:val="00CA297E"/>
    <w:rsid w:val="00CA5025"/>
    <w:rsid w:val="00CA5148"/>
    <w:rsid w:val="00CA52A4"/>
    <w:rsid w:val="00CA67C5"/>
    <w:rsid w:val="00CB0346"/>
    <w:rsid w:val="00CB373F"/>
    <w:rsid w:val="00CB406A"/>
    <w:rsid w:val="00CB43EA"/>
    <w:rsid w:val="00CC0866"/>
    <w:rsid w:val="00CC32BE"/>
    <w:rsid w:val="00CC64DA"/>
    <w:rsid w:val="00CC6EFC"/>
    <w:rsid w:val="00CC750A"/>
    <w:rsid w:val="00CD22F0"/>
    <w:rsid w:val="00CD4971"/>
    <w:rsid w:val="00CD71D5"/>
    <w:rsid w:val="00CE0A24"/>
    <w:rsid w:val="00CE3EF0"/>
    <w:rsid w:val="00CE5EBF"/>
    <w:rsid w:val="00CE7DD4"/>
    <w:rsid w:val="00CF1C4A"/>
    <w:rsid w:val="00CF2053"/>
    <w:rsid w:val="00CF24F3"/>
    <w:rsid w:val="00CF3948"/>
    <w:rsid w:val="00CF3B29"/>
    <w:rsid w:val="00CF4F24"/>
    <w:rsid w:val="00D00392"/>
    <w:rsid w:val="00D01B6C"/>
    <w:rsid w:val="00D01C74"/>
    <w:rsid w:val="00D07CAD"/>
    <w:rsid w:val="00D15397"/>
    <w:rsid w:val="00D16FBD"/>
    <w:rsid w:val="00D2715B"/>
    <w:rsid w:val="00D32577"/>
    <w:rsid w:val="00D3458C"/>
    <w:rsid w:val="00D3551C"/>
    <w:rsid w:val="00D3627D"/>
    <w:rsid w:val="00D362C1"/>
    <w:rsid w:val="00D374F9"/>
    <w:rsid w:val="00D37BEB"/>
    <w:rsid w:val="00D40B9B"/>
    <w:rsid w:val="00D40CED"/>
    <w:rsid w:val="00D43706"/>
    <w:rsid w:val="00D44AF9"/>
    <w:rsid w:val="00D44B56"/>
    <w:rsid w:val="00D47F78"/>
    <w:rsid w:val="00D5087C"/>
    <w:rsid w:val="00D508DC"/>
    <w:rsid w:val="00D5507A"/>
    <w:rsid w:val="00D60C5F"/>
    <w:rsid w:val="00D72905"/>
    <w:rsid w:val="00D85269"/>
    <w:rsid w:val="00D90323"/>
    <w:rsid w:val="00DA2D56"/>
    <w:rsid w:val="00DB3357"/>
    <w:rsid w:val="00DB4A29"/>
    <w:rsid w:val="00DB5F52"/>
    <w:rsid w:val="00DB6CF9"/>
    <w:rsid w:val="00DC183F"/>
    <w:rsid w:val="00DC1912"/>
    <w:rsid w:val="00DC41CA"/>
    <w:rsid w:val="00DC4847"/>
    <w:rsid w:val="00DC610B"/>
    <w:rsid w:val="00DC7F18"/>
    <w:rsid w:val="00DD1409"/>
    <w:rsid w:val="00DD23D8"/>
    <w:rsid w:val="00DD24D2"/>
    <w:rsid w:val="00DD303B"/>
    <w:rsid w:val="00DE199F"/>
    <w:rsid w:val="00DE3625"/>
    <w:rsid w:val="00DE5501"/>
    <w:rsid w:val="00DF3E58"/>
    <w:rsid w:val="00DF61C1"/>
    <w:rsid w:val="00DF6AC7"/>
    <w:rsid w:val="00E0223A"/>
    <w:rsid w:val="00E02DE2"/>
    <w:rsid w:val="00E03029"/>
    <w:rsid w:val="00E041E1"/>
    <w:rsid w:val="00E06AE0"/>
    <w:rsid w:val="00E1314D"/>
    <w:rsid w:val="00E155F8"/>
    <w:rsid w:val="00E175D0"/>
    <w:rsid w:val="00E2001A"/>
    <w:rsid w:val="00E21C99"/>
    <w:rsid w:val="00E25423"/>
    <w:rsid w:val="00E4015C"/>
    <w:rsid w:val="00E4153E"/>
    <w:rsid w:val="00E42736"/>
    <w:rsid w:val="00E44EF1"/>
    <w:rsid w:val="00E45DCD"/>
    <w:rsid w:val="00E45F5F"/>
    <w:rsid w:val="00E51445"/>
    <w:rsid w:val="00E531EC"/>
    <w:rsid w:val="00E55193"/>
    <w:rsid w:val="00E55952"/>
    <w:rsid w:val="00E570A7"/>
    <w:rsid w:val="00E609AF"/>
    <w:rsid w:val="00E61242"/>
    <w:rsid w:val="00E6533E"/>
    <w:rsid w:val="00E66F9F"/>
    <w:rsid w:val="00E67B52"/>
    <w:rsid w:val="00E70654"/>
    <w:rsid w:val="00E8077F"/>
    <w:rsid w:val="00E81057"/>
    <w:rsid w:val="00E85C44"/>
    <w:rsid w:val="00E872A7"/>
    <w:rsid w:val="00E90ECE"/>
    <w:rsid w:val="00E91598"/>
    <w:rsid w:val="00E91649"/>
    <w:rsid w:val="00EA1379"/>
    <w:rsid w:val="00EA1668"/>
    <w:rsid w:val="00EA1CB6"/>
    <w:rsid w:val="00EA2D36"/>
    <w:rsid w:val="00EA458E"/>
    <w:rsid w:val="00EA4EA6"/>
    <w:rsid w:val="00EA5336"/>
    <w:rsid w:val="00EA6017"/>
    <w:rsid w:val="00EA60C5"/>
    <w:rsid w:val="00EA79A2"/>
    <w:rsid w:val="00EB1383"/>
    <w:rsid w:val="00EB184B"/>
    <w:rsid w:val="00EB36AB"/>
    <w:rsid w:val="00EB3FA4"/>
    <w:rsid w:val="00EB70FC"/>
    <w:rsid w:val="00EC2BA6"/>
    <w:rsid w:val="00EC3BF8"/>
    <w:rsid w:val="00EC5E50"/>
    <w:rsid w:val="00EC6612"/>
    <w:rsid w:val="00ED51F4"/>
    <w:rsid w:val="00EE4ACC"/>
    <w:rsid w:val="00EF046C"/>
    <w:rsid w:val="00EF4B90"/>
    <w:rsid w:val="00EF536F"/>
    <w:rsid w:val="00EF66A6"/>
    <w:rsid w:val="00EF7671"/>
    <w:rsid w:val="00F02D5B"/>
    <w:rsid w:val="00F04429"/>
    <w:rsid w:val="00F07FDE"/>
    <w:rsid w:val="00F1131D"/>
    <w:rsid w:val="00F13069"/>
    <w:rsid w:val="00F138AF"/>
    <w:rsid w:val="00F17884"/>
    <w:rsid w:val="00F20624"/>
    <w:rsid w:val="00F20FE6"/>
    <w:rsid w:val="00F225F3"/>
    <w:rsid w:val="00F25A92"/>
    <w:rsid w:val="00F25B7A"/>
    <w:rsid w:val="00F25CFA"/>
    <w:rsid w:val="00F34F5B"/>
    <w:rsid w:val="00F35B1E"/>
    <w:rsid w:val="00F36868"/>
    <w:rsid w:val="00F469C7"/>
    <w:rsid w:val="00F46AA1"/>
    <w:rsid w:val="00F47170"/>
    <w:rsid w:val="00F621E4"/>
    <w:rsid w:val="00F64CD7"/>
    <w:rsid w:val="00F65133"/>
    <w:rsid w:val="00F65495"/>
    <w:rsid w:val="00F66090"/>
    <w:rsid w:val="00F6742C"/>
    <w:rsid w:val="00F72FBE"/>
    <w:rsid w:val="00F75A32"/>
    <w:rsid w:val="00F80998"/>
    <w:rsid w:val="00F816D2"/>
    <w:rsid w:val="00F84A12"/>
    <w:rsid w:val="00F86458"/>
    <w:rsid w:val="00F87B73"/>
    <w:rsid w:val="00F9197A"/>
    <w:rsid w:val="00F949B4"/>
    <w:rsid w:val="00FA26AE"/>
    <w:rsid w:val="00FA29D3"/>
    <w:rsid w:val="00FA5C83"/>
    <w:rsid w:val="00FB10BC"/>
    <w:rsid w:val="00FB35A4"/>
    <w:rsid w:val="00FB743C"/>
    <w:rsid w:val="00FB74D0"/>
    <w:rsid w:val="00FB7A72"/>
    <w:rsid w:val="00FC1886"/>
    <w:rsid w:val="00FC48CB"/>
    <w:rsid w:val="00FC56FC"/>
    <w:rsid w:val="00FC65A8"/>
    <w:rsid w:val="00FD17FE"/>
    <w:rsid w:val="00FD1FDF"/>
    <w:rsid w:val="00FD66B0"/>
    <w:rsid w:val="00FF47A1"/>
    <w:rsid w:val="00FF60CC"/>
    <w:rsid w:val="28863199"/>
    <w:rsid w:val="3CD2238F"/>
    <w:rsid w:val="462954E5"/>
    <w:rsid w:val="56AA27A6"/>
    <w:rsid w:val="5D6D551A"/>
    <w:rsid w:val="6C1317E2"/>
    <w:rsid w:val="75B65870"/>
    <w:rsid w:val="79E874D4"/>
    <w:rsid w:val="7AEB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uiPriority w:val="0"/>
    <w:rPr>
      <w:rFonts w:ascii="宋体"/>
      <w:sz w:val="18"/>
      <w:szCs w:val="18"/>
    </w:rPr>
  </w:style>
  <w:style w:type="paragraph" w:styleId="4">
    <w:name w:val="Date"/>
    <w:basedOn w:val="1"/>
    <w:next w:val="1"/>
    <w:qFormat/>
    <w:uiPriority w:val="0"/>
    <w:pPr>
      <w:ind w:left="100" w:leftChars="2500"/>
    </w:pPr>
  </w:style>
  <w:style w:type="paragraph" w:styleId="5">
    <w:name w:val="Balloon Text"/>
    <w:basedOn w:val="1"/>
    <w:link w:val="23"/>
    <w:qFormat/>
    <w:uiPriority w:val="0"/>
    <w:rPr>
      <w:sz w:val="18"/>
      <w:szCs w:val="18"/>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296"/>
      </w:tabs>
      <w:spacing w:line="360" w:lineRule="auto"/>
    </w:pPr>
    <w:rPr>
      <w:rFonts w:ascii="隶书" w:eastAsia="隶书"/>
      <w:b/>
      <w:sz w:val="32"/>
      <w:szCs w:val="32"/>
    </w:rPr>
  </w:style>
  <w:style w:type="paragraph" w:styleId="9">
    <w:name w:val="toc 2"/>
    <w:basedOn w:val="1"/>
    <w:next w:val="1"/>
    <w:qFormat/>
    <w:uiPriority w:val="39"/>
    <w:pPr>
      <w:ind w:left="420" w:leftChars="200"/>
    </w:pPr>
  </w:style>
  <w:style w:type="paragraph" w:styleId="10">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99"/>
    <w:pPr>
      <w:widowControl/>
      <w:spacing w:before="100" w:after="100"/>
      <w:jc w:val="left"/>
    </w:pPr>
    <w:rPr>
      <w:rFonts w:ascii="宋体" w:hAnsi="宋体"/>
      <w:kern w:val="0"/>
      <w:sz w:val="24"/>
      <w:szCs w:val="20"/>
    </w:rPr>
  </w:style>
  <w:style w:type="paragraph" w:styleId="12">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qFormat/>
    <w:uiPriority w:val="0"/>
    <w:rPr>
      <w:color w:val="800080" w:themeColor="followedHyperlink"/>
      <w:u w:val="single"/>
      <w14:textFill>
        <w14:solidFill>
          <w14:schemeClr w14:val="folHlink"/>
        </w14:solidFill>
      </w14:textFill>
    </w:rPr>
  </w:style>
  <w:style w:type="character" w:styleId="18">
    <w:name w:val="Hyperlink"/>
    <w:basedOn w:val="15"/>
    <w:unhideWhenUsed/>
    <w:qFormat/>
    <w:uiPriority w:val="99"/>
    <w:rPr>
      <w:color w:val="0000FF"/>
      <w:u w:val="single"/>
    </w:rPr>
  </w:style>
  <w:style w:type="character" w:customStyle="1" w:styleId="19">
    <w:name w:val="HTML 预设格式 字符"/>
    <w:basedOn w:val="15"/>
    <w:link w:val="10"/>
    <w:qFormat/>
    <w:uiPriority w:val="99"/>
    <w:rPr>
      <w:rFonts w:ascii="宋体" w:hAnsi="宋体" w:cs="宋体"/>
      <w:sz w:val="24"/>
      <w:szCs w:val="24"/>
    </w:rPr>
  </w:style>
  <w:style w:type="character" w:customStyle="1" w:styleId="20">
    <w:name w:val="文档结构图 字符"/>
    <w:basedOn w:val="15"/>
    <w:link w:val="3"/>
    <w:qFormat/>
    <w:uiPriority w:val="0"/>
    <w:rPr>
      <w:rFonts w:ascii="宋体"/>
      <w:kern w:val="2"/>
      <w:sz w:val="18"/>
      <w:szCs w:val="18"/>
    </w:rPr>
  </w:style>
  <w:style w:type="character" w:customStyle="1" w:styleId="21">
    <w:name w:val="标题 1 字符"/>
    <w:basedOn w:val="15"/>
    <w:link w:val="2"/>
    <w:qFormat/>
    <w:uiPriority w:val="0"/>
    <w:rPr>
      <w:b/>
      <w:bCs/>
      <w:kern w:val="44"/>
      <w:sz w:val="44"/>
      <w:szCs w:val="44"/>
    </w:rPr>
  </w:style>
  <w:style w:type="paragraph" w:customStyle="1" w:styleId="22">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3">
    <w:name w:val="批注框文本 字符"/>
    <w:basedOn w:val="15"/>
    <w:link w:val="5"/>
    <w:qFormat/>
    <w:uiPriority w:val="0"/>
    <w:rPr>
      <w:kern w:val="2"/>
      <w:sz w:val="18"/>
      <w:szCs w:val="18"/>
    </w:rPr>
  </w:style>
  <w:style w:type="character" w:customStyle="1" w:styleId="24">
    <w:name w:val="页脚 字符"/>
    <w:basedOn w:val="15"/>
    <w:link w:val="6"/>
    <w:qFormat/>
    <w:uiPriority w:val="99"/>
    <w:rPr>
      <w:kern w:val="2"/>
      <w:sz w:val="18"/>
      <w:szCs w:val="18"/>
    </w:rPr>
  </w:style>
  <w:style w:type="character" w:customStyle="1" w:styleId="25">
    <w:name w:val="apple-converted-space"/>
    <w:basedOn w:val="15"/>
    <w:qFormat/>
    <w:uiPriority w:val="0"/>
  </w:style>
  <w:style w:type="character" w:customStyle="1" w:styleId="26">
    <w:name w:val="标题 字符"/>
    <w:basedOn w:val="15"/>
    <w:link w:val="12"/>
    <w:qFormat/>
    <w:uiPriority w:val="0"/>
    <w:rPr>
      <w:rFonts w:asciiTheme="majorHAnsi" w:hAnsiTheme="majorHAnsi" w:cstheme="majorBidi"/>
      <w:b/>
      <w:bCs/>
      <w:kern w:val="2"/>
      <w:sz w:val="32"/>
      <w:szCs w:val="32"/>
    </w:rPr>
  </w:style>
  <w:style w:type="paragraph" w:styleId="27">
    <w:name w:val="List Paragraph"/>
    <w:basedOn w:val="1"/>
    <w:qFormat/>
    <w:uiPriority w:val="34"/>
    <w:pPr>
      <w:ind w:firstLine="420" w:firstLineChars="200"/>
    </w:pPr>
  </w:style>
  <w:style w:type="character" w:customStyle="1" w:styleId="28">
    <w:name w:val="页眉 字符"/>
    <w:link w:val="7"/>
    <w:qFormat/>
    <w:uiPriority w:val="0"/>
    <w:rPr>
      <w:kern w:val="2"/>
      <w:sz w:val="18"/>
      <w:szCs w:val="18"/>
    </w:rPr>
  </w:style>
  <w:style w:type="character" w:customStyle="1" w:styleId="29">
    <w:name w:val="未处理的提及1"/>
    <w:basedOn w:val="15"/>
    <w:semiHidden/>
    <w:unhideWhenUsed/>
    <w:qFormat/>
    <w:uiPriority w:val="99"/>
    <w:rPr>
      <w:color w:val="605E5C"/>
      <w:shd w:val="clear" w:color="auto" w:fill="E1DFDD"/>
    </w:rPr>
  </w:style>
  <w:style w:type="paragraph" w:customStyle="1" w:styleId="30">
    <w:name w:val="Default"/>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31">
    <w:name w:val="b"/>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339A8-AD62-4914-BA1A-4F67C8BF1567}">
  <ds:schemaRefs/>
</ds:datastoreItem>
</file>

<file path=docProps/app.xml><?xml version="1.0" encoding="utf-8"?>
<Properties xmlns="http://schemas.openxmlformats.org/officeDocument/2006/extended-properties" xmlns:vt="http://schemas.openxmlformats.org/officeDocument/2006/docPropsVTypes">
  <Template>Normal.dotm</Template>
  <Company>微软系统</Company>
  <Pages>7</Pages>
  <Words>2176</Words>
  <Characters>2362</Characters>
  <Lines>18</Lines>
  <Paragraphs>5</Paragraphs>
  <TotalTime>19</TotalTime>
  <ScaleCrop>false</ScaleCrop>
  <LinksUpToDate>false</LinksUpToDate>
  <CharactersWithSpaces>2363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2022-11-14T01:06:00Z</dcterms:created>
  <dc:creator>lxqpc</dc:creator>
  <cp:lastModifiedBy>仲杰</cp:lastModifiedBy>
  <cp:lastPrinted>2021-12-20T02:06:00Z</cp:lastPrinted>
  <dcterms:modified xsi:type="dcterms:W3CDTF">2022-11-17T02:34:30Z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DB83BED1300D46DF92F73E4DBE728542</vt:lpwstr>
  </property>
</Properties>
</file>