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《土工合成材料加筋钙质砂力学特性及智能建模》专著出版服务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HFBX2025085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十月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HFBX2025085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《土工合成材料加筋钙质砂力学特性及智能建模》专著出版服务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人民币12万元；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拟委托合格的图书出版社出版《土工合成材料加筋钙质砂力学特性及智能建模》专著。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拟采取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比选方式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实施采购。（具体要求详见比选文件—第二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4E505020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付款方式：合同签订后一个月内，甲方向乙方支付合同款项。合同内全部款项均以“银行转账”方式予以支付。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二、报价人的资格要求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。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  <w:bookmarkStart w:id="4" w:name="_GoBack"/>
      <w:bookmarkEnd w:id="4"/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不组织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24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周五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38282506</w:t>
      </w: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2290F4C1">
      <w:pPr>
        <w:spacing w:line="480" w:lineRule="auto"/>
        <w:ind w:left="0" w:leftChars="0" w:firstLine="440" w:firstLineChars="20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《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eastAsia="zh-CN"/>
        </w:rPr>
        <w:t>土工合成材料加筋钙质砂力学特性及智能建模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》为上海海事大学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/>
        </w:rPr>
        <w:t>和河海大学合作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编著的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专著，聚焦南海及热带沿海交通运输工程难题，针对钙质砂颗粒多孔易破碎的特性，系统构建 “基础特性 - 试验方法 - 界面行为 - 加筋机制 - 智能建模 - 联合加固” 研究体系，依托自主研发试验设备与海量试验数据，提出 “二层加筋最优”“3D 打印筋材适配”“MICP 协同加固” 等关键技术方案，该专著旨在填补热带海洋加筋钙质砂领域系统性专著空白，助力国家南海岛礁交通基础设施建设。</w:t>
      </w:r>
    </w:p>
    <w:p w14:paraId="5B6DE85C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/>
          <w:bCs w:val="0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 w:val="0"/>
          <w:color w:val="auto"/>
          <w:sz w:val="22"/>
          <w:szCs w:val="22"/>
          <w:highlight w:val="none"/>
        </w:rPr>
        <w:t>一、供应商资格要求</w:t>
      </w:r>
    </w:p>
    <w:p w14:paraId="21A0DED8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（1）投标单位具有独立法人资格；</w:t>
      </w:r>
    </w:p>
    <w:p w14:paraId="45007202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（2）本次采购不接受联合体投标，中标后不允许转包、分包；</w:t>
      </w:r>
    </w:p>
    <w:p w14:paraId="6260EC9F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（3）专业出版社，具有良好的业绩和影响力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/>
        </w:rPr>
        <w:t>；</w:t>
      </w:r>
    </w:p>
    <w:p w14:paraId="4953D1AA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/>
          <w:bCs w:val="0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 w:val="0"/>
          <w:color w:val="auto"/>
          <w:sz w:val="22"/>
          <w:szCs w:val="22"/>
          <w:highlight w:val="none"/>
        </w:rPr>
        <w:t>二、技术要求</w:t>
      </w:r>
    </w:p>
    <w:p w14:paraId="4E9B7BAB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（1）上述作品估计版面字数约30万字，要求出版采用16开本，平装，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黑白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印刷，正文用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80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g铜版纸印刷，封面用250g铜版纸印刷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eastAsia="zh-CN"/>
        </w:rPr>
        <w:t>，图表文字方面提供国标和行业标准服务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。</w:t>
      </w:r>
    </w:p>
    <w:p w14:paraId="3B61C273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（2）202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年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下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旬前完成出版，并提供样书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30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册。</w:t>
      </w:r>
    </w:p>
    <w:p w14:paraId="5D2D7557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（3）样书交付地点：上海海事大学（临港校区）图书馆。</w:t>
      </w:r>
    </w:p>
    <w:p w14:paraId="2436ACED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（4）图表要求：对上述作品内容进行审核编辑，保证文字正确、线条清晰，前后一致、规范统一、图面清晰。线条图要按照相应标准进行绘制，线条粗细正确、要素清晰、层次明显。表格设计科学、合理。</w:t>
      </w:r>
    </w:p>
    <w:p w14:paraId="478BCE90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 w14:paraId="18E916B6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</w:rPr>
        <w:t>（6）封面设计：设计美观大方能够体现本图书的特色。设计图须充分与作者沟通，征得本书作者同意。</w:t>
      </w:r>
    </w:p>
    <w:p w14:paraId="1CE19443">
      <w:pPr>
        <w:spacing w:line="480" w:lineRule="auto"/>
        <w:ind w:left="0" w:leftChars="0" w:firstLine="0" w:firstLineChars="0"/>
        <w:rPr>
          <w:rFonts w:hint="default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7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22"/>
          <w:szCs w:val="22"/>
          <w:highlight w:val="none"/>
          <w:lang w:val="en-US" w:eastAsia="zh-CN"/>
        </w:rPr>
        <w:t>合同甲方及著作权人必须为上海海事大学。</w:t>
      </w:r>
    </w:p>
    <w:p w14:paraId="7D212367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1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4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30"/>
        <w:gridCol w:w="723"/>
        <w:gridCol w:w="7229"/>
      </w:tblGrid>
      <w:tr w14:paraId="376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30" w:type="pct"/>
            <w:noWrap w:val="0"/>
            <w:vAlign w:val="center"/>
          </w:tcPr>
          <w:p w14:paraId="5BA867B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BD5266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64" w:type="pct"/>
            <w:noWrap w:val="0"/>
            <w:vAlign w:val="center"/>
          </w:tcPr>
          <w:p w14:paraId="73F8DC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635" w:type="pct"/>
            <w:noWrap w:val="0"/>
            <w:vAlign w:val="center"/>
          </w:tcPr>
          <w:p w14:paraId="5E600D7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5910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1DBDF44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0F6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noWrap w:val="0"/>
            <w:vAlign w:val="center"/>
          </w:tcPr>
          <w:p w14:paraId="0638B98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9" w:type="pct"/>
            <w:noWrap w:val="0"/>
            <w:vAlign w:val="center"/>
          </w:tcPr>
          <w:p w14:paraId="6C04270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2D460A8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2FE14B4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center"/>
          </w:tcPr>
          <w:p w14:paraId="614A2EFF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的报价得分计算公式如下：报价得分＝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0×（评标基准价/投标报价）。</w:t>
            </w:r>
          </w:p>
        </w:tc>
      </w:tr>
      <w:tr w14:paraId="36E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3D8DCA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3F74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noWrap w:val="0"/>
            <w:vAlign w:val="center"/>
          </w:tcPr>
          <w:p w14:paraId="298B79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9" w:type="pct"/>
            <w:noWrap w:val="0"/>
            <w:vAlign w:val="center"/>
          </w:tcPr>
          <w:p w14:paraId="7A30D29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5F94B8E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1F077C45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635" w:type="pct"/>
            <w:noWrap w:val="0"/>
            <w:vAlign w:val="center"/>
          </w:tcPr>
          <w:p w14:paraId="593B51A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月1日起至今）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00D5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30" w:type="pct"/>
            <w:noWrap w:val="0"/>
            <w:vAlign w:val="center"/>
          </w:tcPr>
          <w:p w14:paraId="5E77868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9" w:type="pct"/>
            <w:noWrap w:val="0"/>
            <w:vAlign w:val="center"/>
          </w:tcPr>
          <w:p w14:paraId="3485C39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服务响应程度</w:t>
            </w:r>
          </w:p>
          <w:p w14:paraId="7DCAF04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0F6666D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635" w:type="pct"/>
            <w:noWrap w:val="0"/>
            <w:vAlign w:val="center"/>
          </w:tcPr>
          <w:p w14:paraId="7461B04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12D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30" w:type="pct"/>
            <w:noWrap w:val="0"/>
            <w:vAlign w:val="center"/>
          </w:tcPr>
          <w:p w14:paraId="4D422A6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2443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zh-CN"/>
              </w:rPr>
              <w:t>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整体质量</w:t>
            </w:r>
          </w:p>
          <w:p w14:paraId="6937CC7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4F3088BC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635" w:type="pct"/>
            <w:noWrap w:val="0"/>
            <w:vAlign w:val="center"/>
          </w:tcPr>
          <w:p w14:paraId="0085CA8B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优秀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21～30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分）：方案整体质量高，方案合理可行性强，响应措施及时高效，项目进度安排紧凑合理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C5C1BD9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分）：方案整体质量较好，响应措施尚可，方案个别细节有待进一步完善。</w:t>
            </w:r>
          </w:p>
          <w:p w14:paraId="1CD5D97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分）：方案整体质量一般，合理性与可行性一般，存在风险但总体可控的。</w:t>
            </w:r>
          </w:p>
          <w:p w14:paraId="43A31D4A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分）：方案整体质量较差，与项目实际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契合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度低的。</w:t>
            </w:r>
          </w:p>
        </w:tc>
      </w:tr>
      <w:tr w14:paraId="3211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0" w:type="pct"/>
            <w:noWrap w:val="0"/>
            <w:vAlign w:val="center"/>
          </w:tcPr>
          <w:p w14:paraId="0820CDC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9" w:type="pct"/>
            <w:noWrap w:val="0"/>
            <w:vAlign w:val="center"/>
          </w:tcPr>
          <w:p w14:paraId="0F73A17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服务承诺</w:t>
            </w:r>
          </w:p>
          <w:p w14:paraId="09656F32">
            <w:pPr>
              <w:pStyle w:val="13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5282DA09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top"/>
          </w:tcPr>
          <w:p w14:paraId="4AA3E186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16～20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分）：服务承诺等合理可行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7151267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分）：服务承诺等比较合理。</w:t>
            </w:r>
          </w:p>
          <w:p w14:paraId="295E570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分）：服务承诺等合理性与可行性一般。</w:t>
            </w:r>
          </w:p>
          <w:p w14:paraId="5A4EEF3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分）：服务承诺等合理性与可行性较差。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项目编号：HFBX2025085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8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tbl>
      <w:tblPr>
        <w:tblStyle w:val="14"/>
        <w:tblW w:w="498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2"/>
        <w:gridCol w:w="3725"/>
        <w:gridCol w:w="2566"/>
        <w:gridCol w:w="2868"/>
      </w:tblGrid>
      <w:tr w14:paraId="579A9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313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474CD489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906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3B7305B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313" w:type="pct"/>
            <w:tcBorders>
              <w:top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894B890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项目报价（元）</w:t>
            </w:r>
          </w:p>
        </w:tc>
        <w:tc>
          <w:tcPr>
            <w:tcW w:w="1467" w:type="pct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1DA56D7A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579C9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5" w:hRule="exact"/>
        </w:trPr>
        <w:tc>
          <w:tcPr>
            <w:tcW w:w="313" w:type="pct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384D002E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906" w:type="pct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6719B3FD">
            <w:pPr>
              <w:tabs>
                <w:tab w:val="left" w:pos="7020"/>
              </w:tabs>
              <w:jc w:val="center"/>
              <w:rPr>
                <w:rFonts w:hint="eastAsia" w:ascii="黑体" w:hAnsi="黑体" w:eastAsia="黑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《土工合成材料加筋钙质砂力学特性及智能建模》专著出版服务</w:t>
            </w:r>
          </w:p>
        </w:tc>
        <w:tc>
          <w:tcPr>
            <w:tcW w:w="1313" w:type="pct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3A2AFB4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67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3F20429A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我方承诺于2026年6月下旬前完成出版，并提供样书30册。</w:t>
            </w:r>
          </w:p>
        </w:tc>
      </w:tr>
      <w:tr w14:paraId="5510E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221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13BD8C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合计金额（人民币）</w:t>
            </w:r>
          </w:p>
        </w:tc>
        <w:tc>
          <w:tcPr>
            <w:tcW w:w="2780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C7A344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￥           （大写）：</w:t>
            </w:r>
          </w:p>
        </w:tc>
      </w:tr>
    </w:tbl>
    <w:p w14:paraId="0F0EB054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</w:p>
    <w:p w14:paraId="2983B437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委托代理人（签字）：        报价日期：      年    月   日</w:t>
      </w:r>
    </w:p>
    <w:p w14:paraId="3D1E3BE6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0AB850DE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2BC4FDE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8CF93A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020FDD5C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71A36308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做如下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09B2690C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2D04C0D2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67BD576D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64950263">
      <w:pPr>
        <w:pStyle w:val="4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0B07932C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43613652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2、出版许可资质证明</w:t>
      </w:r>
    </w:p>
    <w:p w14:paraId="2B48E574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3、图书出版方案</w:t>
      </w:r>
    </w:p>
    <w:p w14:paraId="5856E4F7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服务保障承诺</w:t>
      </w:r>
    </w:p>
    <w:p w14:paraId="0E222C46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575220FA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52C8D1-C6E8-4D96-AA00-115E5465A1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颜楷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EC71D2C-FF64-402A-8A7A-BCBD296CC2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441496-7748-41F7-8F75-4DD2102DD4E3}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4017E4B-EE90-4AB2-87CA-2D464EDBEC4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DF7D4D6-B3F2-4BA5-A029-08B1596EE14A}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EBEB"/>
    <w:multiLevelType w:val="singleLevel"/>
    <w:tmpl w:val="E8D2EBE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13353790"/>
    <w:rsid w:val="13C45827"/>
    <w:rsid w:val="157E6317"/>
    <w:rsid w:val="19F06820"/>
    <w:rsid w:val="1E596D71"/>
    <w:rsid w:val="24050543"/>
    <w:rsid w:val="257F4172"/>
    <w:rsid w:val="269F2B16"/>
    <w:rsid w:val="2FB07FD7"/>
    <w:rsid w:val="33B3033B"/>
    <w:rsid w:val="35906085"/>
    <w:rsid w:val="3A9852E0"/>
    <w:rsid w:val="3D6469F5"/>
    <w:rsid w:val="3FCC680A"/>
    <w:rsid w:val="3FDF48A5"/>
    <w:rsid w:val="40115E5B"/>
    <w:rsid w:val="40134FEB"/>
    <w:rsid w:val="41007DAA"/>
    <w:rsid w:val="438704B0"/>
    <w:rsid w:val="480A63EB"/>
    <w:rsid w:val="487158D1"/>
    <w:rsid w:val="488E3B06"/>
    <w:rsid w:val="4CCA439B"/>
    <w:rsid w:val="4EFD134C"/>
    <w:rsid w:val="543D6D6A"/>
    <w:rsid w:val="58C4549A"/>
    <w:rsid w:val="5AEA704B"/>
    <w:rsid w:val="5DF2219B"/>
    <w:rsid w:val="5E8720EC"/>
    <w:rsid w:val="5EE9209B"/>
    <w:rsid w:val="5F44384A"/>
    <w:rsid w:val="60420DB1"/>
    <w:rsid w:val="60BF2A71"/>
    <w:rsid w:val="66E533C4"/>
    <w:rsid w:val="681A51E0"/>
    <w:rsid w:val="695E3370"/>
    <w:rsid w:val="699D5EE7"/>
    <w:rsid w:val="6B99520C"/>
    <w:rsid w:val="79311F78"/>
    <w:rsid w:val="7CFA5264"/>
    <w:rsid w:val="7EF8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unhideWhenUsed/>
    <w:qFormat/>
    <w:uiPriority w:val="0"/>
    <w:pPr>
      <w:ind w:firstLine="540"/>
    </w:pPr>
    <w:rPr>
      <w:rFonts w:ascii="Calibri" w:hAnsi="Calibri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0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3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6"/>
    <w:qFormat/>
    <w:uiPriority w:val="0"/>
    <w:rPr>
      <w:rFonts w:hint="default" w:ascii="Calibri" w:hAnsi="Calibri" w:cs="Calibri"/>
      <w:b/>
      <w:bCs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表格正文内容"/>
    <w:basedOn w:val="1"/>
    <w:next w:val="1"/>
    <w:autoRedefine/>
    <w:qFormat/>
    <w:uiPriority w:val="0"/>
    <w:pPr>
      <w:widowControl/>
      <w:spacing w:line="360" w:lineRule="exact"/>
      <w:jc w:val="left"/>
    </w:pPr>
    <w:rPr>
      <w:rFonts w:ascii="汉仪颜楷简" w:hAnsi="方正小标宋简体" w:eastAsia="方正仿宋_GB2312" w:cs="仿宋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2983</Words>
  <Characters>3167</Characters>
  <Lines>0</Lines>
  <Paragraphs>0</Paragraphs>
  <TotalTime>2</TotalTime>
  <ScaleCrop>false</ScaleCrop>
  <LinksUpToDate>false</LinksUpToDate>
  <CharactersWithSpaces>3487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2025-10-20T01:57:30Z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