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5AB87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6CE94D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41258F9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9A6945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《邮轮旅游学》教材出版服务</w:t>
      </w:r>
    </w:p>
    <w:p w14:paraId="025CA2C2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18BC1A9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1D264B8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13320DD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HFBX2026099</w:t>
      </w:r>
    </w:p>
    <w:p w14:paraId="3DFAB83B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D45DFA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4A7EDC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75D649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36A69E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48DE48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CEEE44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5195A6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3C8A495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667DD7A8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21678F2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747E1A93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1516972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08755A5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HFBX2026099；</w:t>
      </w:r>
    </w:p>
    <w:p w14:paraId="33240B8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《邮轮旅游学》教材出版服务；</w:t>
      </w:r>
    </w:p>
    <w:p w14:paraId="57DCF6B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4F652B54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人民币12万元；</w:t>
      </w:r>
    </w:p>
    <w:p w14:paraId="380D7E2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本项目为《邮轮旅游学》教材出版服务采购项目。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采购需求）。</w:t>
      </w:r>
    </w:p>
    <w:p w14:paraId="12A61AE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服务期限：教材初稿提交后一年内完成正式出版，配套上线数字资源。</w:t>
      </w:r>
    </w:p>
    <w:p w14:paraId="4F089CE3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付款方式：合同签订后一个月内，甲方向乙方支付合同款项。合同内全部款项均以“银行转账”方式予以支付。</w:t>
      </w:r>
    </w:p>
    <w:p w14:paraId="623C23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二、报价人的资格要求</w:t>
      </w:r>
    </w:p>
    <w:p w14:paraId="3763DE2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542DCBD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2、供应商未被列入“信用中国”网站（www.creditchina.gov.cn）失信执行人名单、重大税收违法案件当事人名单，和中国政府采购网（www.ccgp.gov.cn）政府严重违法失信行为记录名单的供应商。</w:t>
      </w:r>
    </w:p>
    <w:p w14:paraId="03FE15C8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。</w:t>
      </w:r>
    </w:p>
    <w:p w14:paraId="155DA4F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2419228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3BEA527F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CC0FD9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3825FB5F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4627CC4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不组织</w:t>
      </w:r>
    </w:p>
    <w:p w14:paraId="4325F21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71D610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周五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下午12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45D873A4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383608CF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</w:t>
      </w:r>
      <w:bookmarkStart w:id="7" w:name="_GoBack"/>
      <w:bookmarkEnd w:id="7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n</w:t>
      </w:r>
    </w:p>
    <w:p w14:paraId="42BCFA4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5AF9CAB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565716F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1724A5EC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3BACFE51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38282430</w:t>
      </w:r>
    </w:p>
    <w:p w14:paraId="6F1956B3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F8DFEC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60243FDC">
      <w:pPr>
        <w:spacing w:line="480" w:lineRule="auto"/>
        <w:ind w:left="0" w:leftChars="0" w:firstLine="0" w:firstLineChars="0"/>
        <w:rPr>
          <w:rFonts w:hint="default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一、服务要求</w:t>
      </w:r>
    </w:p>
    <w:p w14:paraId="3A1030D2">
      <w:pPr>
        <w:spacing w:line="480" w:lineRule="auto"/>
        <w:ind w:firstLine="440" w:firstLineChars="20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本项目为《邮轮旅游学》教材出版服务采购项目。中标供应商须具备合法有效的图书出版资质，承接本教材全流程出版服务，主要包括教材编写指导、书稿加工审校、设计排版、出版实施，以及配套数字资源上线、运维、学习数据采集与管理等工作。本</w:t>
      </w:r>
      <w:bookmarkStart w:id="4" w:name="OLE_LINK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教材预计字数 300 千字，采用 16 开成书规格（成品尺寸 185×260mm）；正文采用 70g 胶版纸双色印刷，封面采用 250g 铜版纸四色印刷并覆亚光膜。</w:t>
      </w:r>
      <w:bookmarkEnd w:id="4"/>
    </w:p>
    <w:p w14:paraId="70036321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、技术要求</w:t>
      </w:r>
    </w:p>
    <w:p w14:paraId="754979BB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1）教材内容编写指导：提供教材格式规范、体例结构要求，并对数字配套资源内容编写进行培训和指导。</w:t>
      </w:r>
    </w:p>
    <w:p w14:paraId="412A26B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（2）教材书稿加工审校：完成预审稿件、资源审核、书稿三审三校，确保编校质量符合国家出版规范。</w:t>
      </w:r>
    </w:p>
    <w:p w14:paraId="6D9027A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（3）教材设计排版：完成正文设计与排版、绘图、封面设计，符合教材出版和教学使用要求。</w:t>
      </w:r>
    </w:p>
    <w:p w14:paraId="7D0D65F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（4）教材出版：成书为16 开（成品尺寸185×260mm）；正文采用 70g 胶版纸双色印刷，封面采用 250g 铜版纸四色印刷并覆亚光膜。教材正式出版，并公开发行。</w:t>
      </w:r>
    </w:p>
    <w:p w14:paraId="445C65EF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（5）数字资源建设：通过出版机构自有平台或其他第三方平台，提供文字、图片、视频等教材配套数字资源上传及展示，支持二维码配套资源关联。</w:t>
      </w:r>
    </w:p>
    <w:p w14:paraId="69D924CA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）教材正式出版后10年内为质保期。</w:t>
      </w:r>
    </w:p>
    <w:p w14:paraId="02A06A7B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7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</w:t>
      </w:r>
      <w:bookmarkStart w:id="5" w:name="OLE_LINK6"/>
      <w:bookmarkStart w:id="6" w:name="OLE_LINK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质保期内提供数字配套资源平台运行维护、资源更新、学习数据收集与管理等支持。</w:t>
      </w:r>
    </w:p>
    <w:p w14:paraId="30FC9BC1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）教材用户可通过属地服务团队、电话、QQ等方式进行意见反馈和联络，出版服务机构应即时做出响应并解决问题。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br w:type="textWrapping"/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）如平台升级、资源调整，应保证已上线数字资源可正常使用，并做好数据延续和安全保密。</w:t>
      </w:r>
    </w:p>
    <w:bookmarkEnd w:id="5"/>
    <w:bookmarkEnd w:id="6"/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443"/>
        <w:gridCol w:w="1339"/>
        <w:gridCol w:w="4368"/>
        <w:gridCol w:w="1975"/>
      </w:tblGrid>
      <w:tr w14:paraId="7EBD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8" w:type="pct"/>
            <w:vAlign w:val="center"/>
          </w:tcPr>
          <w:p w14:paraId="6A988CD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724" w:type="pct"/>
            <w:vAlign w:val="center"/>
          </w:tcPr>
          <w:p w14:paraId="1B1E64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672" w:type="pct"/>
            <w:vAlign w:val="center"/>
          </w:tcPr>
          <w:p w14:paraId="03F3095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是否核心指标</w:t>
            </w:r>
          </w:p>
        </w:tc>
        <w:tc>
          <w:tcPr>
            <w:tcW w:w="2192" w:type="pct"/>
            <w:vAlign w:val="center"/>
          </w:tcPr>
          <w:p w14:paraId="15D42D3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991" w:type="pct"/>
            <w:vAlign w:val="center"/>
          </w:tcPr>
          <w:p w14:paraId="7A2C317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0021E9C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022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418" w:type="pct"/>
            <w:vAlign w:val="center"/>
          </w:tcPr>
          <w:p w14:paraId="1F6C8D92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724" w:type="pct"/>
            <w:vAlign w:val="center"/>
          </w:tcPr>
          <w:p w14:paraId="4869E47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出版资质</w:t>
            </w:r>
          </w:p>
        </w:tc>
        <w:tc>
          <w:tcPr>
            <w:tcW w:w="672" w:type="pct"/>
            <w:vAlign w:val="center"/>
          </w:tcPr>
          <w:p w14:paraId="21F00A3A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192" w:type="pct"/>
            <w:vAlign w:val="center"/>
          </w:tcPr>
          <w:p w14:paraId="219D73E2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具备合法有效的图书出版资质</w:t>
            </w:r>
          </w:p>
        </w:tc>
        <w:tc>
          <w:tcPr>
            <w:tcW w:w="991" w:type="pct"/>
            <w:vAlign w:val="center"/>
          </w:tcPr>
          <w:p w14:paraId="66FCBDD0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FBC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8" w:type="pct"/>
            <w:vAlign w:val="center"/>
          </w:tcPr>
          <w:p w14:paraId="68F91994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724" w:type="pct"/>
            <w:vAlign w:val="center"/>
          </w:tcPr>
          <w:p w14:paraId="7BDD878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数字资源建设能力</w:t>
            </w:r>
          </w:p>
        </w:tc>
        <w:tc>
          <w:tcPr>
            <w:tcW w:w="672" w:type="pct"/>
            <w:vAlign w:val="center"/>
          </w:tcPr>
          <w:p w14:paraId="5330D82C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192" w:type="pct"/>
            <w:vAlign w:val="center"/>
          </w:tcPr>
          <w:p w14:paraId="4FBB80F4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平台支持文字、图片、视频等资源上传及展示；支持二维码关联配套资源；支持使用者学习数据收集与管理。</w:t>
            </w:r>
          </w:p>
        </w:tc>
        <w:tc>
          <w:tcPr>
            <w:tcW w:w="991" w:type="pct"/>
            <w:vAlign w:val="center"/>
          </w:tcPr>
          <w:p w14:paraId="22199F6D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</w:tbl>
    <w:p w14:paraId="6E4D88D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</w:p>
    <w:p w14:paraId="3C5353CB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其他要求</w:t>
      </w:r>
    </w:p>
    <w:p w14:paraId="02FBEE16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1.质保期内提供数字配套资源平台运行维护、资源更新、学习数据收集与管理等支持。</w:t>
      </w:r>
    </w:p>
    <w:p w14:paraId="564ECC3C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2.通过属地服务团队、电话、QQ等方式进行意见反馈和联络，出版服务机构应及时做出响应并解决问题。</w:t>
      </w:r>
    </w:p>
    <w:p w14:paraId="7D9E6FD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3.如平台升级、资源调整，应保证已上线数字资源可正常使用，并做好数据延续和安全保密。</w:t>
      </w:r>
    </w:p>
    <w:p w14:paraId="59256B1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4.履约验收：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教材正式出版，配套数字资源正式上线。</w:t>
      </w:r>
    </w:p>
    <w:p w14:paraId="28B15506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1C7DD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0937332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278615B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14BE77B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4E8D2425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30"/>
        <w:gridCol w:w="723"/>
        <w:gridCol w:w="7229"/>
      </w:tblGrid>
      <w:tr w14:paraId="550F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noWrap w:val="0"/>
            <w:vAlign w:val="center"/>
          </w:tcPr>
          <w:p w14:paraId="5D3BAD4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7286A60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noWrap w:val="0"/>
            <w:vAlign w:val="center"/>
          </w:tcPr>
          <w:p w14:paraId="3E3C49D2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noWrap w:val="0"/>
            <w:vAlign w:val="center"/>
          </w:tcPr>
          <w:p w14:paraId="28CBF36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7E16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02526B4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5FE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noWrap w:val="0"/>
            <w:vAlign w:val="center"/>
          </w:tcPr>
          <w:p w14:paraId="2D9A3F7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noWrap w:val="0"/>
            <w:vAlign w:val="center"/>
          </w:tcPr>
          <w:p w14:paraId="1317399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78EB4E8E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69C8EFF9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5D22C77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的报价得分计算公式如下：报价得分＝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×（评标基准价/投标报价）。</w:t>
            </w:r>
          </w:p>
        </w:tc>
      </w:tr>
      <w:tr w14:paraId="06D83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648CFC43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79F1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noWrap w:val="0"/>
            <w:vAlign w:val="center"/>
          </w:tcPr>
          <w:p w14:paraId="1444A1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69" w:type="pct"/>
            <w:noWrap w:val="0"/>
            <w:vAlign w:val="center"/>
          </w:tcPr>
          <w:p w14:paraId="52900A3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106948B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08BF2C07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3635" w:type="pct"/>
            <w:noWrap w:val="0"/>
            <w:vAlign w:val="center"/>
          </w:tcPr>
          <w:p w14:paraId="7DB4A9C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1654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noWrap w:val="0"/>
            <w:vAlign w:val="center"/>
          </w:tcPr>
          <w:p w14:paraId="4AFAAC8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69" w:type="pct"/>
            <w:noWrap w:val="0"/>
            <w:vAlign w:val="center"/>
          </w:tcPr>
          <w:p w14:paraId="1F13E8A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服务响应程度</w:t>
            </w:r>
          </w:p>
          <w:p w14:paraId="4BB4B71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6425642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4BEC5A1D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785A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noWrap w:val="0"/>
            <w:vAlign w:val="center"/>
          </w:tcPr>
          <w:p w14:paraId="389700C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30270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67739AD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1B720BCD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635" w:type="pct"/>
            <w:noWrap w:val="0"/>
            <w:vAlign w:val="center"/>
          </w:tcPr>
          <w:p w14:paraId="269FB724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优秀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21～30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分）：方案整体质量高，方案合理可行性强，响应措施及时高效，项目进度安排紧凑合理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2B92E8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分）：方案整体质量较好，响应措施尚可，方案个别细节有待进一步完善。</w:t>
            </w:r>
          </w:p>
          <w:p w14:paraId="68DD044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分）：方案整体质量一般，合理性与可行性一般，存在风险但总体可控的。</w:t>
            </w:r>
          </w:p>
          <w:p w14:paraId="69BB609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分）：方案整体质量较差，与项目实际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契合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度低的。</w:t>
            </w:r>
          </w:p>
        </w:tc>
      </w:tr>
      <w:tr w14:paraId="6EF46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noWrap w:val="0"/>
            <w:vAlign w:val="center"/>
          </w:tcPr>
          <w:p w14:paraId="2E6D0F5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69" w:type="pct"/>
            <w:noWrap w:val="0"/>
            <w:vAlign w:val="center"/>
          </w:tcPr>
          <w:p w14:paraId="3A91E5E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4B0D91AE">
            <w:pPr>
              <w:pStyle w:val="1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37E0ACE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top"/>
          </w:tcPr>
          <w:p w14:paraId="78DDA27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16～20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分）：服务承诺等合理可行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20F9E11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分）：服务承诺等比较合理。</w:t>
            </w:r>
          </w:p>
          <w:p w14:paraId="544678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分）：服务承诺等合理性与可行性一般。</w:t>
            </w:r>
          </w:p>
          <w:p w14:paraId="19345D0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分）：服务承诺等合理性与可行性较差。</w:t>
            </w:r>
          </w:p>
        </w:tc>
      </w:tr>
    </w:tbl>
    <w:p w14:paraId="1CA2E981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br w:type="page"/>
      </w:r>
    </w:p>
    <w:p w14:paraId="663493F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072BF1C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2D236505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45AEF399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7BB19B04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项目编号：HFBX2026099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5098D96E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BFDF33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680E0AE0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公司地址：</w:t>
      </w:r>
    </w:p>
    <w:p w14:paraId="7455227A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联系人手机：</w:t>
      </w:r>
    </w:p>
    <w:tbl>
      <w:tblPr>
        <w:tblStyle w:val="14"/>
        <w:tblW w:w="498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12"/>
        <w:gridCol w:w="3725"/>
        <w:gridCol w:w="2195"/>
        <w:gridCol w:w="3239"/>
      </w:tblGrid>
      <w:tr w14:paraId="177E8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3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3B0C784F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90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20F5A86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123" w:type="pct"/>
            <w:tcBorders>
              <w:top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79AE2DA4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项目报价（元）</w:t>
            </w:r>
          </w:p>
        </w:tc>
        <w:tc>
          <w:tcPr>
            <w:tcW w:w="1656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548B8277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425F7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3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351B528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906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1CA25C5D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《邮轮旅游学》教材出版服务</w:t>
            </w:r>
          </w:p>
        </w:tc>
        <w:tc>
          <w:tcPr>
            <w:tcW w:w="1123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83B8279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656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59FC2646">
            <w:pPr>
              <w:tabs>
                <w:tab w:val="left" w:pos="7020"/>
              </w:tabs>
              <w:jc w:val="lef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我方承诺教材初稿提交后一年内完成正式出版，配套上线数字资源。</w:t>
            </w:r>
          </w:p>
        </w:tc>
      </w:tr>
      <w:tr w14:paraId="1CA6EA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219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BF97B73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780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9495D27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           （大写）：</w:t>
            </w:r>
          </w:p>
        </w:tc>
      </w:tr>
    </w:tbl>
    <w:p w14:paraId="1C59554B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</w:p>
    <w:p w14:paraId="4E6DEF8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委托代理人（签字）：        报价日期：      年    月   日</w:t>
      </w:r>
    </w:p>
    <w:p w14:paraId="3521D5F3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2704D247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2288A381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1AFED50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31F38354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27CB306A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70860339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3CD5784B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7762930C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做如下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7DE3ED52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39218CC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0822A94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53C09CC6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3B32B3D2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7AA78471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63B9A2A2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5CB4A1A6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2715914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28996ECE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514F5205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5D058068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CC64665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2AAA9F5B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5000B26D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685F803F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2EAE18F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69C98E01">
      <w:pPr>
        <w:pStyle w:val="4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4806A05F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51721E8F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2、出版许可资质证明</w:t>
      </w:r>
    </w:p>
    <w:p w14:paraId="360182C8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3、图书出版方案</w:t>
      </w:r>
    </w:p>
    <w:p w14:paraId="1E1F7F11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服务保障承诺</w:t>
      </w:r>
    </w:p>
    <w:p w14:paraId="5B169855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6677AC76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2949B7-BDBE-4312-920C-3B02A80AD4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068918D-0560-4C74-970A-D251BE0C12F4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A8E442A-32BA-469C-99CC-C068F84B0F5B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3BEFEF49-0B51-40F9-91F9-DF47FB791F8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B7B8880-A8DD-49CA-90AC-1BE8921126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1731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0F138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0F138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13353790"/>
    <w:rsid w:val="157E6317"/>
    <w:rsid w:val="19F06820"/>
    <w:rsid w:val="1E596D71"/>
    <w:rsid w:val="21C07B72"/>
    <w:rsid w:val="24050543"/>
    <w:rsid w:val="269F2B16"/>
    <w:rsid w:val="2FB07FD7"/>
    <w:rsid w:val="33B3033B"/>
    <w:rsid w:val="35906085"/>
    <w:rsid w:val="381F3C1B"/>
    <w:rsid w:val="3A9852E0"/>
    <w:rsid w:val="3D6469F5"/>
    <w:rsid w:val="3FCC680A"/>
    <w:rsid w:val="3FDF48A5"/>
    <w:rsid w:val="3FFFB797"/>
    <w:rsid w:val="40115E5B"/>
    <w:rsid w:val="40134FEB"/>
    <w:rsid w:val="41007DAA"/>
    <w:rsid w:val="438704B0"/>
    <w:rsid w:val="480A63EB"/>
    <w:rsid w:val="487158D1"/>
    <w:rsid w:val="488E3B06"/>
    <w:rsid w:val="4CCA439B"/>
    <w:rsid w:val="4EFD134C"/>
    <w:rsid w:val="4F7BABF8"/>
    <w:rsid w:val="543D6D6A"/>
    <w:rsid w:val="56D12025"/>
    <w:rsid w:val="58C4549A"/>
    <w:rsid w:val="59380E3F"/>
    <w:rsid w:val="5AEA704B"/>
    <w:rsid w:val="5B9363AF"/>
    <w:rsid w:val="5DF2219B"/>
    <w:rsid w:val="5E8720EC"/>
    <w:rsid w:val="5EE9209B"/>
    <w:rsid w:val="5F44384A"/>
    <w:rsid w:val="60BF2A71"/>
    <w:rsid w:val="66E533C4"/>
    <w:rsid w:val="681A51E0"/>
    <w:rsid w:val="695E3370"/>
    <w:rsid w:val="699D5EE7"/>
    <w:rsid w:val="6B99520C"/>
    <w:rsid w:val="79311F78"/>
    <w:rsid w:val="7CFA5264"/>
    <w:rsid w:val="7EF812D2"/>
    <w:rsid w:val="8EFF8CDF"/>
    <w:rsid w:val="CFE32CE1"/>
    <w:rsid w:val="E7C33543"/>
    <w:rsid w:val="FFEB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szCs w:val="24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3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楷体_GB2312" w:hAnsi="方正小标宋简体" w:eastAsia="仿宋_GB2312" w:cs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1928</Words>
  <Characters>2071</Characters>
  <Lines>0</Lines>
  <Paragraphs>0</Paragraphs>
  <TotalTime>12</TotalTime>
  <ScaleCrop>false</ScaleCrop>
  <LinksUpToDate>false</LinksUpToDate>
  <CharactersWithSpaces>2088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2025-04-03T13:09:00Z</dcterms:created>
  <dc:creator>HP</dc:creator>
  <cp:lastModifiedBy>仲杰</cp:lastModifiedBy>
  <dcterms:modified xsi:type="dcterms:W3CDTF">2026-10-21T04:45:24Z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