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港口—腹地集装箱运输结构调整政策优化研究</w:t>
      </w:r>
      <w:r>
        <w:rPr>
          <w:rFonts w:ascii="Times New Roman" w:hAnsi="Times New Roman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》出版服务需求</w:t>
      </w:r>
    </w:p>
    <w:p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firstLine="420"/>
        <w:rPr>
          <w:rFonts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一、供应商资格要求</w:t>
      </w:r>
    </w:p>
    <w:p>
      <w:pPr>
        <w:spacing w:line="480" w:lineRule="auto"/>
        <w:ind w:firstLine="420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（1）投标单位具有独立法人资格；</w:t>
      </w:r>
    </w:p>
    <w:p>
      <w:pPr>
        <w:spacing w:line="480" w:lineRule="auto"/>
        <w:ind w:firstLine="420"/>
        <w:rPr>
          <w:rFonts w:hint="eastAsia"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不接受联合体投标，中标后不允许转包、分包</w:t>
      </w:r>
      <w:r>
        <w:rPr>
          <w:rFonts w:hint="eastAsia"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480" w:lineRule="auto"/>
        <w:ind w:firstLine="420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专业出版社，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在交通运输领域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具有良好业绩和行业影响力。</w:t>
      </w:r>
    </w:p>
    <w:p>
      <w:pPr>
        <w:spacing w:line="480" w:lineRule="auto"/>
        <w:ind w:firstLine="420"/>
        <w:rPr>
          <w:rFonts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二、技术要求</w:t>
      </w:r>
    </w:p>
    <w:p>
      <w:pPr>
        <w:spacing w:line="480" w:lineRule="auto"/>
        <w:ind w:firstLine="420"/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上述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为专著，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估计版面字数约</w:t>
      </w:r>
      <w:r>
        <w:rPr>
          <w:rFonts w:hint="eastAsia" w:ascii="Times New Roman" w:hAnsi="Times New Roman" w:cs="Times New Roman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20</w:t>
      </w:r>
      <w:bookmarkStart w:id="0" w:name="_GoBack"/>
      <w:bookmarkEnd w:id="0"/>
      <w:r>
        <w:rPr>
          <w:rFonts w:hint="eastAsia" w:ascii="Times New Roman" w:hAnsi="Times New Roman" w:cs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万字</w:t>
      </w:r>
      <w:r>
        <w:rPr>
          <w:rFonts w:hint="eastAsia" w:ascii="Times New Roman" w:hAnsi="Times New Roman" w:cs="Times New Roman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要求出版采用16开本，平装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封面用铜版纸、覆亚膜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、四色彩印；内页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用双胶纸，黑白印刷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auto"/>
        <w:ind w:firstLine="420"/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（2）出版时间不晚于</w:t>
      </w:r>
      <w:r>
        <w:rPr>
          <w:rFonts w:hint="eastAsia" w:ascii="Times New Roman" w:hAnsi="Times New Roman" w:cs="Times New Roman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Times New Roman" w:hAnsi="Times New Roman" w:cs="Times New Roman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cs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月3</w:t>
      </w:r>
      <w:r>
        <w:rPr>
          <w:rFonts w:hint="eastAsia" w:ascii="Times New Roman" w:hAnsi="Times New Roman" w:cs="Times New Roman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cs="Times New Roman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，图书首次出版后，乙方向甲方赠送样书</w:t>
      </w:r>
      <w:r>
        <w:rPr>
          <w:rFonts w:hint="eastAsia" w:ascii="Times New Roman" w:hAnsi="Times New Roman" w:cs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cs="Times New Roman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册；每次重印后，乙方向甲方赠送样书</w:t>
      </w:r>
      <w:r>
        <w:rPr>
          <w:rFonts w:hint="eastAsia" w:ascii="Times New Roman" w:hAnsi="Times New Roman" w:cs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cs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册。</w:t>
      </w:r>
    </w:p>
    <w:p>
      <w:pPr>
        <w:spacing w:line="480" w:lineRule="auto"/>
        <w:ind w:firstLine="420"/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（3）样书交付地点：</w:t>
      </w:r>
      <w:r>
        <w:rPr>
          <w:rFonts w:hint="eastAsia" w:ascii="Times New Roman" w:hAnsi="Times New Roman" w:cs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上海浦东新区海港大道1550号，上海海事大学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auto"/>
        <w:ind w:firstLine="420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）文字要求：对内容进行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审核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、编辑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体例结构合理，格式前后一致</w:t>
      </w:r>
      <w:r>
        <w:rPr>
          <w:rFonts w:hint="eastAsia"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标题层次分明，简练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内容精炼，文字通顺流畅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使用的标点符号、文字等符合国家有关标准。</w:t>
      </w:r>
    </w:p>
    <w:p>
      <w:pPr>
        <w:spacing w:line="480" w:lineRule="auto"/>
        <w:ind w:firstLine="420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）图表要求：对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图表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进行审核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编辑</w:t>
      </w:r>
      <w:r>
        <w:rPr>
          <w:rFonts w:hint="eastAsia"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排版科学合理、要素清晰、层次明显；图、表格式前后一致、规范统一</w:t>
      </w:r>
      <w:r>
        <w:rPr>
          <w:rFonts w:hint="eastAsia"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图面</w:t>
      </w:r>
      <w:r>
        <w:rPr>
          <w:rFonts w:hint="eastAsia"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线条清晰</w:t>
      </w:r>
      <w:r>
        <w:rPr>
          <w:rFonts w:hint="eastAsia"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表格设计科学、合理</w:t>
      </w:r>
      <w:r>
        <w:rPr>
          <w:rFonts w:hint="eastAsia"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文字正确。</w:t>
      </w:r>
    </w:p>
    <w:p>
      <w:pPr>
        <w:spacing w:line="480" w:lineRule="auto"/>
        <w:ind w:firstLine="420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封面设计：设计美观大方，能够体现本图书的特色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设计图应征求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作者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auto"/>
        <w:ind w:firstLine="420"/>
        <w:rPr>
          <w:rFonts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三、费用预算</w:t>
      </w:r>
    </w:p>
    <w:p>
      <w:pPr>
        <w:spacing w:line="480" w:lineRule="auto"/>
        <w:ind w:firstLine="420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全部预算费用不超过</w:t>
      </w:r>
      <w:r>
        <w:rPr>
          <w:rFonts w:hint="eastAsia" w:ascii="Times New Roman" w:hAnsi="Times New Roman" w:cs="Times New Roman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6 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万元。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5MGE1NzM0ODVhMmE5ZmQwNjRiN2Y4NTU5ZjNlZjgifQ=="/>
    <w:docVar w:name="KSO_WPS_MARK_KEY" w:val="fe091df8-ef2f-40ee-83ea-69330018deee"/>
  </w:docVars>
  <w:rsids>
    <w:rsidRoot w:val="00902179"/>
    <w:rsid w:val="00002C33"/>
    <w:rsid w:val="00097E26"/>
    <w:rsid w:val="000B0978"/>
    <w:rsid w:val="000B1437"/>
    <w:rsid w:val="00150119"/>
    <w:rsid w:val="00150651"/>
    <w:rsid w:val="00177F57"/>
    <w:rsid w:val="001954CC"/>
    <w:rsid w:val="002030EB"/>
    <w:rsid w:val="002C1F38"/>
    <w:rsid w:val="00343ED0"/>
    <w:rsid w:val="003A6E7B"/>
    <w:rsid w:val="0043087D"/>
    <w:rsid w:val="004C6319"/>
    <w:rsid w:val="00614A79"/>
    <w:rsid w:val="00637D07"/>
    <w:rsid w:val="00692FDA"/>
    <w:rsid w:val="006A43E6"/>
    <w:rsid w:val="006B635E"/>
    <w:rsid w:val="006B65E6"/>
    <w:rsid w:val="006E37E1"/>
    <w:rsid w:val="007279EE"/>
    <w:rsid w:val="00734D79"/>
    <w:rsid w:val="007466D9"/>
    <w:rsid w:val="0074749F"/>
    <w:rsid w:val="007977EE"/>
    <w:rsid w:val="007B7864"/>
    <w:rsid w:val="007D575C"/>
    <w:rsid w:val="007E5564"/>
    <w:rsid w:val="008100D0"/>
    <w:rsid w:val="008216AA"/>
    <w:rsid w:val="00827C66"/>
    <w:rsid w:val="00844C76"/>
    <w:rsid w:val="00902179"/>
    <w:rsid w:val="00910363"/>
    <w:rsid w:val="0091514C"/>
    <w:rsid w:val="009365BB"/>
    <w:rsid w:val="0094454A"/>
    <w:rsid w:val="0095733E"/>
    <w:rsid w:val="00961D5D"/>
    <w:rsid w:val="009A7E5E"/>
    <w:rsid w:val="009C02D1"/>
    <w:rsid w:val="00A12D29"/>
    <w:rsid w:val="00A3018B"/>
    <w:rsid w:val="00A30622"/>
    <w:rsid w:val="00A62153"/>
    <w:rsid w:val="00A9617D"/>
    <w:rsid w:val="00AD5EB2"/>
    <w:rsid w:val="00B6667F"/>
    <w:rsid w:val="00BD3840"/>
    <w:rsid w:val="00C031A5"/>
    <w:rsid w:val="00C20F03"/>
    <w:rsid w:val="00C427ED"/>
    <w:rsid w:val="00CC6804"/>
    <w:rsid w:val="00CD11DF"/>
    <w:rsid w:val="00D04DE4"/>
    <w:rsid w:val="00D11962"/>
    <w:rsid w:val="00D141C0"/>
    <w:rsid w:val="00DA316C"/>
    <w:rsid w:val="00E22C63"/>
    <w:rsid w:val="00ED3695"/>
    <w:rsid w:val="00F71B1F"/>
    <w:rsid w:val="00FD10C3"/>
    <w:rsid w:val="00FD378B"/>
    <w:rsid w:val="053E7AF5"/>
    <w:rsid w:val="09391870"/>
    <w:rsid w:val="0DEE0F90"/>
    <w:rsid w:val="0EF80E8F"/>
    <w:rsid w:val="10283879"/>
    <w:rsid w:val="160C46A9"/>
    <w:rsid w:val="1A900E41"/>
    <w:rsid w:val="1F791CB1"/>
    <w:rsid w:val="22D62C79"/>
    <w:rsid w:val="2F2A6877"/>
    <w:rsid w:val="32670A19"/>
    <w:rsid w:val="33AE6B3B"/>
    <w:rsid w:val="363841BB"/>
    <w:rsid w:val="367F5E2B"/>
    <w:rsid w:val="38084B8D"/>
    <w:rsid w:val="5C9F63F4"/>
    <w:rsid w:val="60572348"/>
    <w:rsid w:val="65BC79E1"/>
    <w:rsid w:val="66114A39"/>
    <w:rsid w:val="661A192B"/>
    <w:rsid w:val="66F22F46"/>
    <w:rsid w:val="6B7540F7"/>
    <w:rsid w:val="7440091B"/>
    <w:rsid w:val="79A56375"/>
    <w:rsid w:val="7A28639F"/>
    <w:rsid w:val="7B0755B8"/>
    <w:rsid w:val="7F2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上海海事大学</Company>
  <Pages>1</Pages>
  <Words>465</Words>
  <Characters>476</Characters>
  <Lines>3</Lines>
  <Paragraphs>1</Paragraphs>
  <TotalTime>1</TotalTime>
  <ScaleCrop>false</ScaleCrop>
  <LinksUpToDate>false</LinksUpToDate>
  <CharactersWithSpaces>486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2022-11-07T07:42:00Z</dcterms:created>
  <dc:creator>测评人员</dc:creator>
  <cp:lastModifiedBy>淘米</cp:lastModifiedBy>
  <cp:lastPrinted>2018-07-20T06:58:00Z</cp:lastPrinted>
  <dcterms:modified xsi:type="dcterms:W3CDTF">2024-11-14T06:47:35Z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9482E4229B0945F9AE0C98CB3F54A6D1_13</vt:lpwstr>
  </property>
</Properties>
</file>