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eastAsia="zh-CN"/>
        </w:rPr>
        <w:t>2023年烟台港营销、生产管理人员能力素质提升培训班</w:t>
      </w:r>
    </w:p>
    <w:p>
      <w:pPr>
        <w:jc w:val="center"/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eastAsia="zh-CN"/>
        </w:rPr>
        <w:t>体验式培训</w:t>
      </w: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服务需求相关情况</w:t>
      </w:r>
    </w:p>
    <w:p>
      <w:pPr>
        <w:jc w:val="left"/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一、培训计划安排</w:t>
      </w:r>
    </w:p>
    <w:tbl>
      <w:tblPr>
        <w:tblStyle w:val="5"/>
        <w:tblW w:w="85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02"/>
        <w:gridCol w:w="4331"/>
        <w:gridCol w:w="1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专题</w:t>
            </w:r>
          </w:p>
        </w:tc>
        <w:tc>
          <w:tcPr>
            <w:tcW w:w="43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培训课时（天）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模块一：营销管理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创新驱动下的港口战略与规划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港口集疏运体系构建与优化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VUCA时代的港口服务营销与服务创新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精准营销系列——博弈与商务谈判实战应用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港口供应链发展战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略与商业模式创新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港口与区域经济发展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港口商务与法律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多式联运实务与指南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模块二：生产管理</w:t>
            </w:r>
          </w:p>
        </w:tc>
        <w:tc>
          <w:tcPr>
            <w:tcW w:w="43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港口生产组织与管理</w:t>
            </w:r>
          </w:p>
        </w:tc>
        <w:tc>
          <w:tcPr>
            <w:tcW w:w="1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港区作业调度与管理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港口装卸工艺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智慧港口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港口生产服务功能转型升级的思考：绿色、智慧和新能源转型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9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港口认知与安全教育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数据运营与流程创新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靠泊船舶安全与防污管理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8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模块三：现场观摩</w:t>
            </w:r>
          </w:p>
        </w:tc>
        <w:tc>
          <w:tcPr>
            <w:tcW w:w="43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上海洋山深水港</w:t>
            </w:r>
          </w:p>
        </w:tc>
        <w:tc>
          <w:tcPr>
            <w:tcW w:w="1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宁波舟山港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深圳盐田港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模块四：交流、分享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课题交流、学员分享、老师点评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团建交流（体验式培训）</w:t>
            </w:r>
          </w:p>
        </w:tc>
        <w:tc>
          <w:tcPr>
            <w:tcW w:w="1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2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</w:tr>
    </w:tbl>
    <w:p>
      <w:pPr>
        <w:numPr>
          <w:ilvl w:val="0"/>
          <w:numId w:val="1"/>
        </w:numPr>
        <w:jc w:val="left"/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体验式培训的目的</w:t>
      </w:r>
    </w:p>
    <w:p>
      <w:pPr>
        <w:jc w:val="left"/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</w:pPr>
      <w:r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1</w:t>
      </w: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、</w:t>
      </w:r>
      <w:r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培养团队观念下的全局意识和团队精神；</w:t>
      </w:r>
    </w:p>
    <w:p>
      <w:pPr>
        <w:jc w:val="left"/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</w:pPr>
      <w:r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2</w:t>
      </w: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、</w:t>
      </w:r>
      <w:r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培养相互关心、支持的工作态度，增强团队凝聚力；</w:t>
      </w:r>
      <w:r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br w:type="textWrapping"/>
      </w:r>
      <w:r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3</w:t>
      </w: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、</w:t>
      </w:r>
      <w:r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通过团队协作共同完成各项艰巨任务， 培养互信互助意识，增强团队工作效率；</w:t>
      </w:r>
      <w:r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br w:type="textWrapping"/>
      </w:r>
      <w:r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4</w:t>
      </w: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、</w:t>
      </w:r>
      <w:r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培训团队成员的主动沟通意识,改善组织内部的沟通与信息交流</w:t>
      </w: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。</w:t>
      </w:r>
    </w:p>
    <w:p>
      <w:pPr>
        <w:numPr>
          <w:ilvl w:val="0"/>
          <w:numId w:val="1"/>
        </w:numPr>
        <w:jc w:val="left"/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体验式培训安排</w:t>
      </w:r>
    </w:p>
    <w:p>
      <w:pPr>
        <w:jc w:val="left"/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1、</w:t>
      </w:r>
      <w:r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参训对象：</w:t>
      </w: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eastAsia="zh-CN"/>
        </w:rPr>
        <w:t>2023年烟台港营销、生产管理人员能力素质提升培训班</w:t>
      </w: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学员；</w:t>
      </w:r>
    </w:p>
    <w:p>
      <w:pPr>
        <w:jc w:val="left"/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2、</w:t>
      </w:r>
      <w:r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参加人数：</w:t>
      </w: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153</w:t>
      </w:r>
      <w:r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人</w:t>
      </w: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；</w:t>
      </w:r>
    </w:p>
    <w:p>
      <w:pPr>
        <w:jc w:val="left"/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3、</w:t>
      </w:r>
      <w:r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活动形式：体验式培训</w:t>
      </w: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；</w:t>
      </w:r>
    </w:p>
    <w:p>
      <w:pPr>
        <w:jc w:val="left"/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4、</w:t>
      </w:r>
      <w:r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活动目的：增加团队凝聚力 分工 合作 沟通</w:t>
      </w: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；</w:t>
      </w:r>
    </w:p>
    <w:p>
      <w:pPr>
        <w:jc w:val="left"/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5、</w:t>
      </w:r>
      <w:r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活动时间：20</w:t>
      </w: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23</w:t>
      </w:r>
      <w:r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年7月</w:t>
      </w: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16-17日；</w:t>
      </w:r>
    </w:p>
    <w:p>
      <w:pPr>
        <w:jc w:val="left"/>
        <w:rPr>
          <w:rFonts w:hint="default"/>
          <w:highlight w:val="none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6、</w:t>
      </w:r>
      <w:r>
        <w:rPr>
          <w:rStyle w:val="7"/>
          <w:rFonts w:hint="default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活动地点：</w:t>
      </w:r>
      <w:r>
        <w:rPr>
          <w:rStyle w:val="7"/>
          <w:rFonts w:hint="eastAsia" w:ascii="微软雅黑" w:hAnsi="微软雅黑" w:eastAsia="微软雅黑" w:cs="微软雅黑"/>
          <w:color w:val="000000"/>
          <w:sz w:val="30"/>
          <w:szCs w:val="30"/>
          <w:highlight w:val="none"/>
          <w:u w:val="single" w:color="FFFFFF" w:themeColor="background1"/>
          <w:lang w:val="en-US" w:eastAsia="zh-CN"/>
        </w:rPr>
        <w:t>山东港口工程高级技工学校。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A2ED1"/>
    <w:multiLevelType w:val="singleLevel"/>
    <w:tmpl w:val="AC3A2E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000000"/>
    <w:rsid w:val="011C73F9"/>
    <w:rsid w:val="01E0373D"/>
    <w:rsid w:val="16474A79"/>
    <w:rsid w:val="20AB0CA1"/>
    <w:rsid w:val="4F7B416C"/>
    <w:rsid w:val="65187A69"/>
    <w:rsid w:val="69AC6EAA"/>
    <w:rsid w:val="6EBB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eastAsia="宋体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apple-style-span"/>
    <w:basedOn w:val="6"/>
    <w:qFormat/>
    <w:uiPriority w:val="0"/>
  </w:style>
  <w:style w:type="character" w:customStyle="1" w:styleId="8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641</Characters>
  <Lines>0</Lines>
  <Paragraphs>0</Paragraphs>
  <TotalTime>3</TotalTime>
  <ScaleCrop>false</ScaleCrop>
  <LinksUpToDate>false</LinksUpToDate>
  <CharactersWithSpaces>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2023-06-30T02:50:00Z</dcterms:created>
  <dc:creator>Administrator</dc:creator>
  <cp:lastModifiedBy>仲杰</cp:lastModifiedBy>
  <dcterms:modified xsi:type="dcterms:W3CDTF">2023-07-08T09:08:26Z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7E87F4AD51A34EEDBD91165A66723E97_12</vt:lpwstr>
  </property>
</Properties>
</file>