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24"/>
          <w:szCs w:val="24"/>
        </w:rPr>
      </w:pPr>
      <w:r>
        <w:rPr>
          <w:rFonts w:hint="eastAsia" w:ascii="宋体" w:hAnsi="宋体"/>
          <w:b/>
          <w:sz w:val="24"/>
          <w:szCs w:val="24"/>
        </w:rPr>
        <w:t>灭火器</w:t>
      </w:r>
      <w:r>
        <w:rPr>
          <w:rFonts w:ascii="宋体" w:hAnsi="宋体"/>
          <w:b/>
          <w:sz w:val="24"/>
          <w:szCs w:val="24"/>
        </w:rPr>
        <w:t>技术要求</w:t>
      </w:r>
    </w:p>
    <w:p>
      <w:pPr>
        <w:spacing w:line="360" w:lineRule="auto"/>
        <w:rPr>
          <w:rFonts w:ascii="宋体" w:hAnsi="宋体"/>
          <w:sz w:val="24"/>
          <w:szCs w:val="24"/>
        </w:rPr>
      </w:pPr>
      <w:r>
        <w:rPr>
          <w:rFonts w:ascii="宋体" w:hAnsi="宋体"/>
          <w:sz w:val="24"/>
          <w:szCs w:val="24"/>
        </w:rPr>
        <w:t>一、本次招标要求投标人须具备：</w:t>
      </w:r>
    </w:p>
    <w:p>
      <w:pPr>
        <w:numPr>
          <w:ilvl w:val="0"/>
          <w:numId w:val="1"/>
        </w:numPr>
        <w:spacing w:line="360" w:lineRule="auto"/>
        <w:rPr>
          <w:rFonts w:ascii="宋体" w:hAnsi="宋体"/>
          <w:sz w:val="24"/>
          <w:szCs w:val="24"/>
        </w:rPr>
      </w:pPr>
      <w:r>
        <w:rPr>
          <w:rFonts w:ascii="宋体" w:hAnsi="宋体"/>
          <w:sz w:val="24"/>
          <w:szCs w:val="24"/>
        </w:rPr>
        <w:t>资质条件：</w:t>
      </w:r>
    </w:p>
    <w:p>
      <w:pPr>
        <w:numPr>
          <w:ilvl w:val="0"/>
          <w:numId w:val="2"/>
        </w:numPr>
        <w:spacing w:line="360" w:lineRule="auto"/>
        <w:rPr>
          <w:rFonts w:ascii="宋体" w:hAnsi="宋体"/>
          <w:sz w:val="24"/>
          <w:szCs w:val="24"/>
        </w:rPr>
      </w:pPr>
      <w:r>
        <w:rPr>
          <w:rFonts w:ascii="宋体" w:hAnsi="宋体"/>
          <w:sz w:val="24"/>
          <w:szCs w:val="24"/>
        </w:rPr>
        <w:t>投标人可为制造商或代理商；</w:t>
      </w:r>
    </w:p>
    <w:p>
      <w:pPr>
        <w:numPr>
          <w:ilvl w:val="0"/>
          <w:numId w:val="2"/>
        </w:numPr>
        <w:spacing w:line="360" w:lineRule="auto"/>
        <w:rPr>
          <w:rFonts w:ascii="宋体" w:hAnsi="宋体"/>
          <w:sz w:val="24"/>
          <w:szCs w:val="24"/>
        </w:rPr>
      </w:pPr>
      <w:r>
        <w:rPr>
          <w:rFonts w:ascii="宋体" w:hAnsi="宋体"/>
          <w:sz w:val="24"/>
          <w:szCs w:val="24"/>
        </w:rPr>
        <w:t>投标人营业执照需包含投标产品的经营范围；</w:t>
      </w:r>
    </w:p>
    <w:p>
      <w:pPr>
        <w:numPr>
          <w:ilvl w:val="0"/>
          <w:numId w:val="2"/>
        </w:numPr>
        <w:spacing w:line="360" w:lineRule="auto"/>
        <w:rPr>
          <w:rFonts w:ascii="宋体" w:hAnsi="宋体"/>
          <w:sz w:val="24"/>
          <w:szCs w:val="24"/>
        </w:rPr>
      </w:pPr>
      <w:r>
        <w:rPr>
          <w:rFonts w:ascii="宋体" w:hAnsi="宋体"/>
          <w:sz w:val="24"/>
          <w:szCs w:val="24"/>
        </w:rPr>
        <w:t>投标人若为制造商，应至少具备生产所投产品其中一类灭火器（干粉类或二氧化碳类）的技术能力，并需提供外协种类（干粉类或二氧化碳类）灭火器制造商出具的授权书；投标人若为代理商，需提供制造商出具的产品授权书（若所代理制造商仅具备所投产品其中一类灭火器能力，须提供另外一类灭火器有生产能力制造商的产品授权，但两类灭火器的授权制造商最多只能为两家）；</w:t>
      </w:r>
    </w:p>
    <w:p>
      <w:pPr>
        <w:numPr>
          <w:ilvl w:val="0"/>
          <w:numId w:val="2"/>
        </w:numPr>
        <w:spacing w:line="360" w:lineRule="auto"/>
        <w:rPr>
          <w:rFonts w:ascii="宋体" w:hAnsi="宋体"/>
          <w:sz w:val="24"/>
          <w:szCs w:val="24"/>
        </w:rPr>
      </w:pPr>
      <w:r>
        <w:rPr>
          <w:rFonts w:ascii="宋体" w:hAnsi="宋体"/>
          <w:sz w:val="24"/>
          <w:szCs w:val="24"/>
        </w:rPr>
        <w:t>投标人需保证中标后所供产品均为原厂正品生产并具有完整的供货方案及完善的售后服务；</w:t>
      </w:r>
    </w:p>
    <w:p>
      <w:pPr>
        <w:numPr>
          <w:ilvl w:val="0"/>
          <w:numId w:val="3"/>
        </w:numPr>
        <w:spacing w:line="360" w:lineRule="auto"/>
        <w:rPr>
          <w:rFonts w:ascii="宋体" w:hAnsi="宋体"/>
          <w:sz w:val="24"/>
          <w:szCs w:val="24"/>
        </w:rPr>
      </w:pPr>
      <w:r>
        <w:rPr>
          <w:rFonts w:ascii="宋体" w:hAnsi="宋体"/>
          <w:sz w:val="24"/>
          <w:szCs w:val="24"/>
        </w:rPr>
        <w:t>其他要求：投标人需提供所投产品《国家强制性产品认证证书》和国家消防装备质量监督检验中心签发的产品检验报告（均需在有效期内）。</w:t>
      </w:r>
    </w:p>
    <w:p>
      <w:pPr>
        <w:numPr>
          <w:ilvl w:val="0"/>
          <w:numId w:val="3"/>
        </w:numPr>
        <w:spacing w:line="360" w:lineRule="auto"/>
        <w:rPr>
          <w:rFonts w:ascii="宋体" w:hAnsi="宋体"/>
          <w:sz w:val="24"/>
          <w:szCs w:val="24"/>
        </w:rPr>
      </w:pPr>
      <w:r>
        <w:rPr>
          <w:rFonts w:hint="eastAsia" w:ascii="宋体" w:hAnsi="宋体"/>
          <w:sz w:val="24"/>
          <w:szCs w:val="24"/>
          <w:lang w:val="en-US" w:eastAsia="zh-CN"/>
        </w:rPr>
        <w:t>招标人在验收时进行产品一致性随机抽检和标志明码查询确认，抽查不通过则不接受交货。</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二、产品技术要求</w:t>
      </w:r>
    </w:p>
    <w:p>
      <w:pPr>
        <w:numPr>
          <w:ilvl w:val="0"/>
          <w:numId w:val="4"/>
        </w:numPr>
        <w:spacing w:line="360" w:lineRule="auto"/>
        <w:rPr>
          <w:rFonts w:ascii="宋体" w:hAnsi="宋体"/>
          <w:sz w:val="24"/>
          <w:szCs w:val="24"/>
        </w:rPr>
      </w:pPr>
      <w:r>
        <w:rPr>
          <w:rFonts w:ascii="宋体" w:hAnsi="宋体"/>
          <w:sz w:val="24"/>
          <w:szCs w:val="24"/>
        </w:rPr>
        <w:t>灭火器品名：4Kg手提式灭火器；</w:t>
      </w:r>
    </w:p>
    <w:p>
      <w:pPr>
        <w:numPr>
          <w:ilvl w:val="0"/>
          <w:numId w:val="4"/>
        </w:numPr>
        <w:spacing w:line="360" w:lineRule="auto"/>
        <w:rPr>
          <w:rFonts w:ascii="宋体" w:hAnsi="宋体"/>
          <w:sz w:val="24"/>
          <w:szCs w:val="24"/>
        </w:rPr>
      </w:pPr>
      <w:r>
        <w:rPr>
          <w:rFonts w:ascii="宋体" w:hAnsi="宋体"/>
          <w:sz w:val="24"/>
          <w:szCs w:val="24"/>
        </w:rPr>
        <w:t>灭火器种类：MFZ/ABC型；</w:t>
      </w:r>
    </w:p>
    <w:p>
      <w:pPr>
        <w:numPr>
          <w:ilvl w:val="0"/>
          <w:numId w:val="4"/>
        </w:numPr>
        <w:spacing w:line="360" w:lineRule="auto"/>
        <w:rPr>
          <w:rFonts w:ascii="宋体" w:hAnsi="宋体"/>
          <w:sz w:val="24"/>
          <w:szCs w:val="24"/>
        </w:rPr>
      </w:pPr>
      <w:r>
        <w:rPr>
          <w:rFonts w:ascii="宋体" w:hAnsi="宋体"/>
          <w:sz w:val="24"/>
          <w:szCs w:val="24"/>
        </w:rPr>
        <w:t>灭火器</w:t>
      </w:r>
      <w:r>
        <w:rPr>
          <w:rFonts w:hint="eastAsia" w:ascii="宋体" w:hAnsi="宋体"/>
          <w:sz w:val="24"/>
          <w:szCs w:val="24"/>
          <w:lang w:val="en-US" w:eastAsia="zh-CN"/>
        </w:rPr>
        <w:t>的灭火级别须在3A及以上；</w:t>
      </w:r>
    </w:p>
    <w:p>
      <w:pPr>
        <w:numPr>
          <w:ilvl w:val="0"/>
          <w:numId w:val="4"/>
        </w:numPr>
        <w:spacing w:line="360" w:lineRule="auto"/>
        <w:rPr>
          <w:rFonts w:ascii="宋体" w:hAnsi="宋体"/>
          <w:sz w:val="24"/>
          <w:szCs w:val="24"/>
        </w:rPr>
      </w:pPr>
      <w:r>
        <w:rPr>
          <w:rFonts w:ascii="宋体" w:hAnsi="宋体"/>
          <w:sz w:val="24"/>
          <w:szCs w:val="24"/>
        </w:rPr>
        <w:t>出厂日期：所有灭火器不得早于20</w:t>
      </w:r>
      <w:r>
        <w:rPr>
          <w:rFonts w:hint="eastAsia" w:ascii="宋体" w:hAnsi="宋体"/>
          <w:sz w:val="24"/>
          <w:szCs w:val="24"/>
          <w:lang w:val="en-US" w:eastAsia="zh-CN"/>
        </w:rPr>
        <w:t>23</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15</w:t>
      </w:r>
      <w:r>
        <w:rPr>
          <w:rFonts w:ascii="宋体" w:hAnsi="宋体"/>
          <w:sz w:val="24"/>
          <w:szCs w:val="24"/>
        </w:rPr>
        <w:t>日出厂；</w:t>
      </w:r>
    </w:p>
    <w:p>
      <w:pPr>
        <w:numPr>
          <w:ilvl w:val="0"/>
          <w:numId w:val="4"/>
        </w:numPr>
        <w:spacing w:line="360" w:lineRule="auto"/>
        <w:rPr>
          <w:rFonts w:ascii="宋体" w:hAnsi="宋体"/>
          <w:b/>
          <w:bCs/>
          <w:sz w:val="24"/>
          <w:szCs w:val="24"/>
        </w:rPr>
      </w:pPr>
      <w:r>
        <w:rPr>
          <w:rFonts w:ascii="宋体" w:hAnsi="宋体"/>
          <w:b/>
          <w:bCs/>
          <w:sz w:val="24"/>
          <w:szCs w:val="24"/>
        </w:rPr>
        <w:t>数量：</w:t>
      </w:r>
      <w:r>
        <w:rPr>
          <w:rFonts w:hint="eastAsia" w:ascii="宋体" w:hAnsi="宋体"/>
          <w:b/>
          <w:bCs/>
          <w:sz w:val="24"/>
          <w:szCs w:val="24"/>
          <w:lang w:val="en-US" w:eastAsia="zh-CN"/>
        </w:rPr>
        <w:t>1650</w:t>
      </w:r>
      <w:r>
        <w:rPr>
          <w:rFonts w:ascii="宋体" w:hAnsi="宋体"/>
          <w:b/>
          <w:bCs/>
          <w:sz w:val="24"/>
          <w:szCs w:val="24"/>
        </w:rPr>
        <w:t>支；</w:t>
      </w:r>
    </w:p>
    <w:p>
      <w:pPr>
        <w:numPr>
          <w:ilvl w:val="0"/>
          <w:numId w:val="4"/>
        </w:numPr>
        <w:spacing w:line="360" w:lineRule="auto"/>
        <w:rPr>
          <w:rFonts w:ascii="宋体" w:hAnsi="宋体"/>
          <w:sz w:val="24"/>
          <w:szCs w:val="24"/>
        </w:rPr>
      </w:pPr>
      <w:r>
        <w:rPr>
          <w:rFonts w:ascii="宋体" w:hAnsi="宋体"/>
          <w:sz w:val="24"/>
          <w:szCs w:val="24"/>
        </w:rPr>
        <w:t>配送要求：配送到相应消防箱；</w:t>
      </w:r>
    </w:p>
    <w:p>
      <w:pPr>
        <w:numPr>
          <w:ilvl w:val="0"/>
          <w:numId w:val="4"/>
        </w:numPr>
        <w:spacing w:line="360" w:lineRule="auto"/>
        <w:rPr>
          <w:rFonts w:ascii="宋体" w:hAnsi="宋体"/>
          <w:sz w:val="24"/>
          <w:szCs w:val="24"/>
        </w:rPr>
      </w:pPr>
      <w:r>
        <w:rPr>
          <w:rFonts w:ascii="宋体" w:hAnsi="宋体"/>
          <w:sz w:val="24"/>
          <w:szCs w:val="24"/>
        </w:rPr>
        <w:t>品牌选择：浙江欧伦泰、上海海申、浙江金盾，三个品牌中任意一个；</w:t>
      </w:r>
    </w:p>
    <w:p>
      <w:pPr>
        <w:numPr>
          <w:ilvl w:val="0"/>
          <w:numId w:val="4"/>
        </w:numPr>
        <w:spacing w:line="360" w:lineRule="auto"/>
        <w:rPr>
          <w:rFonts w:ascii="宋体" w:hAnsi="宋体"/>
          <w:sz w:val="24"/>
          <w:szCs w:val="24"/>
        </w:rPr>
      </w:pPr>
      <w:r>
        <w:rPr>
          <w:rFonts w:ascii="宋体" w:hAnsi="宋体"/>
          <w:sz w:val="24"/>
          <w:szCs w:val="24"/>
        </w:rPr>
        <w:t>★</w:t>
      </w:r>
      <w:r>
        <w:rPr>
          <w:rFonts w:ascii="宋体" w:hAnsi="宋体"/>
          <w:b/>
          <w:sz w:val="24"/>
          <w:szCs w:val="24"/>
        </w:rPr>
        <w:t>送样要求：各报价单位于报价截止日之前，须将所投产品的样品送达学校保卫处，由相关负责老师接收。采购结束后除中标单位以外，其余单位接到通知后自行上门取走。负责老师：</w:t>
      </w:r>
      <w:r>
        <w:rPr>
          <w:rFonts w:hint="eastAsia" w:ascii="宋体" w:hAnsi="宋体"/>
          <w:b/>
          <w:sz w:val="24"/>
          <w:szCs w:val="24"/>
          <w:lang w:val="en-US" w:eastAsia="zh-CN"/>
        </w:rPr>
        <w:t>杨</w:t>
      </w:r>
      <w:r>
        <w:rPr>
          <w:rFonts w:ascii="宋体" w:hAnsi="宋体"/>
          <w:b/>
          <w:sz w:val="24"/>
          <w:szCs w:val="24"/>
        </w:rPr>
        <w:t>老师，联系方式：021-38284506；如报价单位未按时送样，取消</w:t>
      </w:r>
      <w:r>
        <w:rPr>
          <w:rFonts w:hint="eastAsia" w:ascii="宋体" w:hAnsi="宋体"/>
          <w:b/>
          <w:sz w:val="24"/>
          <w:szCs w:val="24"/>
        </w:rPr>
        <w:t>此次询价</w:t>
      </w:r>
      <w:r>
        <w:rPr>
          <w:rFonts w:ascii="宋体" w:hAnsi="宋体"/>
          <w:b/>
          <w:sz w:val="24"/>
          <w:szCs w:val="24"/>
        </w:rPr>
        <w:t>资格。</w:t>
      </w:r>
    </w:p>
    <w:p>
      <w:pPr>
        <w:spacing w:line="360" w:lineRule="auto"/>
        <w:rPr>
          <w:rFonts w:hint="eastAsia" w:ascii="宋体" w:hAnsi="宋体"/>
          <w:sz w:val="24"/>
          <w:szCs w:val="24"/>
        </w:rPr>
      </w:pPr>
      <w:bookmarkStart w:id="0" w:name="_GoBack"/>
      <w:bookmarkEnd w:id="0"/>
    </w:p>
    <w:p>
      <w:pPr>
        <w:spacing w:line="360" w:lineRule="auto"/>
        <w:rPr>
          <w:rFonts w:ascii="宋体" w:hAnsi="宋体"/>
          <w:sz w:val="24"/>
          <w:szCs w:val="24"/>
        </w:rPr>
      </w:pPr>
      <w:r>
        <w:rPr>
          <w:rFonts w:ascii="宋体" w:hAnsi="宋体"/>
          <w:sz w:val="24"/>
          <w:szCs w:val="24"/>
        </w:rPr>
        <w:t>三、要求投标单位提供不少于2年的产品质保服务，期间内发生漏压、超压等情况予以免费换新。投标人接到质保通知后2小时内需完成更换工作，否则招标人有权在下次招标中将其列入黑名单。</w:t>
      </w:r>
    </w:p>
    <w:sectPr>
      <w:pgSz w:w="11906" w:h="16838"/>
      <w:pgMar w:top="1157" w:right="1080" w:bottom="1157"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0"/>
    <w:multiLevelType w:val="multilevel"/>
    <w:tmpl w:val="2F000000"/>
    <w:lvl w:ilvl="0" w:tentative="0">
      <w:start w:val="1"/>
      <w:numFmt w:val="decimal"/>
      <w:suff w:val="nothing"/>
      <w:lvlText w:val="%1、"/>
      <w:lvlJc w:val="left"/>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
    <w:nsid w:val="2F000001"/>
    <w:multiLevelType w:val="multilevel"/>
    <w:tmpl w:val="2F000001"/>
    <w:lvl w:ilvl="0" w:tentative="0">
      <w:start w:val="1"/>
      <w:numFmt w:val="decimal"/>
      <w:suff w:val="nothing"/>
      <w:lvlText w:val="（%1）"/>
      <w:lvlJc w:val="left"/>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
    <w:nsid w:val="2F000002"/>
    <w:multiLevelType w:val="multilevel"/>
    <w:tmpl w:val="2F000002"/>
    <w:lvl w:ilvl="0" w:tentative="0">
      <w:start w:val="2"/>
      <w:numFmt w:val="decimal"/>
      <w:suff w:val="nothing"/>
      <w:lvlText w:val="%1、"/>
      <w:lvlJc w:val="left"/>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2F000003"/>
    <w:multiLevelType w:val="multilevel"/>
    <w:tmpl w:val="2F000003"/>
    <w:lvl w:ilvl="0" w:tentative="0">
      <w:start w:val="1"/>
      <w:numFmt w:val="decimal"/>
      <w:suff w:val="nothing"/>
      <w:lvlText w:val="%1、"/>
      <w:lvlJc w:val="left"/>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U4MWIyMDc2NDZmMzlhYzUyZGYzN2I4ZGJlOGFhNjYifQ=="/>
  </w:docVars>
  <w:rsids>
    <w:rsidRoot w:val="00B43032"/>
    <w:rsid w:val="00473031"/>
    <w:rsid w:val="00AA2EFF"/>
    <w:rsid w:val="00AF73D7"/>
    <w:rsid w:val="00B43032"/>
    <w:rsid w:val="01080A12"/>
    <w:rsid w:val="085D7896"/>
    <w:rsid w:val="09173EE8"/>
    <w:rsid w:val="091837BC"/>
    <w:rsid w:val="0E2D1AB8"/>
    <w:rsid w:val="0F19203C"/>
    <w:rsid w:val="0FB75ADD"/>
    <w:rsid w:val="0FDF5034"/>
    <w:rsid w:val="0FE12B5A"/>
    <w:rsid w:val="13272F7A"/>
    <w:rsid w:val="151643AE"/>
    <w:rsid w:val="16922E00"/>
    <w:rsid w:val="179D7CAF"/>
    <w:rsid w:val="1A4A57A0"/>
    <w:rsid w:val="1FDB75C6"/>
    <w:rsid w:val="20000DDB"/>
    <w:rsid w:val="200E2CF2"/>
    <w:rsid w:val="224929D5"/>
    <w:rsid w:val="22D040DD"/>
    <w:rsid w:val="240928D8"/>
    <w:rsid w:val="24CC3981"/>
    <w:rsid w:val="2524556B"/>
    <w:rsid w:val="29E72C9A"/>
    <w:rsid w:val="2A314286"/>
    <w:rsid w:val="2CED0939"/>
    <w:rsid w:val="2D99286E"/>
    <w:rsid w:val="31124E12"/>
    <w:rsid w:val="3304078A"/>
    <w:rsid w:val="337E053C"/>
    <w:rsid w:val="3A9B7C26"/>
    <w:rsid w:val="3B457B92"/>
    <w:rsid w:val="3BA26D92"/>
    <w:rsid w:val="3C5E715D"/>
    <w:rsid w:val="3ED74FA5"/>
    <w:rsid w:val="3F2B709E"/>
    <w:rsid w:val="47E349BA"/>
    <w:rsid w:val="484D62D8"/>
    <w:rsid w:val="4B117A90"/>
    <w:rsid w:val="4DBC1F35"/>
    <w:rsid w:val="4E1753BE"/>
    <w:rsid w:val="4F184905"/>
    <w:rsid w:val="526813F4"/>
    <w:rsid w:val="535E583D"/>
    <w:rsid w:val="54F77CF7"/>
    <w:rsid w:val="55F12998"/>
    <w:rsid w:val="590F7ABB"/>
    <w:rsid w:val="592D1F39"/>
    <w:rsid w:val="59E20F76"/>
    <w:rsid w:val="5AAA6552"/>
    <w:rsid w:val="5B7A6F8C"/>
    <w:rsid w:val="5D997B9D"/>
    <w:rsid w:val="5F574AC4"/>
    <w:rsid w:val="643423CE"/>
    <w:rsid w:val="67346B89"/>
    <w:rsid w:val="67A7735B"/>
    <w:rsid w:val="67DA14DE"/>
    <w:rsid w:val="69B1626F"/>
    <w:rsid w:val="6A1C5DDE"/>
    <w:rsid w:val="6F345978"/>
    <w:rsid w:val="739E7864"/>
    <w:rsid w:val="74133EBD"/>
    <w:rsid w:val="78AC657F"/>
    <w:rsid w:val="7DC205F3"/>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paragraph" w:styleId="2">
    <w:name w:val="heading 1"/>
    <w:next w:val="1"/>
    <w:qFormat/>
    <w:uiPriority w:val="7"/>
    <w:pPr>
      <w:jc w:val="both"/>
      <w:outlineLvl w:val="0"/>
    </w:pPr>
    <w:rPr>
      <w:rFonts w:ascii="Calibri" w:hAnsi="Calibri" w:eastAsia="宋体" w:cs="Times New Roman"/>
      <w:sz w:val="28"/>
      <w:szCs w:val="28"/>
      <w:lang w:val="en-US" w:eastAsia="zh-CN" w:bidi="ar-SA"/>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3">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4">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5">
    <w:name w:val="Balloon Text"/>
    <w:basedOn w:val="1"/>
    <w:link w:val="41"/>
    <w:qFormat/>
    <w:uiPriority w:val="0"/>
    <w:rPr>
      <w:sz w:val="18"/>
      <w:szCs w:val="18"/>
    </w:rPr>
  </w:style>
  <w:style w:type="paragraph" w:styleId="16">
    <w:name w:val="footer"/>
    <w:basedOn w:val="1"/>
    <w:link w:val="40"/>
    <w:qFormat/>
    <w:uiPriority w:val="0"/>
    <w:pPr>
      <w:tabs>
        <w:tab w:val="center" w:pos="4153"/>
        <w:tab w:val="right" w:pos="8306"/>
      </w:tabs>
    </w:pPr>
    <w:rPr>
      <w:sz w:val="18"/>
      <w:szCs w:val="18"/>
    </w:rPr>
  </w:style>
  <w:style w:type="paragraph" w:styleId="17">
    <w:name w:val="header"/>
    <w:basedOn w:val="1"/>
    <w:link w:val="39"/>
    <w:qFormat/>
    <w:uiPriority w:val="0"/>
    <w:pPr>
      <w:tabs>
        <w:tab w:val="center" w:pos="4153"/>
        <w:tab w:val="right" w:pos="8306"/>
      </w:tabs>
      <w:jc w:val="center"/>
    </w:pPr>
    <w:rPr>
      <w:sz w:val="18"/>
      <w:szCs w:val="18"/>
    </w:rPr>
  </w:style>
  <w:style w:type="paragraph" w:styleId="18">
    <w:name w:val="toc 1"/>
    <w:next w:val="1"/>
    <w:unhideWhenUsed/>
    <w:qFormat/>
    <w:uiPriority w:val="28"/>
    <w:pPr>
      <w:jc w:val="both"/>
    </w:pPr>
    <w:rPr>
      <w:rFonts w:ascii="Calibri" w:hAnsi="Calibri" w:eastAsia="宋体" w:cs="Times New Roman"/>
      <w:sz w:val="21"/>
      <w:szCs w:val="21"/>
      <w:lang w:val="en-US" w:eastAsia="zh-CN" w:bidi="ar-SA"/>
    </w:rPr>
  </w:style>
  <w:style w:type="paragraph" w:styleId="19">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20">
    <w:name w:val="Subtitle"/>
    <w:qFormat/>
    <w:uiPriority w:val="16"/>
    <w:pPr>
      <w:jc w:val="center"/>
    </w:pPr>
    <w:rPr>
      <w:rFonts w:ascii="Calibri" w:hAnsi="Calibri" w:eastAsia="宋体" w:cs="Times New Roman"/>
      <w:sz w:val="24"/>
      <w:szCs w:val="24"/>
      <w:lang w:val="en-US" w:eastAsia="zh-CN" w:bidi="ar-SA"/>
    </w:rPr>
  </w:style>
  <w:style w:type="paragraph" w:styleId="21">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2">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3">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4">
    <w:name w:val="Title"/>
    <w:qFormat/>
    <w:uiPriority w:val="6"/>
    <w:pPr>
      <w:jc w:val="center"/>
    </w:pPr>
    <w:rPr>
      <w:rFonts w:ascii="Calibri" w:hAnsi="Calibri" w:eastAsia="宋体" w:cs="Times New Roman"/>
      <w:b/>
      <w:sz w:val="32"/>
      <w:szCs w:val="32"/>
      <w:lang w:val="en-US" w:eastAsia="zh-CN" w:bidi="ar-SA"/>
    </w:rPr>
  </w:style>
  <w:style w:type="character" w:styleId="27">
    <w:name w:val="Strong"/>
    <w:qFormat/>
    <w:uiPriority w:val="20"/>
    <w:rPr>
      <w:b/>
      <w:w w:val="100"/>
      <w:sz w:val="21"/>
      <w:szCs w:val="21"/>
      <w:shd w:val="clear" w:color="auto" w:fill="auto"/>
    </w:rPr>
  </w:style>
  <w:style w:type="character" w:styleId="28">
    <w:name w:val="Emphasis"/>
    <w:qFormat/>
    <w:uiPriority w:val="18"/>
    <w:rPr>
      <w:i/>
      <w:w w:val="100"/>
      <w:sz w:val="21"/>
      <w:szCs w:val="21"/>
      <w:shd w:val="clear" w:color="auto" w:fill="auto"/>
    </w:rPr>
  </w:style>
  <w:style w:type="paragraph" w:styleId="29">
    <w:name w:val="No Spacing"/>
    <w:qFormat/>
    <w:uiPriority w:val="5"/>
    <w:pPr>
      <w:jc w:val="both"/>
    </w:pPr>
    <w:rPr>
      <w:rFonts w:ascii="Calibri" w:hAnsi="Calibri" w:eastAsia="宋体" w:cs="Times New Roman"/>
      <w:sz w:val="21"/>
      <w:szCs w:val="21"/>
      <w:lang w:val="en-US" w:eastAsia="zh-CN" w:bidi="ar-SA"/>
    </w:rPr>
  </w:style>
  <w:style w:type="character" w:customStyle="1" w:styleId="30">
    <w:name w:val="Subtle Emphasis"/>
    <w:qFormat/>
    <w:uiPriority w:val="17"/>
    <w:rPr>
      <w:i/>
      <w:color w:val="404040"/>
      <w:w w:val="100"/>
      <w:sz w:val="21"/>
      <w:szCs w:val="21"/>
      <w:shd w:val="clear" w:color="auto" w:fill="auto"/>
    </w:rPr>
  </w:style>
  <w:style w:type="character" w:customStyle="1" w:styleId="31">
    <w:name w:val="Intense Emphasis"/>
    <w:qFormat/>
    <w:uiPriority w:val="19"/>
    <w:rPr>
      <w:i/>
      <w:color w:val="5B9BD5"/>
      <w:w w:val="100"/>
      <w:sz w:val="21"/>
      <w:szCs w:val="21"/>
      <w:shd w:val="clear" w:color="auto" w:fill="auto"/>
    </w:rPr>
  </w:style>
  <w:style w:type="paragraph" w:styleId="32">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3">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4">
    <w:name w:val="Subtle Reference"/>
    <w:qFormat/>
    <w:uiPriority w:val="23"/>
    <w:rPr>
      <w:smallCaps/>
      <w:color w:val="5A5A5A"/>
      <w:w w:val="100"/>
      <w:sz w:val="21"/>
      <w:szCs w:val="21"/>
      <w:shd w:val="clear" w:color="auto" w:fill="auto"/>
    </w:rPr>
  </w:style>
  <w:style w:type="character" w:customStyle="1" w:styleId="35">
    <w:name w:val="Intense Reference"/>
    <w:qFormat/>
    <w:uiPriority w:val="24"/>
    <w:rPr>
      <w:b/>
      <w:smallCaps/>
      <w:color w:val="5B9BD5"/>
      <w:w w:val="100"/>
      <w:sz w:val="21"/>
      <w:szCs w:val="21"/>
      <w:shd w:val="clear" w:color="auto" w:fill="auto"/>
    </w:rPr>
  </w:style>
  <w:style w:type="character" w:customStyle="1" w:styleId="36">
    <w:name w:val="Book Title"/>
    <w:qFormat/>
    <w:uiPriority w:val="25"/>
    <w:rPr>
      <w:b/>
      <w:i/>
      <w:w w:val="100"/>
      <w:sz w:val="21"/>
      <w:szCs w:val="21"/>
      <w:shd w:val="clear" w:color="auto" w:fill="auto"/>
    </w:rPr>
  </w:style>
  <w:style w:type="paragraph" w:styleId="37">
    <w:name w:val="List Paragraph"/>
    <w:qFormat/>
    <w:uiPriority w:val="26"/>
    <w:pPr>
      <w:ind w:left="850"/>
      <w:jc w:val="both"/>
    </w:pPr>
    <w:rPr>
      <w:rFonts w:ascii="Calibri" w:hAnsi="Calibri" w:eastAsia="宋体" w:cs="Times New Roman"/>
      <w:sz w:val="21"/>
      <w:szCs w:val="21"/>
      <w:lang w:val="en-US" w:eastAsia="zh-CN" w:bidi="ar-SA"/>
    </w:rPr>
  </w:style>
  <w:style w:type="paragraph" w:customStyle="1" w:styleId="38">
    <w:name w:val="TOC Heading"/>
    <w:unhideWhenUsed/>
    <w:qFormat/>
    <w:uiPriority w:val="27"/>
    <w:rPr>
      <w:rFonts w:ascii="Calibri" w:hAnsi="Calibri" w:eastAsia="宋体" w:cs="Times New Roman"/>
      <w:color w:val="2E74B5"/>
      <w:sz w:val="32"/>
      <w:szCs w:val="32"/>
      <w:lang w:val="en-US" w:eastAsia="zh-CN" w:bidi="ar-SA"/>
    </w:rPr>
  </w:style>
  <w:style w:type="character" w:customStyle="1" w:styleId="39">
    <w:name w:val="页眉 Char"/>
    <w:basedOn w:val="26"/>
    <w:link w:val="17"/>
    <w:qFormat/>
    <w:uiPriority w:val="0"/>
    <w:rPr>
      <w:w w:val="100"/>
      <w:sz w:val="18"/>
      <w:szCs w:val="18"/>
      <w:shd w:val="clear" w:color="auto" w:fill="auto"/>
    </w:rPr>
  </w:style>
  <w:style w:type="character" w:customStyle="1" w:styleId="40">
    <w:name w:val="页脚 Char"/>
    <w:basedOn w:val="26"/>
    <w:link w:val="16"/>
    <w:uiPriority w:val="0"/>
    <w:rPr>
      <w:w w:val="100"/>
      <w:sz w:val="18"/>
      <w:szCs w:val="18"/>
      <w:shd w:val="clear" w:color="auto" w:fill="auto"/>
    </w:rPr>
  </w:style>
  <w:style w:type="character" w:customStyle="1" w:styleId="41">
    <w:name w:val="批注框文本 Char"/>
    <w:basedOn w:val="26"/>
    <w:link w:val="15"/>
    <w:qFormat/>
    <w:uiPriority w:val="0"/>
    <w:rPr>
      <w:w w:val="100"/>
      <w:sz w:val="18"/>
      <w:szCs w:val="18"/>
      <w:shd w:val="clear" w:color="auto" w:fil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689</Words>
  <Characters>716</Characters>
  <Lines>4</Lines>
  <Paragraphs>1</Paragraphs>
  <TotalTime>79</TotalTime>
  <ScaleCrop>false</ScaleCrop>
  <LinksUpToDate>false</LinksUpToDate>
  <CharactersWithSpaces>716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2019-05-13T05:30:00Z</dcterms:created>
  <dc:creator>Administrator</dc:creator>
  <cp:lastModifiedBy>仲杰</cp:lastModifiedBy>
  <cp:lastPrinted>2023-03-21T13:17:00Z</cp:lastPrinted>
  <dcterms:modified xsi:type="dcterms:W3CDTF">2023-03-23T11:29:31Z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91B5E2734855407D89D092E8820D7F39</vt:lpwstr>
  </property>
</Properties>
</file>