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7C" w:rsidRPr="00B55A9B" w:rsidRDefault="001F1652">
      <w:pPr>
        <w:snapToGrid w:val="0"/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B55A9B">
        <w:rPr>
          <w:rFonts w:asciiTheme="minorEastAsia" w:hAnsiTheme="minorEastAsia" w:hint="eastAsia"/>
          <w:sz w:val="28"/>
          <w:szCs w:val="28"/>
        </w:rPr>
        <w:t>技防</w:t>
      </w:r>
      <w:r w:rsidRPr="00B55A9B">
        <w:rPr>
          <w:rFonts w:asciiTheme="minorEastAsia" w:hAnsiTheme="minorEastAsia"/>
          <w:sz w:val="28"/>
          <w:szCs w:val="28"/>
        </w:rPr>
        <w:t>系统维护技术</w:t>
      </w:r>
      <w:r w:rsidRPr="00B55A9B">
        <w:rPr>
          <w:rFonts w:asciiTheme="minorEastAsia" w:hAnsiTheme="minorEastAsia" w:hint="eastAsia"/>
          <w:sz w:val="28"/>
          <w:szCs w:val="28"/>
        </w:rPr>
        <w:t>服务</w:t>
      </w:r>
      <w:r w:rsidRPr="00B55A9B">
        <w:rPr>
          <w:rFonts w:asciiTheme="minorEastAsia" w:hAnsiTheme="minorEastAsia"/>
          <w:sz w:val="28"/>
          <w:szCs w:val="28"/>
        </w:rPr>
        <w:t>要求</w:t>
      </w:r>
    </w:p>
    <w:p w:rsidR="00AD1D7C" w:rsidRPr="00B55A9B" w:rsidRDefault="00AD1D7C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服务地点：上海市浦东新区海港大道1550号</w:t>
      </w:r>
      <w:r w:rsidR="0012611C" w:rsidRPr="00B55A9B">
        <w:rPr>
          <w:rFonts w:asciiTheme="minorEastAsia" w:hAnsiTheme="minorEastAsia" w:hint="eastAsia"/>
          <w:sz w:val="24"/>
          <w:szCs w:val="24"/>
        </w:rPr>
        <w:t>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服务周期：2021年1月1日-2021年12月31日</w:t>
      </w:r>
      <w:r w:rsidR="0012611C" w:rsidRPr="00B55A9B">
        <w:rPr>
          <w:rFonts w:asciiTheme="minorEastAsia" w:hAnsiTheme="minorEastAsia" w:hint="eastAsia"/>
          <w:sz w:val="24"/>
          <w:szCs w:val="24"/>
        </w:rPr>
        <w:t>，</w:t>
      </w:r>
      <w:r w:rsidR="0012611C" w:rsidRPr="00B55A9B">
        <w:rPr>
          <w:rFonts w:asciiTheme="minorEastAsia" w:hAnsiTheme="minorEastAsia"/>
          <w:sz w:val="24"/>
          <w:szCs w:val="24"/>
        </w:rPr>
        <w:t>服务期满后，若中标单位服务良好，且保持价格不变，经双方商定后，可</w:t>
      </w:r>
      <w:r w:rsidR="0012611C" w:rsidRPr="00B55A9B">
        <w:rPr>
          <w:rFonts w:asciiTheme="minorEastAsia" w:hAnsiTheme="minorEastAsia" w:hint="eastAsia"/>
          <w:sz w:val="24"/>
          <w:szCs w:val="24"/>
        </w:rPr>
        <w:t>续签</w:t>
      </w:r>
      <w:r w:rsidR="0012611C" w:rsidRPr="00B55A9B">
        <w:rPr>
          <w:rFonts w:asciiTheme="minorEastAsia" w:hAnsiTheme="minorEastAsia"/>
          <w:sz w:val="24"/>
          <w:szCs w:val="24"/>
        </w:rPr>
        <w:t>下一年度合同，最多可续签两次。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一．对投标人资质要求：</w:t>
      </w:r>
    </w:p>
    <w:p w:rsidR="00AD1D7C" w:rsidRPr="00B55A9B" w:rsidRDefault="001F1652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投标人须为中华人民共和国境内登记注册的、具有独立法人资格，营业执照、100万元及其以上注册资本，并在有效期；</w:t>
      </w:r>
    </w:p>
    <w:p w:rsidR="00AD1D7C" w:rsidRPr="00B55A9B" w:rsidRDefault="001F1652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具有视频监控专业施工能力，财务状况良好，信誉良好，企业及法人近3年内无不良记录，并具有类似项目业绩；</w:t>
      </w:r>
    </w:p>
    <w:p w:rsidR="00AD1D7C" w:rsidRPr="00B55A9B" w:rsidRDefault="001F1652">
      <w:pPr>
        <w:numPr>
          <w:ilvl w:val="0"/>
          <w:numId w:val="1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投标人指定本项目的现场工程师须持有国家注册二级建造师（机电专业）执业资格。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以上要求需在投标文件中明确体现。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二．维护范围及维护要求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1.</w:t>
      </w:r>
      <w:r w:rsidRPr="00B55A9B">
        <w:rPr>
          <w:rFonts w:asciiTheme="minorEastAsia" w:hAnsiTheme="minorEastAsia"/>
          <w:sz w:val="24"/>
          <w:szCs w:val="24"/>
        </w:rPr>
        <w:t>维护服务范围：</w:t>
      </w:r>
    </w:p>
    <w:p w:rsidR="00AD1D7C" w:rsidRPr="00B55A9B" w:rsidRDefault="001F1652">
      <w:pPr>
        <w:snapToGrid w:val="0"/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合同期内系统总量变动不超过10%，维护服务费按合同价执行。运维服务主要范围为上海海事大学所有技防系统及其主要设备，主要设备详见下表：</w:t>
      </w:r>
    </w:p>
    <w:tbl>
      <w:tblPr>
        <w:tblW w:w="0" w:type="auto"/>
        <w:tblLook w:val="04A0"/>
      </w:tblPr>
      <w:tblGrid>
        <w:gridCol w:w="845"/>
        <w:gridCol w:w="817"/>
        <w:gridCol w:w="864"/>
        <w:gridCol w:w="863"/>
        <w:gridCol w:w="752"/>
        <w:gridCol w:w="678"/>
        <w:gridCol w:w="678"/>
        <w:gridCol w:w="752"/>
        <w:gridCol w:w="835"/>
        <w:gridCol w:w="752"/>
        <w:gridCol w:w="678"/>
        <w:gridCol w:w="752"/>
        <w:gridCol w:w="696"/>
      </w:tblGrid>
      <w:tr w:rsidR="00AD1D7C" w:rsidRPr="00B55A9B">
        <w:trPr>
          <w:trHeight w:val="14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1080P</w:t>
            </w:r>
          </w:p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枪机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720P枪机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720P半球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电梯摄像机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高清球机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人脸识别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光口交换机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电口交换机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光电转换器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sz w:val="24"/>
                <w:szCs w:val="24"/>
              </w:rPr>
              <w:t>人行闸机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C" w:rsidRPr="00B55A9B" w:rsidRDefault="001F165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sz w:val="24"/>
                <w:szCs w:val="24"/>
              </w:rPr>
              <w:t>机动车道闸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C" w:rsidRPr="00B55A9B" w:rsidRDefault="001F1652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sz w:val="24"/>
                <w:szCs w:val="24"/>
              </w:rPr>
              <w:t>存储</w:t>
            </w:r>
          </w:p>
        </w:tc>
      </w:tr>
      <w:tr w:rsidR="00AD1D7C" w:rsidRPr="00B55A9B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TB</w:t>
            </w:r>
          </w:p>
        </w:tc>
      </w:tr>
      <w:tr w:rsidR="00AD1D7C" w:rsidRPr="00B55A9B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1732</w:t>
            </w:r>
          </w:p>
        </w:tc>
      </w:tr>
    </w:tbl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注：如投标人需了解系统详细分布，可在现场踏勘时提出申请</w:t>
      </w:r>
    </w:p>
    <w:p w:rsidR="00AD1D7C" w:rsidRPr="00B55A9B" w:rsidRDefault="001F1652">
      <w:pPr>
        <w:numPr>
          <w:ilvl w:val="0"/>
          <w:numId w:val="2"/>
        </w:num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服务要求：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*该维保服务的所有流程需网络化，由投标人提供专用于本服务的线上功能，便于招标人对服务工作的监督和审核，并形成电子档案。专任服务人员每周在场服务总工时不得低于5个工作日。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2.1*定期巡检：投标人</w:t>
      </w:r>
      <w:r w:rsidRPr="00B55A9B">
        <w:rPr>
          <w:rFonts w:asciiTheme="minorEastAsia" w:hAnsiTheme="minorEastAsia"/>
          <w:sz w:val="24"/>
          <w:szCs w:val="24"/>
        </w:rPr>
        <w:t>每</w:t>
      </w:r>
      <w:r w:rsidRPr="00B55A9B">
        <w:rPr>
          <w:rFonts w:asciiTheme="minorEastAsia" w:hAnsiTheme="minorEastAsia" w:hint="eastAsia"/>
          <w:sz w:val="24"/>
          <w:szCs w:val="24"/>
        </w:rPr>
        <w:t>周开展不少于1</w:t>
      </w:r>
      <w:r w:rsidRPr="00B55A9B">
        <w:rPr>
          <w:rFonts w:asciiTheme="minorEastAsia" w:hAnsiTheme="minorEastAsia"/>
          <w:sz w:val="24"/>
          <w:szCs w:val="24"/>
        </w:rPr>
        <w:t>次的定期巡检服务</w:t>
      </w:r>
      <w:r w:rsidRPr="00B55A9B">
        <w:rPr>
          <w:rFonts w:asciiTheme="minorEastAsia" w:hAnsiTheme="minorEastAsia" w:hint="eastAsia"/>
          <w:sz w:val="24"/>
          <w:szCs w:val="24"/>
        </w:rPr>
        <w:t>，并出具巡检报告，巡检内容包括：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2.1.1检查系统及网络设备的整体运行情况，是否有故障；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lastRenderedPageBreak/>
        <w:t>2.1.2摄像机工作状态，包括是否有掉线、是否正常录像；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2.1.3监控图像质量，摄像机是否有遮挡、白天/夜间视频资料的清晰度情况、实况中摄像机有效画面的质量（清晰度）情况；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2.1.4存储状态：包括存储设备的运行情况，存储空间和剩余存储空间量的统计记录；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2.1.5根据巡查情况，向发标人提供系统维护、维修的专业建议；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2.1.6 对发标人技防监控中心工作人员开展系统管理轮训服务。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2.2*维修服务：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2.2.1 免费提供维护范围内设备参数配置调整（不含交换机配置）、更换（配件由招标人提供）、断电、断网，监控摄像机镜头清洁，画面调整（不包含移位）等仅需人工和弱电耗材投入的维修服务；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2.2.2 专任服务人员不在现场工作期间，必须提供7*24小时专人专线，对维修响应时间的要求：接到招标人故障通知之时起30分钟内到达现场开展检查，一般故障的维修应在2个自然日内完成，复杂维修须在现场查看故障后1个自然日内向发标人提供维修建议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2.2.3投标人须在招标人监控中心配备常用备件、耗材及工具，并妥善管理，如下表：</w:t>
      </w:r>
    </w:p>
    <w:tbl>
      <w:tblPr>
        <w:tblW w:w="5000" w:type="pct"/>
        <w:jc w:val="center"/>
        <w:tblLook w:val="04A0"/>
      </w:tblPr>
      <w:tblGrid>
        <w:gridCol w:w="904"/>
        <w:gridCol w:w="2521"/>
        <w:gridCol w:w="1803"/>
        <w:gridCol w:w="2636"/>
        <w:gridCol w:w="1108"/>
        <w:gridCol w:w="990"/>
      </w:tblGrid>
      <w:tr w:rsidR="00AD1D7C" w:rsidRPr="00B55A9B">
        <w:trPr>
          <w:trHeight w:val="289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品牌要求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监控机硬盘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监控级4TB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希捷及同等品牌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半球摄像机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720P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室外枪式摄像机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108</w:t>
            </w:r>
            <w:r w:rsidRPr="00B55A9B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护罩+支架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室外型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宇视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6类室外线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国内知名品牌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 w:rsidR="00AD1D7C" w:rsidRPr="00B55A9B">
        <w:trPr>
          <w:trHeight w:val="288"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带滑轮式云梯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高度≥6米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国产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righ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D7C" w:rsidRPr="00B55A9B" w:rsidRDefault="001F1652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55A9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架</w:t>
            </w:r>
          </w:p>
        </w:tc>
      </w:tr>
    </w:tbl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3.其他要求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3.1提供系统设备生产方开展软件升级、系统诊断等工作配合支持；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3.2协助投标人系统扩展、增补、调整等工作的技术支持；</w:t>
      </w:r>
    </w:p>
    <w:p w:rsidR="00AD1D7C" w:rsidRPr="00B55A9B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3.3指定专任服务人员发生调动时，须提前5个工作日，以书面形式通知招标人；</w:t>
      </w:r>
    </w:p>
    <w:p w:rsidR="00AD1D7C" w:rsidRDefault="001F1652"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B55A9B">
        <w:rPr>
          <w:rFonts w:asciiTheme="minorEastAsia" w:hAnsiTheme="minorEastAsia" w:hint="eastAsia"/>
          <w:sz w:val="24"/>
          <w:szCs w:val="24"/>
        </w:rPr>
        <w:t>3.4做好各项服务的网络流程台账，作为服务考核的支撑材料。</w:t>
      </w:r>
      <w:bookmarkStart w:id="0" w:name="_GoBack"/>
      <w:bookmarkEnd w:id="0"/>
    </w:p>
    <w:sectPr w:rsidR="00AD1D7C" w:rsidSect="00AD1D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7E0" w:rsidRDefault="000967E0" w:rsidP="0012611C">
      <w:r>
        <w:separator/>
      </w:r>
    </w:p>
  </w:endnote>
  <w:endnote w:type="continuationSeparator" w:id="1">
    <w:p w:rsidR="000967E0" w:rsidRDefault="000967E0" w:rsidP="0012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7E0" w:rsidRDefault="000967E0" w:rsidP="0012611C">
      <w:r>
        <w:separator/>
      </w:r>
    </w:p>
  </w:footnote>
  <w:footnote w:type="continuationSeparator" w:id="1">
    <w:p w:rsidR="000967E0" w:rsidRDefault="000967E0" w:rsidP="00126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7F765E"/>
    <w:multiLevelType w:val="singleLevel"/>
    <w:tmpl w:val="A07F76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93DF5"/>
    <w:multiLevelType w:val="singleLevel"/>
    <w:tmpl w:val="6A693DF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ABA"/>
    <w:rsid w:val="000967E0"/>
    <w:rsid w:val="000A19FA"/>
    <w:rsid w:val="0012611C"/>
    <w:rsid w:val="00196C3E"/>
    <w:rsid w:val="001F1652"/>
    <w:rsid w:val="0025058D"/>
    <w:rsid w:val="00252ABA"/>
    <w:rsid w:val="00257F82"/>
    <w:rsid w:val="00274273"/>
    <w:rsid w:val="002847B0"/>
    <w:rsid w:val="00383CD5"/>
    <w:rsid w:val="003F3B0E"/>
    <w:rsid w:val="004E0C80"/>
    <w:rsid w:val="005C430E"/>
    <w:rsid w:val="006016CB"/>
    <w:rsid w:val="00673DFF"/>
    <w:rsid w:val="00725DB2"/>
    <w:rsid w:val="00754B6F"/>
    <w:rsid w:val="007A4C84"/>
    <w:rsid w:val="007B6DFB"/>
    <w:rsid w:val="00803A7A"/>
    <w:rsid w:val="008877E3"/>
    <w:rsid w:val="009822EC"/>
    <w:rsid w:val="00993212"/>
    <w:rsid w:val="00A50CA9"/>
    <w:rsid w:val="00A61202"/>
    <w:rsid w:val="00AD1D7C"/>
    <w:rsid w:val="00AD7C2E"/>
    <w:rsid w:val="00B0624F"/>
    <w:rsid w:val="00B55A9B"/>
    <w:rsid w:val="00BF717A"/>
    <w:rsid w:val="00C2193D"/>
    <w:rsid w:val="00CD20B9"/>
    <w:rsid w:val="00CE0F81"/>
    <w:rsid w:val="00D20536"/>
    <w:rsid w:val="00D83EBE"/>
    <w:rsid w:val="00E13418"/>
    <w:rsid w:val="00ED452B"/>
    <w:rsid w:val="00F231E8"/>
    <w:rsid w:val="00F30B87"/>
    <w:rsid w:val="00FB6CCD"/>
    <w:rsid w:val="01D7567A"/>
    <w:rsid w:val="02BF4FB8"/>
    <w:rsid w:val="02EB13C6"/>
    <w:rsid w:val="03706DB9"/>
    <w:rsid w:val="05AF4D56"/>
    <w:rsid w:val="06304015"/>
    <w:rsid w:val="08917C68"/>
    <w:rsid w:val="0A825EC6"/>
    <w:rsid w:val="0AA249C5"/>
    <w:rsid w:val="0CB009AB"/>
    <w:rsid w:val="0D9D7431"/>
    <w:rsid w:val="0DB07814"/>
    <w:rsid w:val="0E3C6634"/>
    <w:rsid w:val="0F4D7E34"/>
    <w:rsid w:val="0FC378F2"/>
    <w:rsid w:val="10E75DEA"/>
    <w:rsid w:val="11FA215B"/>
    <w:rsid w:val="12AC6C8E"/>
    <w:rsid w:val="139218EE"/>
    <w:rsid w:val="151C4B4A"/>
    <w:rsid w:val="15986515"/>
    <w:rsid w:val="159D39C6"/>
    <w:rsid w:val="159E4B66"/>
    <w:rsid w:val="15A43493"/>
    <w:rsid w:val="19B26250"/>
    <w:rsid w:val="1AE40B2B"/>
    <w:rsid w:val="1F3B15D3"/>
    <w:rsid w:val="206C571C"/>
    <w:rsid w:val="20E325C7"/>
    <w:rsid w:val="20F564F5"/>
    <w:rsid w:val="21441BA7"/>
    <w:rsid w:val="21F140E5"/>
    <w:rsid w:val="229A2EC2"/>
    <w:rsid w:val="232F27D2"/>
    <w:rsid w:val="237511A7"/>
    <w:rsid w:val="25154B02"/>
    <w:rsid w:val="277131CC"/>
    <w:rsid w:val="29657EC8"/>
    <w:rsid w:val="2A244237"/>
    <w:rsid w:val="2AEB400D"/>
    <w:rsid w:val="2D6018D1"/>
    <w:rsid w:val="2DC263FE"/>
    <w:rsid w:val="2FC956EF"/>
    <w:rsid w:val="31E55540"/>
    <w:rsid w:val="33656392"/>
    <w:rsid w:val="35957F69"/>
    <w:rsid w:val="35F87E53"/>
    <w:rsid w:val="37E61673"/>
    <w:rsid w:val="383F76EC"/>
    <w:rsid w:val="389D7BF3"/>
    <w:rsid w:val="3977366F"/>
    <w:rsid w:val="3BFF39D2"/>
    <w:rsid w:val="3C05260A"/>
    <w:rsid w:val="3C197573"/>
    <w:rsid w:val="3C330962"/>
    <w:rsid w:val="3DF71B38"/>
    <w:rsid w:val="3EE320EF"/>
    <w:rsid w:val="3F320968"/>
    <w:rsid w:val="3F853AD7"/>
    <w:rsid w:val="3FB92F2F"/>
    <w:rsid w:val="40A16C1C"/>
    <w:rsid w:val="427F3BCA"/>
    <w:rsid w:val="42AE7566"/>
    <w:rsid w:val="43BE319E"/>
    <w:rsid w:val="43D25540"/>
    <w:rsid w:val="44A21559"/>
    <w:rsid w:val="45697960"/>
    <w:rsid w:val="476B30F1"/>
    <w:rsid w:val="479D24D5"/>
    <w:rsid w:val="492C5DC7"/>
    <w:rsid w:val="49EC4F72"/>
    <w:rsid w:val="4BB24CC3"/>
    <w:rsid w:val="4C1C1410"/>
    <w:rsid w:val="4D303455"/>
    <w:rsid w:val="4F494405"/>
    <w:rsid w:val="4FB13CE6"/>
    <w:rsid w:val="5064711A"/>
    <w:rsid w:val="515E12FF"/>
    <w:rsid w:val="51653B71"/>
    <w:rsid w:val="5282034B"/>
    <w:rsid w:val="54DD40BF"/>
    <w:rsid w:val="55102D17"/>
    <w:rsid w:val="5607590A"/>
    <w:rsid w:val="569C641B"/>
    <w:rsid w:val="5BCB09ED"/>
    <w:rsid w:val="5E4B05B5"/>
    <w:rsid w:val="5F0128C5"/>
    <w:rsid w:val="5F4B0F77"/>
    <w:rsid w:val="5F4D54A9"/>
    <w:rsid w:val="606B6D91"/>
    <w:rsid w:val="61692735"/>
    <w:rsid w:val="64DC6847"/>
    <w:rsid w:val="661A3FC6"/>
    <w:rsid w:val="698A6235"/>
    <w:rsid w:val="6F5523C2"/>
    <w:rsid w:val="70890B19"/>
    <w:rsid w:val="73207947"/>
    <w:rsid w:val="73657A1C"/>
    <w:rsid w:val="75212902"/>
    <w:rsid w:val="75E56E23"/>
    <w:rsid w:val="762469E2"/>
    <w:rsid w:val="774C4F0D"/>
    <w:rsid w:val="793724AF"/>
    <w:rsid w:val="79847A15"/>
    <w:rsid w:val="7A3B508C"/>
    <w:rsid w:val="7A9F1107"/>
    <w:rsid w:val="7AD60F61"/>
    <w:rsid w:val="7C016282"/>
    <w:rsid w:val="7C48277D"/>
    <w:rsid w:val="7DEB1EA8"/>
    <w:rsid w:val="7E91067B"/>
    <w:rsid w:val="7FF4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1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D1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D1D7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AD1D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D1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仲杰</cp:lastModifiedBy>
  <cp:revision>15</cp:revision>
  <cp:lastPrinted>2019-07-01T09:25:00Z</cp:lastPrinted>
  <dcterms:created xsi:type="dcterms:W3CDTF">2019-05-07T13:27:00Z</dcterms:created>
  <dcterms:modified xsi:type="dcterms:W3CDTF">2020-12-25T00:46:00Z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