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default" w:ascii="Times New Roman" w:hAnsi="Times New Roman" w:eastAsia="方正兰亭黑简体" w:cs="Times New Roman"/>
          <w:b/>
          <w:bCs/>
          <w:color w:val="auto"/>
          <w:sz w:val="28"/>
          <w:szCs w:val="36"/>
          <w:highlight w:val="none"/>
          <w:lang w:val="en-US" w:eastAsia="zh-CN"/>
        </w:rPr>
      </w:pPr>
    </w:p>
    <w:p w14:paraId="05F143FD">
      <w:pPr>
        <w:jc w:val="center"/>
        <w:rPr>
          <w:rFonts w:hint="default" w:ascii="Times New Roman" w:hAnsi="Times New Roman" w:eastAsia="方正兰亭黑简体" w:cs="Times New Roman"/>
          <w:b/>
          <w:bCs/>
          <w:color w:val="auto"/>
          <w:sz w:val="28"/>
          <w:szCs w:val="36"/>
          <w:highlight w:val="none"/>
          <w:lang w:val="en-US" w:eastAsia="zh-CN"/>
        </w:rPr>
      </w:pPr>
    </w:p>
    <w:p w14:paraId="7C29A4C3">
      <w:pPr>
        <w:jc w:val="center"/>
        <w:rPr>
          <w:rFonts w:hint="default" w:ascii="Times New Roman" w:hAnsi="Times New Roman" w:eastAsia="方正兰亭黑简体" w:cs="Times New Roman"/>
          <w:b/>
          <w:bCs/>
          <w:color w:val="auto"/>
          <w:sz w:val="28"/>
          <w:szCs w:val="36"/>
          <w:highlight w:val="none"/>
          <w:lang w:val="en-US" w:eastAsia="zh-CN"/>
        </w:rPr>
      </w:pPr>
    </w:p>
    <w:p w14:paraId="75D3CC17">
      <w:pPr>
        <w:jc w:val="center"/>
        <w:rPr>
          <w:rFonts w:hint="default" w:ascii="Times New Roman" w:hAnsi="Times New Roman" w:eastAsia="方正兰亭黑简体" w:cs="Times New Roman"/>
          <w:b/>
          <w:bCs/>
          <w:color w:val="auto"/>
          <w:sz w:val="28"/>
          <w:szCs w:val="28"/>
          <w:highlight w:val="none"/>
          <w:lang w:val="en-US" w:eastAsia="zh-CN"/>
        </w:rPr>
      </w:pPr>
      <w:r>
        <w:rPr>
          <w:rFonts w:hint="default" w:ascii="Times New Roman" w:hAnsi="Times New Roman" w:eastAsia="方正兰亭黑简体" w:cs="Times New Roman"/>
          <w:b/>
          <w:bCs/>
          <w:color w:val="auto"/>
          <w:sz w:val="28"/>
          <w:szCs w:val="28"/>
          <w:highlight w:val="none"/>
          <w:lang w:val="en-US" w:eastAsia="zh-CN"/>
        </w:rPr>
        <w:t>上海海事大学自助售货机服务</w:t>
      </w:r>
    </w:p>
    <w:p w14:paraId="3A6F3C59">
      <w:pPr>
        <w:jc w:val="center"/>
        <w:rPr>
          <w:rFonts w:hint="default" w:ascii="Times New Roman" w:hAnsi="Times New Roman" w:eastAsia="方正兰亭黑简体" w:cs="Times New Roman"/>
          <w:b/>
          <w:bCs/>
          <w:color w:val="auto"/>
          <w:sz w:val="28"/>
          <w:szCs w:val="28"/>
          <w:highlight w:val="none"/>
          <w:lang w:val="en-US" w:eastAsia="zh-CN"/>
        </w:rPr>
      </w:pPr>
      <w:r>
        <w:rPr>
          <w:rFonts w:hint="default" w:ascii="Times New Roman" w:hAnsi="Times New Roman" w:eastAsia="方正兰亭黑简体" w:cs="Times New Roman"/>
          <w:b/>
          <w:bCs/>
          <w:color w:val="auto"/>
          <w:sz w:val="28"/>
          <w:szCs w:val="28"/>
          <w:highlight w:val="none"/>
          <w:lang w:val="en-US" w:eastAsia="zh-CN"/>
        </w:rPr>
        <w:t>比选文件</w:t>
      </w:r>
    </w:p>
    <w:p w14:paraId="746E0DD5">
      <w:pPr>
        <w:jc w:val="center"/>
        <w:rPr>
          <w:rFonts w:hint="default" w:ascii="Times New Roman" w:hAnsi="Times New Roman" w:eastAsia="方正兰亭黑简体" w:cs="Times New Roman"/>
          <w:b/>
          <w:bCs/>
          <w:color w:val="auto"/>
          <w:sz w:val="28"/>
          <w:szCs w:val="28"/>
          <w:highlight w:val="none"/>
          <w:lang w:val="en-US" w:eastAsia="zh-CN"/>
        </w:rPr>
      </w:pPr>
    </w:p>
    <w:p w14:paraId="7F5B1C2D">
      <w:pPr>
        <w:jc w:val="center"/>
        <w:rPr>
          <w:rFonts w:hint="default" w:ascii="Times New Roman" w:hAnsi="Times New Roman" w:eastAsia="方正兰亭黑简体" w:cs="Times New Roman"/>
          <w:b/>
          <w:bCs/>
          <w:color w:val="auto"/>
          <w:sz w:val="28"/>
          <w:szCs w:val="28"/>
          <w:highlight w:val="none"/>
          <w:lang w:val="en-US" w:eastAsia="zh-CN"/>
        </w:rPr>
      </w:pPr>
    </w:p>
    <w:p w14:paraId="0B84232F">
      <w:pPr>
        <w:jc w:val="center"/>
        <w:rPr>
          <w:rFonts w:hint="default" w:ascii="Times New Roman" w:hAnsi="Times New Roman" w:eastAsia="方正兰亭黑简体" w:cs="Times New Roman"/>
          <w:b/>
          <w:bCs/>
          <w:color w:val="auto"/>
          <w:sz w:val="28"/>
          <w:szCs w:val="28"/>
          <w:highlight w:val="none"/>
          <w:lang w:val="en-US" w:eastAsia="zh-CN"/>
        </w:rPr>
      </w:pPr>
      <w:r>
        <w:rPr>
          <w:rFonts w:hint="default" w:ascii="Times New Roman" w:hAnsi="Times New Roman" w:eastAsia="方正兰亭黑简体" w:cs="Times New Roman"/>
          <w:b/>
          <w:bCs/>
          <w:color w:val="auto"/>
          <w:sz w:val="28"/>
          <w:szCs w:val="28"/>
          <w:highlight w:val="none"/>
          <w:lang w:val="en-US" w:eastAsia="zh-CN"/>
        </w:rPr>
        <w:t>项目编号：</w:t>
      </w:r>
      <w:r>
        <w:rPr>
          <w:rFonts w:hint="eastAsia" w:ascii="Times New Roman" w:hAnsi="Times New Roman" w:eastAsia="方正兰亭黑简体" w:cs="Times New Roman"/>
          <w:color w:val="auto"/>
          <w:sz w:val="28"/>
          <w:szCs w:val="28"/>
          <w:highlight w:val="none"/>
          <w:lang w:val="en-US" w:eastAsia="zh-CN"/>
        </w:rPr>
        <w:t>HFBX2025066</w:t>
      </w:r>
    </w:p>
    <w:p w14:paraId="43E1A511">
      <w:pPr>
        <w:jc w:val="center"/>
        <w:rPr>
          <w:rFonts w:hint="default" w:ascii="Times New Roman" w:hAnsi="Times New Roman" w:eastAsia="方正兰亭黑简体" w:cs="Times New Roman"/>
          <w:b/>
          <w:bCs/>
          <w:color w:val="auto"/>
          <w:sz w:val="24"/>
          <w:szCs w:val="32"/>
          <w:highlight w:val="none"/>
          <w:lang w:val="en-US" w:eastAsia="zh-CN"/>
        </w:rPr>
      </w:pPr>
    </w:p>
    <w:p w14:paraId="564BAADD">
      <w:pPr>
        <w:jc w:val="center"/>
        <w:rPr>
          <w:rFonts w:hint="default" w:ascii="Times New Roman" w:hAnsi="Times New Roman" w:eastAsia="方正兰亭黑简体" w:cs="Times New Roman"/>
          <w:b/>
          <w:bCs/>
          <w:color w:val="auto"/>
          <w:sz w:val="24"/>
          <w:szCs w:val="32"/>
          <w:highlight w:val="none"/>
          <w:lang w:val="en-US" w:eastAsia="zh-CN"/>
        </w:rPr>
      </w:pPr>
    </w:p>
    <w:p w14:paraId="1CBECD87">
      <w:pPr>
        <w:jc w:val="center"/>
        <w:rPr>
          <w:rFonts w:hint="default" w:ascii="Times New Roman" w:hAnsi="Times New Roman" w:eastAsia="方正兰亭黑简体" w:cs="Times New Roman"/>
          <w:b/>
          <w:bCs/>
          <w:color w:val="auto"/>
          <w:sz w:val="24"/>
          <w:szCs w:val="32"/>
          <w:highlight w:val="none"/>
          <w:lang w:val="en-US" w:eastAsia="zh-CN"/>
        </w:rPr>
      </w:pPr>
    </w:p>
    <w:p w14:paraId="77AEA8DD">
      <w:pPr>
        <w:jc w:val="center"/>
        <w:rPr>
          <w:rFonts w:hint="default" w:ascii="Times New Roman" w:hAnsi="Times New Roman" w:eastAsia="方正兰亭黑简体" w:cs="Times New Roman"/>
          <w:b/>
          <w:bCs/>
          <w:color w:val="auto"/>
          <w:sz w:val="24"/>
          <w:szCs w:val="32"/>
          <w:highlight w:val="none"/>
          <w:lang w:val="en-US" w:eastAsia="zh-CN"/>
        </w:rPr>
      </w:pPr>
    </w:p>
    <w:p w14:paraId="6AFBFE6C">
      <w:pPr>
        <w:jc w:val="center"/>
        <w:rPr>
          <w:rFonts w:hint="default" w:ascii="Times New Roman" w:hAnsi="Times New Roman" w:eastAsia="方正兰亭黑简体" w:cs="Times New Roman"/>
          <w:b/>
          <w:bCs/>
          <w:color w:val="auto"/>
          <w:sz w:val="24"/>
          <w:szCs w:val="32"/>
          <w:highlight w:val="none"/>
          <w:lang w:val="en-US" w:eastAsia="zh-CN"/>
        </w:rPr>
      </w:pPr>
    </w:p>
    <w:p w14:paraId="18A2CE08">
      <w:pPr>
        <w:jc w:val="center"/>
        <w:rPr>
          <w:rFonts w:hint="default" w:ascii="Times New Roman" w:hAnsi="Times New Roman" w:eastAsia="方正兰亭黑简体" w:cs="Times New Roman"/>
          <w:b/>
          <w:bCs/>
          <w:color w:val="auto"/>
          <w:sz w:val="24"/>
          <w:szCs w:val="32"/>
          <w:highlight w:val="none"/>
          <w:lang w:val="en-US" w:eastAsia="zh-CN"/>
        </w:rPr>
      </w:pPr>
    </w:p>
    <w:p w14:paraId="69F671C1">
      <w:pPr>
        <w:jc w:val="center"/>
        <w:rPr>
          <w:rFonts w:hint="default" w:ascii="Times New Roman" w:hAnsi="Times New Roman" w:eastAsia="方正兰亭黑简体" w:cs="Times New Roman"/>
          <w:b/>
          <w:bCs/>
          <w:color w:val="auto"/>
          <w:sz w:val="24"/>
          <w:szCs w:val="32"/>
          <w:highlight w:val="none"/>
          <w:lang w:val="en-US" w:eastAsia="zh-CN"/>
        </w:rPr>
      </w:pPr>
    </w:p>
    <w:p w14:paraId="0E2559B5">
      <w:pPr>
        <w:jc w:val="center"/>
        <w:rPr>
          <w:rFonts w:hint="default" w:ascii="Times New Roman" w:hAnsi="Times New Roman" w:eastAsia="方正兰亭黑简体" w:cs="Times New Roman"/>
          <w:b/>
          <w:bCs/>
          <w:color w:val="auto"/>
          <w:sz w:val="24"/>
          <w:szCs w:val="32"/>
          <w:highlight w:val="none"/>
          <w:lang w:val="en-US" w:eastAsia="zh-CN"/>
        </w:rPr>
      </w:pPr>
      <w:r>
        <w:rPr>
          <w:rFonts w:hint="default" w:ascii="Times New Roman" w:hAnsi="Times New Roman" w:eastAsia="方正兰亭黑简体" w:cs="Times New Roman"/>
          <w:b/>
          <w:bCs/>
          <w:color w:val="auto"/>
          <w:sz w:val="24"/>
          <w:szCs w:val="32"/>
          <w:highlight w:val="none"/>
          <w:lang w:val="en-US" w:eastAsia="zh-CN"/>
        </w:rPr>
        <w:t>采购人：上海海事大学</w:t>
      </w:r>
    </w:p>
    <w:p w14:paraId="64BB9721">
      <w:pPr>
        <w:jc w:val="center"/>
        <w:rPr>
          <w:rFonts w:hint="default" w:ascii="Times New Roman" w:hAnsi="Times New Roman" w:eastAsia="方正兰亭黑简体" w:cs="Times New Roman"/>
          <w:b/>
          <w:bCs/>
          <w:color w:val="auto"/>
          <w:sz w:val="24"/>
          <w:szCs w:val="32"/>
          <w:highlight w:val="none"/>
          <w:lang w:val="en-US" w:eastAsia="zh-CN"/>
        </w:rPr>
      </w:pPr>
      <w:r>
        <w:rPr>
          <w:rFonts w:hint="eastAsia" w:ascii="Times New Roman" w:hAnsi="Times New Roman" w:eastAsia="方正兰亭黑简体" w:cs="Times New Roman"/>
          <w:b/>
          <w:bCs/>
          <w:color w:val="auto"/>
          <w:sz w:val="24"/>
          <w:szCs w:val="32"/>
          <w:highlight w:val="none"/>
          <w:lang w:val="en-US" w:eastAsia="zh-CN"/>
        </w:rPr>
        <w:t>二〇二五</w:t>
      </w:r>
      <w:r>
        <w:rPr>
          <w:rFonts w:hint="default" w:ascii="Times New Roman" w:hAnsi="Times New Roman" w:eastAsia="方正兰亭黑简体" w:cs="Times New Roman"/>
          <w:b/>
          <w:bCs/>
          <w:color w:val="auto"/>
          <w:sz w:val="24"/>
          <w:szCs w:val="32"/>
          <w:highlight w:val="none"/>
          <w:lang w:val="en-US" w:eastAsia="zh-CN"/>
        </w:rPr>
        <w:t>年</w:t>
      </w:r>
      <w:r>
        <w:rPr>
          <w:rFonts w:hint="eastAsia" w:ascii="Times New Roman" w:hAnsi="Times New Roman" w:eastAsia="方正兰亭黑简体" w:cs="Times New Roman"/>
          <w:b/>
          <w:bCs/>
          <w:color w:val="auto"/>
          <w:sz w:val="24"/>
          <w:szCs w:val="32"/>
          <w:highlight w:val="none"/>
          <w:lang w:val="en-US" w:eastAsia="zh-CN"/>
        </w:rPr>
        <w:t>七</w:t>
      </w:r>
      <w:r>
        <w:rPr>
          <w:rFonts w:hint="default" w:ascii="Times New Roman" w:hAnsi="Times New Roman" w:eastAsia="方正兰亭黑简体" w:cs="Times New Roman"/>
          <w:b/>
          <w:bCs/>
          <w:color w:val="auto"/>
          <w:sz w:val="24"/>
          <w:szCs w:val="32"/>
          <w:highlight w:val="none"/>
          <w:lang w:val="en-US" w:eastAsia="zh-CN"/>
        </w:rPr>
        <w:t>月</w:t>
      </w:r>
    </w:p>
    <w:p w14:paraId="4258C5C0">
      <w:pPr>
        <w:rPr>
          <w:rFonts w:hint="default" w:ascii="Times New Roman" w:hAnsi="Times New Roman" w:eastAsia="方正兰亭黑简体" w:cs="Times New Roman"/>
          <w:b/>
          <w:bCs/>
          <w:color w:val="auto"/>
          <w:sz w:val="24"/>
          <w:szCs w:val="32"/>
          <w:highlight w:val="none"/>
          <w:lang w:val="en-US" w:eastAsia="zh-CN"/>
        </w:rPr>
      </w:pPr>
      <w:r>
        <w:rPr>
          <w:rFonts w:hint="default" w:ascii="Times New Roman" w:hAnsi="Times New Roman" w:eastAsia="方正兰亭黑简体" w:cs="Times New Roman"/>
          <w:b/>
          <w:bCs/>
          <w:color w:val="auto"/>
          <w:sz w:val="24"/>
          <w:szCs w:val="32"/>
          <w:highlight w:val="none"/>
          <w:lang w:val="en-US" w:eastAsia="zh-CN"/>
        </w:rPr>
        <w:br w:type="page"/>
      </w:r>
    </w:p>
    <w:p w14:paraId="5637B82A">
      <w:pPr>
        <w:jc w:val="center"/>
        <w:rPr>
          <w:rFonts w:hint="default" w:ascii="Times New Roman" w:hAnsi="Times New Roman" w:eastAsia="方正兰亭黑简体" w:cs="Times New Roman"/>
          <w:b/>
          <w:bCs/>
          <w:color w:val="auto"/>
          <w:sz w:val="24"/>
          <w:szCs w:val="32"/>
          <w:highlight w:val="none"/>
          <w:lang w:val="en-US" w:eastAsia="zh-CN"/>
        </w:rPr>
      </w:pPr>
      <w:r>
        <w:rPr>
          <w:rFonts w:hint="default" w:ascii="Times New Roman" w:hAnsi="Times New Roman" w:eastAsia="方正兰亭黑简体" w:cs="Times New Roman"/>
          <w:b/>
          <w:bCs/>
          <w:color w:val="auto"/>
          <w:sz w:val="24"/>
          <w:szCs w:val="32"/>
          <w:highlight w:val="none"/>
          <w:lang w:val="en-US" w:eastAsia="zh-CN"/>
        </w:rPr>
        <w:t>第一章 比选公告</w:t>
      </w:r>
    </w:p>
    <w:p w14:paraId="54E46ED1">
      <w:pPr>
        <w:ind w:firstLine="440" w:firstLineChars="200"/>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default" w:ascii="Times New Roman" w:hAnsi="Times New Roman" w:eastAsia="方正兰亭黑简体" w:cs="Times New Roman"/>
          <w:b/>
          <w:bCs/>
          <w:color w:val="auto"/>
          <w:sz w:val="22"/>
          <w:szCs w:val="28"/>
          <w:highlight w:val="none"/>
        </w:rPr>
      </w:pPr>
      <w:r>
        <w:rPr>
          <w:rFonts w:hint="default" w:ascii="Times New Roman" w:hAnsi="Times New Roman" w:eastAsia="方正兰亭黑简体" w:cs="Times New Roman"/>
          <w:b/>
          <w:bCs/>
          <w:color w:val="auto"/>
          <w:sz w:val="22"/>
          <w:szCs w:val="28"/>
          <w:highlight w:val="none"/>
        </w:rPr>
        <w:t>一、项目基本情况</w:t>
      </w:r>
    </w:p>
    <w:p w14:paraId="6ED9240D">
      <w:pPr>
        <w:jc w:val="left"/>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rPr>
        <w:t>项目编号：</w:t>
      </w:r>
      <w:r>
        <w:rPr>
          <w:rFonts w:hint="eastAsia" w:ascii="Times New Roman" w:hAnsi="Times New Roman" w:eastAsia="方正兰亭黑简体" w:cs="Times New Roman"/>
          <w:color w:val="auto"/>
          <w:sz w:val="22"/>
          <w:szCs w:val="28"/>
          <w:highlight w:val="none"/>
          <w:lang w:val="en-US" w:eastAsia="zh-CN"/>
        </w:rPr>
        <w:t>HFBX2025066</w:t>
      </w:r>
      <w:r>
        <w:rPr>
          <w:rFonts w:hint="default" w:ascii="Times New Roman" w:hAnsi="Times New Roman" w:eastAsia="方正兰亭黑简体" w:cs="Times New Roman"/>
          <w:color w:val="auto"/>
          <w:sz w:val="22"/>
          <w:szCs w:val="28"/>
          <w:highlight w:val="none"/>
          <w:lang w:val="en-US" w:eastAsia="zh-CN"/>
        </w:rPr>
        <w:t>；</w:t>
      </w:r>
    </w:p>
    <w:p w14:paraId="40680CD9">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项目名称：</w:t>
      </w:r>
      <w:r>
        <w:rPr>
          <w:rFonts w:hint="default" w:ascii="Times New Roman" w:hAnsi="Times New Roman" w:eastAsia="方正兰亭黑简体" w:cs="Times New Roman"/>
          <w:color w:val="auto"/>
          <w:sz w:val="22"/>
          <w:szCs w:val="28"/>
          <w:highlight w:val="none"/>
          <w:lang w:val="en-US" w:eastAsia="zh-CN"/>
        </w:rPr>
        <w:t>上海海事大学自助售货机服务；</w:t>
      </w:r>
    </w:p>
    <w:p w14:paraId="49D3EF92">
      <w:pPr>
        <w:jc w:val="left"/>
        <w:rPr>
          <w:rFonts w:hint="default" w:ascii="Times New Roman" w:hAnsi="Times New Roman" w:eastAsia="方正兰亭黑简体" w:cs="Times New Roman"/>
          <w:color w:val="auto"/>
          <w:sz w:val="22"/>
          <w:szCs w:val="28"/>
          <w:highlight w:val="none"/>
          <w:lang w:eastAsia="zh-CN"/>
        </w:rPr>
      </w:pPr>
      <w:r>
        <w:rPr>
          <w:rFonts w:hint="default" w:ascii="Times New Roman" w:hAnsi="Times New Roman" w:eastAsia="方正兰亭黑简体" w:cs="Times New Roman"/>
          <w:color w:val="auto"/>
          <w:sz w:val="22"/>
          <w:szCs w:val="28"/>
          <w:highlight w:val="none"/>
        </w:rPr>
        <w:t>采购方式：</w:t>
      </w:r>
      <w:r>
        <w:rPr>
          <w:rFonts w:hint="default" w:ascii="Times New Roman" w:hAnsi="Times New Roman" w:eastAsia="方正兰亭黑简体" w:cs="Times New Roman"/>
          <w:color w:val="auto"/>
          <w:sz w:val="22"/>
          <w:szCs w:val="28"/>
          <w:highlight w:val="none"/>
          <w:lang w:val="en-US" w:eastAsia="zh-CN"/>
        </w:rPr>
        <w:t>学校</w:t>
      </w:r>
      <w:r>
        <w:rPr>
          <w:rFonts w:hint="default" w:ascii="Times New Roman" w:hAnsi="Times New Roman" w:eastAsia="方正兰亭黑简体" w:cs="Times New Roman"/>
          <w:color w:val="auto"/>
          <w:sz w:val="22"/>
          <w:szCs w:val="28"/>
          <w:highlight w:val="none"/>
        </w:rPr>
        <w:t>比选</w:t>
      </w:r>
      <w:r>
        <w:rPr>
          <w:rFonts w:hint="default" w:ascii="Times New Roman" w:hAnsi="Times New Roman" w:eastAsia="方正兰亭黑简体" w:cs="Times New Roman"/>
          <w:color w:val="auto"/>
          <w:sz w:val="22"/>
          <w:szCs w:val="28"/>
          <w:highlight w:val="none"/>
          <w:lang w:eastAsia="zh-CN"/>
        </w:rPr>
        <w:t>；</w:t>
      </w:r>
    </w:p>
    <w:p w14:paraId="11D14FFE">
      <w:pPr>
        <w:jc w:val="left"/>
        <w:rPr>
          <w:rFonts w:hint="default" w:ascii="Times New Roman" w:hAnsi="Times New Roman" w:eastAsia="方正兰亭黑简体" w:cs="Times New Roman"/>
          <w:color w:val="auto"/>
          <w:sz w:val="22"/>
          <w:szCs w:val="28"/>
          <w:highlight w:val="none"/>
          <w:lang w:eastAsia="zh-CN"/>
        </w:rPr>
      </w:pPr>
      <w:r>
        <w:rPr>
          <w:rFonts w:hint="default" w:ascii="Times New Roman" w:hAnsi="Times New Roman" w:eastAsia="方正兰亭黑简体" w:cs="Times New Roman"/>
          <w:color w:val="auto"/>
          <w:sz w:val="22"/>
          <w:szCs w:val="28"/>
          <w:highlight w:val="none"/>
        </w:rPr>
        <w:t>预算金额（亦是最高限价）：</w:t>
      </w:r>
      <w:r>
        <w:rPr>
          <w:rFonts w:hint="default" w:ascii="Times New Roman" w:hAnsi="Times New Roman" w:eastAsia="方正兰亭黑简体" w:cs="Times New Roman"/>
          <w:color w:val="auto"/>
          <w:sz w:val="22"/>
          <w:szCs w:val="28"/>
          <w:highlight w:val="none"/>
          <w:lang w:val="en-US" w:eastAsia="zh-CN"/>
        </w:rPr>
        <w:t>/</w:t>
      </w:r>
    </w:p>
    <w:p w14:paraId="192657F0">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采购需求</w:t>
      </w:r>
      <w:r>
        <w:rPr>
          <w:rFonts w:hint="default" w:ascii="Times New Roman" w:hAnsi="Times New Roman" w:eastAsia="方正兰亭黑简体" w:cs="Times New Roman"/>
          <w:color w:val="auto"/>
          <w:sz w:val="22"/>
          <w:szCs w:val="28"/>
          <w:highlight w:val="none"/>
          <w:lang w:eastAsia="zh-CN"/>
        </w:rPr>
        <w:t>：</w:t>
      </w:r>
      <w:r>
        <w:rPr>
          <w:rFonts w:hint="default" w:ascii="Times New Roman" w:hAnsi="Times New Roman" w:eastAsia="方正兰亭黑简体" w:cs="Times New Roman"/>
          <w:color w:val="auto"/>
          <w:sz w:val="22"/>
          <w:szCs w:val="28"/>
          <w:highlight w:val="none"/>
          <w:lang w:val="en-US" w:eastAsia="zh-CN"/>
        </w:rPr>
        <w:t>上海海事大学临港校区占地2000亩，共有51栋学生宿舍，本项目拟在24个宿舍门厅、3栋教学楼及其他部分建筑物门厅内摆放47台自助售卖机。</w:t>
      </w:r>
      <w:r>
        <w:rPr>
          <w:rFonts w:hint="default" w:ascii="Times New Roman" w:hAnsi="Times New Roman" w:eastAsia="方正兰亭黑简体" w:cs="Times New Roman"/>
          <w:color w:val="auto"/>
          <w:sz w:val="22"/>
          <w:szCs w:val="28"/>
          <w:highlight w:val="none"/>
        </w:rPr>
        <w:t>拟采取比选方式实施采购。（具体要求详见比选文件—第二</w:t>
      </w:r>
      <w:r>
        <w:rPr>
          <w:rFonts w:hint="default" w:ascii="Times New Roman" w:hAnsi="Times New Roman" w:eastAsia="方正兰亭黑简体" w:cs="Times New Roman"/>
          <w:color w:val="auto"/>
          <w:sz w:val="22"/>
          <w:szCs w:val="28"/>
          <w:highlight w:val="none"/>
          <w:lang w:val="en-US" w:eastAsia="zh-CN"/>
        </w:rPr>
        <w:t>章节</w:t>
      </w:r>
      <w:r>
        <w:rPr>
          <w:rFonts w:hint="default" w:ascii="Times New Roman" w:hAnsi="Times New Roman" w:eastAsia="方正兰亭黑简体" w:cs="Times New Roman"/>
          <w:color w:val="auto"/>
          <w:sz w:val="22"/>
          <w:szCs w:val="28"/>
          <w:highlight w:val="none"/>
        </w:rPr>
        <w:t>采购需求）。</w:t>
      </w:r>
    </w:p>
    <w:p w14:paraId="7D7115EB">
      <w:pPr>
        <w:jc w:val="left"/>
        <w:rPr>
          <w:rFonts w:hint="default" w:ascii="Times New Roman" w:hAnsi="Times New Roman" w:eastAsia="方正兰亭黑简体" w:cs="Times New Roman"/>
          <w:color w:val="auto"/>
          <w:sz w:val="22"/>
          <w:szCs w:val="28"/>
          <w:highlight w:val="none"/>
          <w:lang w:eastAsia="zh-CN"/>
        </w:rPr>
      </w:pPr>
      <w:r>
        <w:rPr>
          <w:rFonts w:hint="default" w:ascii="Times New Roman" w:hAnsi="Times New Roman" w:eastAsia="方正兰亭黑简体" w:cs="Times New Roman"/>
          <w:color w:val="auto"/>
          <w:sz w:val="22"/>
          <w:szCs w:val="28"/>
          <w:highlight w:val="none"/>
          <w:lang w:val="en-US" w:eastAsia="zh-CN"/>
        </w:rPr>
        <w:t>服务</w:t>
      </w:r>
      <w:r>
        <w:rPr>
          <w:rFonts w:hint="default" w:ascii="Times New Roman" w:hAnsi="Times New Roman" w:eastAsia="方正兰亭黑简体" w:cs="Times New Roman"/>
          <w:color w:val="auto"/>
          <w:sz w:val="22"/>
          <w:szCs w:val="28"/>
          <w:highlight w:val="none"/>
        </w:rPr>
        <w:t>地址：</w:t>
      </w:r>
      <w:r>
        <w:rPr>
          <w:rFonts w:hint="default" w:ascii="Times New Roman" w:hAnsi="Times New Roman" w:eastAsia="方正兰亭黑简体" w:cs="Times New Roman"/>
          <w:color w:val="auto"/>
          <w:sz w:val="22"/>
          <w:szCs w:val="28"/>
          <w:highlight w:val="none"/>
          <w:lang w:val="en-US" w:eastAsia="zh-CN"/>
        </w:rPr>
        <w:t>上海海事大学临港校区（海港大道1550号）</w:t>
      </w:r>
      <w:r>
        <w:rPr>
          <w:rFonts w:hint="default" w:ascii="Times New Roman" w:hAnsi="Times New Roman" w:eastAsia="方正兰亭黑简体" w:cs="Times New Roman"/>
          <w:color w:val="auto"/>
          <w:sz w:val="22"/>
          <w:szCs w:val="28"/>
          <w:highlight w:val="none"/>
          <w:lang w:eastAsia="zh-CN"/>
        </w:rPr>
        <w:t>；</w:t>
      </w:r>
    </w:p>
    <w:p w14:paraId="716340A9">
      <w:pPr>
        <w:jc w:val="left"/>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lang w:val="en-US" w:eastAsia="zh-CN"/>
        </w:rPr>
        <w:t>安装要求：自助售卖机的安装调试必须在2025年8月31日前完成。</w:t>
      </w:r>
    </w:p>
    <w:p w14:paraId="4E505020">
      <w:pPr>
        <w:jc w:val="left"/>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lang w:val="en-US" w:eastAsia="zh-CN"/>
        </w:rPr>
        <w:t>合作期限：自合同签订之日起三年。</w:t>
      </w:r>
    </w:p>
    <w:p w14:paraId="41BEA8D1">
      <w:pPr>
        <w:jc w:val="left"/>
        <w:rPr>
          <w:rFonts w:hint="default" w:ascii="Times New Roman" w:hAnsi="Times New Roman" w:eastAsia="方正兰亭黑简体" w:cs="Times New Roman"/>
          <w:b/>
          <w:bCs/>
          <w:color w:val="auto"/>
          <w:sz w:val="22"/>
          <w:szCs w:val="28"/>
          <w:highlight w:val="none"/>
        </w:rPr>
      </w:pPr>
      <w:r>
        <w:rPr>
          <w:rFonts w:hint="default" w:ascii="Times New Roman" w:hAnsi="Times New Roman" w:eastAsia="方正兰亭黑简体" w:cs="Times New Roman"/>
          <w:b/>
          <w:bCs/>
          <w:color w:val="auto"/>
          <w:sz w:val="22"/>
          <w:szCs w:val="28"/>
          <w:highlight w:val="none"/>
        </w:rPr>
        <w:t>二、</w:t>
      </w:r>
      <w:r>
        <w:rPr>
          <w:rFonts w:hint="default" w:ascii="Times New Roman" w:hAnsi="Times New Roman" w:eastAsia="方正兰亭黑简体" w:cs="Times New Roman"/>
          <w:b/>
          <w:bCs/>
          <w:color w:val="auto"/>
          <w:sz w:val="22"/>
          <w:szCs w:val="28"/>
          <w:highlight w:val="none"/>
          <w:lang w:val="en-US" w:eastAsia="zh-CN"/>
        </w:rPr>
        <w:t>报价</w:t>
      </w:r>
      <w:r>
        <w:rPr>
          <w:rFonts w:hint="default" w:ascii="Times New Roman" w:hAnsi="Times New Roman" w:eastAsia="方正兰亭黑简体" w:cs="Times New Roman"/>
          <w:b/>
          <w:bCs/>
          <w:color w:val="auto"/>
          <w:sz w:val="22"/>
          <w:szCs w:val="28"/>
          <w:highlight w:val="none"/>
        </w:rPr>
        <w:t>人的资格要求</w:t>
      </w:r>
    </w:p>
    <w:p w14:paraId="022E8766">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1、符合</w:t>
      </w:r>
      <w:r>
        <w:rPr>
          <w:rFonts w:hint="default" w:ascii="Times New Roman" w:hAnsi="Times New Roman" w:eastAsia="方正兰亭黑简体" w:cs="Times New Roman"/>
          <w:color w:val="auto"/>
          <w:sz w:val="22"/>
          <w:szCs w:val="28"/>
          <w:highlight w:val="none"/>
          <w:lang w:eastAsia="zh-CN"/>
        </w:rPr>
        <w:t>《</w:t>
      </w:r>
      <w:r>
        <w:rPr>
          <w:rFonts w:hint="default" w:ascii="Times New Roman" w:hAnsi="Times New Roman" w:eastAsia="方正兰亭黑简体" w:cs="Times New Roman"/>
          <w:color w:val="auto"/>
          <w:sz w:val="22"/>
          <w:szCs w:val="28"/>
          <w:highlight w:val="none"/>
          <w:lang w:val="en-US" w:eastAsia="zh-CN"/>
        </w:rPr>
        <w:t>中华人民共和国</w:t>
      </w:r>
      <w:r>
        <w:rPr>
          <w:rFonts w:hint="default" w:ascii="Times New Roman" w:hAnsi="Times New Roman" w:eastAsia="方正兰亭黑简体" w:cs="Times New Roman"/>
          <w:color w:val="auto"/>
          <w:sz w:val="22"/>
          <w:szCs w:val="28"/>
          <w:highlight w:val="none"/>
        </w:rPr>
        <w:t>政府采购法</w:t>
      </w:r>
      <w:r>
        <w:rPr>
          <w:rFonts w:hint="default" w:ascii="Times New Roman" w:hAnsi="Times New Roman" w:eastAsia="方正兰亭黑简体" w:cs="Times New Roman"/>
          <w:color w:val="auto"/>
          <w:sz w:val="22"/>
          <w:szCs w:val="28"/>
          <w:highlight w:val="none"/>
          <w:lang w:eastAsia="zh-CN"/>
        </w:rPr>
        <w:t>》</w:t>
      </w:r>
      <w:r>
        <w:rPr>
          <w:rFonts w:hint="default" w:ascii="Times New Roman" w:hAnsi="Times New Roman" w:eastAsia="方正兰亭黑简体" w:cs="Times New Roman"/>
          <w:color w:val="auto"/>
          <w:sz w:val="22"/>
          <w:szCs w:val="28"/>
          <w:highlight w:val="none"/>
        </w:rPr>
        <w:t>第二十二条之供应商资格规定。</w:t>
      </w:r>
    </w:p>
    <w:p w14:paraId="6441606B">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lang w:val="en-US" w:eastAsia="zh-CN"/>
        </w:rPr>
        <w:t>3、</w:t>
      </w:r>
      <w:r>
        <w:rPr>
          <w:rFonts w:hint="default" w:ascii="Times New Roman" w:hAnsi="Times New Roman" w:eastAsia="方正兰亭黑简体" w:cs="Times New Roman"/>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65565899">
      <w:pPr>
        <w:jc w:val="left"/>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lang w:val="en-US" w:eastAsia="zh-CN"/>
        </w:rPr>
        <w:t>4、</w:t>
      </w:r>
      <w:r>
        <w:rPr>
          <w:rFonts w:hint="default" w:ascii="Times New Roman" w:hAnsi="Times New Roman" w:eastAsia="方正兰亭黑简体" w:cs="Times New Roman"/>
          <w:color w:val="auto"/>
          <w:sz w:val="22"/>
          <w:szCs w:val="28"/>
          <w:highlight w:val="none"/>
        </w:rPr>
        <w:t xml:space="preserve">须具有相应经营范围与食品经营许可证，所配备售卖机须有国家认可资质，为市场知名品牌，须有3C认证证书和卫生许可批件； </w:t>
      </w:r>
    </w:p>
    <w:p w14:paraId="3710B34B">
      <w:pPr>
        <w:jc w:val="left"/>
        <w:rPr>
          <w:rFonts w:hint="default" w:ascii="Times New Roman" w:hAnsi="Times New Roman" w:eastAsia="方正兰亭黑简体" w:cs="Times New Roman"/>
          <w:b/>
          <w:bCs/>
          <w:color w:val="auto"/>
          <w:sz w:val="22"/>
          <w:szCs w:val="28"/>
          <w:highlight w:val="none"/>
          <w:lang w:val="en-US" w:eastAsia="zh-CN"/>
        </w:rPr>
      </w:pPr>
      <w:r>
        <w:rPr>
          <w:rFonts w:hint="default" w:ascii="Times New Roman" w:hAnsi="Times New Roman" w:eastAsia="方正兰亭黑简体" w:cs="Times New Roman"/>
          <w:b/>
          <w:bCs/>
          <w:color w:val="auto"/>
          <w:sz w:val="22"/>
          <w:szCs w:val="28"/>
          <w:highlight w:val="none"/>
        </w:rPr>
        <w:t>三、报名</w:t>
      </w:r>
      <w:r>
        <w:rPr>
          <w:rFonts w:hint="default" w:ascii="Times New Roman" w:hAnsi="Times New Roman" w:eastAsia="方正兰亭黑简体" w:cs="Times New Roman"/>
          <w:b/>
          <w:bCs/>
          <w:color w:val="auto"/>
          <w:sz w:val="22"/>
          <w:szCs w:val="28"/>
          <w:highlight w:val="none"/>
          <w:lang w:val="en-US" w:eastAsia="zh-CN"/>
        </w:rPr>
        <w:t>要求</w:t>
      </w:r>
    </w:p>
    <w:p w14:paraId="04917284">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报名邮箱、时间：不单独组织报名，意向单位可在截止日期前递交响应文件。</w:t>
      </w:r>
    </w:p>
    <w:p w14:paraId="24CD6CDE">
      <w:pPr>
        <w:jc w:val="left"/>
        <w:rPr>
          <w:rFonts w:hint="default" w:ascii="Times New Roman" w:hAnsi="Times New Roman" w:eastAsia="方正兰亭黑简体" w:cs="Times New Roman"/>
          <w:b/>
          <w:bCs/>
          <w:color w:val="auto"/>
          <w:sz w:val="22"/>
          <w:szCs w:val="28"/>
          <w:highlight w:val="none"/>
        </w:rPr>
      </w:pPr>
      <w:r>
        <w:rPr>
          <w:rFonts w:hint="default" w:ascii="Times New Roman" w:hAnsi="Times New Roman" w:eastAsia="方正兰亭黑简体" w:cs="Times New Roman"/>
          <w:b/>
          <w:bCs/>
          <w:color w:val="auto"/>
          <w:sz w:val="22"/>
          <w:szCs w:val="28"/>
          <w:highlight w:val="none"/>
        </w:rPr>
        <w:t>四、获取采购文件</w:t>
      </w:r>
    </w:p>
    <w:p w14:paraId="5050A625">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获取方式：公告页面</w:t>
      </w:r>
      <w:r>
        <w:rPr>
          <w:rFonts w:hint="default" w:ascii="Times New Roman" w:hAnsi="Times New Roman" w:eastAsia="方正兰亭黑简体" w:cs="Times New Roman"/>
          <w:color w:val="auto"/>
          <w:sz w:val="22"/>
          <w:szCs w:val="28"/>
          <w:highlight w:val="none"/>
          <w:lang w:val="en-US" w:eastAsia="zh-CN"/>
        </w:rPr>
        <w:t>下方自行</w:t>
      </w:r>
      <w:r>
        <w:rPr>
          <w:rFonts w:hint="default" w:ascii="Times New Roman" w:hAnsi="Times New Roman" w:eastAsia="方正兰亭黑简体" w:cs="Times New Roman"/>
          <w:color w:val="auto"/>
          <w:sz w:val="22"/>
          <w:szCs w:val="28"/>
          <w:highlight w:val="none"/>
        </w:rPr>
        <w:t>下载</w:t>
      </w:r>
    </w:p>
    <w:p w14:paraId="4D745344">
      <w:pPr>
        <w:jc w:val="left"/>
        <w:rPr>
          <w:rFonts w:hint="default" w:ascii="Times New Roman" w:hAnsi="Times New Roman" w:eastAsia="方正兰亭黑简体" w:cs="Times New Roman"/>
          <w:b/>
          <w:bCs/>
          <w:color w:val="auto"/>
          <w:sz w:val="22"/>
          <w:szCs w:val="28"/>
          <w:highlight w:val="none"/>
        </w:rPr>
      </w:pPr>
      <w:bookmarkStart w:id="0" w:name="_Toc28359005"/>
      <w:r>
        <w:rPr>
          <w:rFonts w:hint="default" w:ascii="Times New Roman" w:hAnsi="Times New Roman" w:eastAsia="方正兰亭黑简体" w:cs="Times New Roman"/>
          <w:b/>
          <w:bCs/>
          <w:color w:val="auto"/>
          <w:sz w:val="22"/>
          <w:szCs w:val="28"/>
          <w:highlight w:val="none"/>
        </w:rPr>
        <w:t>五、现场踏勘</w:t>
      </w:r>
      <w:bookmarkEnd w:id="0"/>
    </w:p>
    <w:p w14:paraId="2C262256">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不组织。</w:t>
      </w:r>
    </w:p>
    <w:p w14:paraId="213C8131">
      <w:pPr>
        <w:jc w:val="left"/>
        <w:rPr>
          <w:rFonts w:hint="default" w:ascii="Times New Roman" w:hAnsi="Times New Roman" w:eastAsia="方正兰亭黑简体" w:cs="Times New Roman"/>
          <w:b/>
          <w:bCs/>
          <w:color w:val="auto"/>
          <w:sz w:val="22"/>
          <w:szCs w:val="28"/>
          <w:highlight w:val="none"/>
        </w:rPr>
      </w:pPr>
      <w:r>
        <w:rPr>
          <w:rFonts w:hint="default" w:ascii="Times New Roman" w:hAnsi="Times New Roman" w:eastAsia="方正兰亭黑简体" w:cs="Times New Roman"/>
          <w:b/>
          <w:bCs/>
          <w:color w:val="auto"/>
          <w:sz w:val="22"/>
          <w:szCs w:val="28"/>
          <w:highlight w:val="none"/>
          <w:lang w:val="en-US" w:eastAsia="zh-CN"/>
        </w:rPr>
        <w:t>六</w:t>
      </w:r>
      <w:r>
        <w:rPr>
          <w:rFonts w:hint="default" w:ascii="Times New Roman" w:hAnsi="Times New Roman" w:eastAsia="方正兰亭黑简体" w:cs="Times New Roman"/>
          <w:b/>
          <w:bCs/>
          <w:color w:val="auto"/>
          <w:sz w:val="22"/>
          <w:szCs w:val="28"/>
          <w:highlight w:val="none"/>
        </w:rPr>
        <w:t>、响应文件提交</w:t>
      </w:r>
    </w:p>
    <w:p w14:paraId="231DF229">
      <w:pPr>
        <w:jc w:val="left"/>
        <w:rPr>
          <w:rFonts w:hint="default" w:ascii="Times New Roman" w:hAnsi="Times New Roman" w:eastAsia="方正兰亭黑简体" w:cs="Times New Roman"/>
          <w:color w:val="auto"/>
          <w:sz w:val="22"/>
          <w:szCs w:val="28"/>
          <w:highlight w:val="none"/>
          <w:lang w:eastAsia="zh-CN"/>
        </w:rPr>
      </w:pPr>
      <w:bookmarkStart w:id="1" w:name="_Toc35393795"/>
      <w:bookmarkEnd w:id="1"/>
      <w:bookmarkStart w:id="2" w:name="_Toc35393626"/>
      <w:r>
        <w:rPr>
          <w:rFonts w:hint="default" w:ascii="Times New Roman" w:hAnsi="Times New Roman" w:eastAsia="方正兰亭黑简体" w:cs="Times New Roman"/>
          <w:color w:val="auto"/>
          <w:sz w:val="22"/>
          <w:szCs w:val="28"/>
          <w:highlight w:val="none"/>
        </w:rPr>
        <w:t>截止</w:t>
      </w:r>
      <w:bookmarkEnd w:id="2"/>
      <w:r>
        <w:rPr>
          <w:rFonts w:hint="default" w:ascii="Times New Roman" w:hAnsi="Times New Roman" w:eastAsia="方正兰亭黑简体" w:cs="Times New Roman"/>
          <w:color w:val="auto"/>
          <w:sz w:val="22"/>
          <w:szCs w:val="28"/>
          <w:highlight w:val="none"/>
        </w:rPr>
        <w:t>时间：2025年</w:t>
      </w:r>
      <w:r>
        <w:rPr>
          <w:rFonts w:hint="eastAsia" w:ascii="Times New Roman" w:hAnsi="Times New Roman" w:eastAsia="方正兰亭黑简体" w:cs="Times New Roman"/>
          <w:color w:val="auto"/>
          <w:sz w:val="22"/>
          <w:szCs w:val="28"/>
          <w:highlight w:val="none"/>
          <w:lang w:val="en-US" w:eastAsia="zh-CN"/>
        </w:rPr>
        <w:t>7</w:t>
      </w:r>
      <w:r>
        <w:rPr>
          <w:rFonts w:hint="default" w:ascii="Times New Roman" w:hAnsi="Times New Roman" w:eastAsia="方正兰亭黑简体" w:cs="Times New Roman"/>
          <w:color w:val="auto"/>
          <w:sz w:val="22"/>
          <w:szCs w:val="28"/>
          <w:highlight w:val="none"/>
        </w:rPr>
        <w:t>月</w:t>
      </w:r>
      <w:r>
        <w:rPr>
          <w:rFonts w:hint="eastAsia" w:ascii="Times New Roman" w:hAnsi="Times New Roman" w:eastAsia="方正兰亭黑简体" w:cs="Times New Roman"/>
          <w:color w:val="auto"/>
          <w:sz w:val="22"/>
          <w:szCs w:val="28"/>
          <w:highlight w:val="none"/>
          <w:lang w:val="en-US" w:eastAsia="zh-CN"/>
        </w:rPr>
        <w:t>8</w:t>
      </w:r>
      <w:r>
        <w:rPr>
          <w:rFonts w:hint="default" w:ascii="Times New Roman" w:hAnsi="Times New Roman" w:eastAsia="方正兰亭黑简体" w:cs="Times New Roman"/>
          <w:color w:val="auto"/>
          <w:sz w:val="22"/>
          <w:szCs w:val="28"/>
          <w:highlight w:val="none"/>
        </w:rPr>
        <w:t>日</w:t>
      </w:r>
      <w:r>
        <w:rPr>
          <w:rFonts w:hint="default" w:ascii="Times New Roman" w:hAnsi="Times New Roman" w:eastAsia="方正兰亭黑简体" w:cs="Times New Roman"/>
          <w:color w:val="auto"/>
          <w:sz w:val="22"/>
          <w:szCs w:val="28"/>
          <w:highlight w:val="none"/>
          <w:lang w:eastAsia="zh-CN"/>
        </w:rPr>
        <w:t>（</w:t>
      </w:r>
      <w:r>
        <w:rPr>
          <w:rFonts w:hint="default" w:ascii="Times New Roman" w:hAnsi="Times New Roman" w:eastAsia="方正兰亭黑简体" w:cs="Times New Roman"/>
          <w:color w:val="auto"/>
          <w:sz w:val="22"/>
          <w:szCs w:val="28"/>
          <w:highlight w:val="none"/>
          <w:lang w:val="en-US" w:eastAsia="zh-CN"/>
        </w:rPr>
        <w:t>周</w:t>
      </w:r>
      <w:r>
        <w:rPr>
          <w:rFonts w:hint="eastAsia" w:ascii="Times New Roman" w:hAnsi="Times New Roman" w:eastAsia="方正兰亭黑简体" w:cs="Times New Roman"/>
          <w:color w:val="auto"/>
          <w:sz w:val="22"/>
          <w:szCs w:val="28"/>
          <w:highlight w:val="none"/>
          <w:lang w:val="en-US" w:eastAsia="zh-CN"/>
        </w:rPr>
        <w:t>二</w:t>
      </w:r>
      <w:r>
        <w:rPr>
          <w:rFonts w:hint="default" w:ascii="Times New Roman" w:hAnsi="Times New Roman" w:eastAsia="方正兰亭黑简体" w:cs="Times New Roman"/>
          <w:color w:val="auto"/>
          <w:sz w:val="22"/>
          <w:szCs w:val="28"/>
          <w:highlight w:val="none"/>
          <w:lang w:eastAsia="zh-CN"/>
        </w:rPr>
        <w:t>）</w:t>
      </w:r>
      <w:r>
        <w:rPr>
          <w:rFonts w:hint="default" w:ascii="Times New Roman" w:hAnsi="Times New Roman" w:eastAsia="方正兰亭黑简体" w:cs="Times New Roman"/>
          <w:color w:val="auto"/>
          <w:sz w:val="22"/>
          <w:szCs w:val="28"/>
          <w:highlight w:val="none"/>
          <w:lang w:val="en-US" w:eastAsia="zh-CN"/>
        </w:rPr>
        <w:t>上午11</w:t>
      </w:r>
      <w:r>
        <w:rPr>
          <w:rFonts w:hint="default" w:ascii="Times New Roman" w:hAnsi="Times New Roman" w:eastAsia="方正兰亭黑简体" w:cs="Times New Roman"/>
          <w:color w:val="auto"/>
          <w:sz w:val="22"/>
          <w:szCs w:val="28"/>
          <w:highlight w:val="none"/>
        </w:rPr>
        <w:t>时</w:t>
      </w:r>
      <w:r>
        <w:rPr>
          <w:rFonts w:hint="default" w:ascii="Times New Roman" w:hAnsi="Times New Roman" w:eastAsia="方正兰亭黑简体" w:cs="Times New Roman"/>
          <w:color w:val="auto"/>
          <w:sz w:val="22"/>
          <w:szCs w:val="28"/>
          <w:highlight w:val="none"/>
          <w:lang w:val="en-US" w:eastAsia="zh-CN"/>
        </w:rPr>
        <w:t>00</w:t>
      </w:r>
      <w:r>
        <w:rPr>
          <w:rFonts w:hint="default" w:ascii="Times New Roman" w:hAnsi="Times New Roman" w:eastAsia="方正兰亭黑简体" w:cs="Times New Roman"/>
          <w:color w:val="auto"/>
          <w:sz w:val="22"/>
          <w:szCs w:val="28"/>
          <w:highlight w:val="none"/>
        </w:rPr>
        <w:t>分</w:t>
      </w:r>
    </w:p>
    <w:p w14:paraId="52EA2719">
      <w:pPr>
        <w:jc w:val="left"/>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rPr>
        <w:t>提交方式：发送盖章扫描版</w:t>
      </w:r>
      <w:r>
        <w:rPr>
          <w:rFonts w:hint="default" w:ascii="Times New Roman" w:hAnsi="Times New Roman" w:eastAsia="方正兰亭黑简体" w:cs="Times New Roman"/>
          <w:color w:val="auto"/>
          <w:sz w:val="22"/>
          <w:szCs w:val="28"/>
          <w:highlight w:val="none"/>
          <w:lang w:val="en-US" w:eastAsia="zh-CN"/>
        </w:rPr>
        <w:t>PDF</w:t>
      </w:r>
      <w:r>
        <w:rPr>
          <w:rFonts w:hint="default" w:ascii="Times New Roman" w:hAnsi="Times New Roman" w:eastAsia="方正兰亭黑简体" w:cs="Times New Roman"/>
          <w:color w:val="auto"/>
          <w:sz w:val="22"/>
          <w:szCs w:val="28"/>
          <w:highlight w:val="none"/>
        </w:rPr>
        <w:t>到指定邮箱</w:t>
      </w:r>
      <w:r>
        <w:rPr>
          <w:rFonts w:hint="default" w:ascii="Times New Roman" w:hAnsi="Times New Roman" w:eastAsia="方正兰亭黑简体" w:cs="Times New Roman"/>
          <w:color w:val="auto"/>
          <w:sz w:val="22"/>
          <w:szCs w:val="28"/>
          <w:highlight w:val="none"/>
          <w:lang w:eastAsia="zh-CN"/>
        </w:rPr>
        <w:t>，</w:t>
      </w:r>
      <w:r>
        <w:rPr>
          <w:rFonts w:hint="default" w:ascii="Times New Roman" w:hAnsi="Times New Roman" w:eastAsia="方正兰亭黑简体" w:cs="Times New Roman"/>
          <w:color w:val="auto"/>
          <w:sz w:val="22"/>
          <w:szCs w:val="28"/>
          <w:highlight w:val="none"/>
          <w:lang w:val="en-US" w:eastAsia="zh-CN"/>
        </w:rPr>
        <w:t>邮件名称：项目编号+公司名称</w:t>
      </w:r>
    </w:p>
    <w:p w14:paraId="45738F2D">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邮箱地址：</w:t>
      </w:r>
      <w:r>
        <w:rPr>
          <w:rFonts w:hint="default" w:ascii="Times New Roman" w:hAnsi="Times New Roman" w:eastAsia="方正兰亭黑简体" w:cs="Times New Roman"/>
          <w:color w:val="auto"/>
          <w:sz w:val="22"/>
          <w:szCs w:val="28"/>
          <w:highlight w:val="none"/>
          <w:u w:val="none"/>
        </w:rPr>
        <w:t>quotation@shmtu.edu.cn</w:t>
      </w:r>
    </w:p>
    <w:p w14:paraId="7C16205B">
      <w:pPr>
        <w:jc w:val="left"/>
        <w:rPr>
          <w:rFonts w:hint="default" w:ascii="Times New Roman" w:hAnsi="Times New Roman" w:eastAsia="方正兰亭黑简体" w:cs="Times New Roman"/>
          <w:b/>
          <w:bCs/>
          <w:color w:val="auto"/>
          <w:sz w:val="22"/>
          <w:szCs w:val="28"/>
          <w:highlight w:val="none"/>
        </w:rPr>
      </w:pPr>
      <w:r>
        <w:rPr>
          <w:rFonts w:hint="default" w:ascii="Times New Roman" w:hAnsi="Times New Roman" w:eastAsia="方正兰亭黑简体" w:cs="Times New Roman"/>
          <w:b/>
          <w:bCs/>
          <w:color w:val="auto"/>
          <w:sz w:val="22"/>
          <w:szCs w:val="28"/>
          <w:highlight w:val="none"/>
          <w:lang w:val="en-US" w:eastAsia="zh-CN"/>
        </w:rPr>
        <w:t>七</w:t>
      </w:r>
      <w:r>
        <w:rPr>
          <w:rFonts w:hint="default" w:ascii="Times New Roman" w:hAnsi="Times New Roman" w:eastAsia="方正兰亭黑简体" w:cs="Times New Roman"/>
          <w:b/>
          <w:bCs/>
          <w:color w:val="auto"/>
          <w:sz w:val="22"/>
          <w:szCs w:val="28"/>
          <w:highlight w:val="none"/>
        </w:rPr>
        <w:t>、其他补充事宜</w:t>
      </w:r>
    </w:p>
    <w:p w14:paraId="3C9CF2D2">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1.中标结果将通过发布比选公告的媒介进行公示，公示期</w:t>
      </w:r>
      <w:r>
        <w:rPr>
          <w:rFonts w:hint="default" w:ascii="Times New Roman" w:hAnsi="Times New Roman" w:eastAsia="方正兰亭黑简体" w:cs="Times New Roman"/>
          <w:color w:val="auto"/>
          <w:sz w:val="22"/>
          <w:szCs w:val="28"/>
          <w:highlight w:val="none"/>
          <w:lang w:val="en-US" w:eastAsia="zh-CN"/>
        </w:rPr>
        <w:t>为1个工作日</w:t>
      </w:r>
      <w:r>
        <w:rPr>
          <w:rFonts w:hint="default" w:ascii="Times New Roman" w:hAnsi="Times New Roman" w:eastAsia="方正兰亭黑简体" w:cs="Times New Roman"/>
          <w:color w:val="auto"/>
          <w:sz w:val="22"/>
          <w:szCs w:val="28"/>
          <w:highlight w:val="none"/>
        </w:rPr>
        <w:t>，公示期内如对中标结果有异议可向校方提出书面质疑。</w:t>
      </w:r>
      <w:bookmarkStart w:id="3" w:name="_Toc35393627"/>
    </w:p>
    <w:p w14:paraId="17FB2B9E">
      <w:pPr>
        <w:jc w:val="left"/>
        <w:rPr>
          <w:rFonts w:hint="default" w:ascii="Times New Roman" w:hAnsi="Times New Roman" w:eastAsia="方正兰亭黑简体" w:cs="Times New Roman"/>
          <w:color w:val="auto"/>
          <w:sz w:val="22"/>
          <w:szCs w:val="28"/>
          <w:highlight w:val="none"/>
          <w:lang w:eastAsia="zh-CN"/>
        </w:rPr>
      </w:pPr>
      <w:r>
        <w:rPr>
          <w:rFonts w:hint="default" w:ascii="Times New Roman" w:hAnsi="Times New Roman" w:eastAsia="方正兰亭黑简体" w:cs="Times New Roman"/>
          <w:color w:val="auto"/>
          <w:sz w:val="22"/>
          <w:szCs w:val="28"/>
          <w:highlight w:val="none"/>
        </w:rPr>
        <w:t>2.</w:t>
      </w:r>
      <w:bookmarkEnd w:id="3"/>
      <w:r>
        <w:rPr>
          <w:rFonts w:hint="default" w:ascii="Times New Roman" w:hAnsi="Times New Roman" w:eastAsia="方正兰亭黑简体" w:cs="Times New Roman"/>
          <w:color w:val="auto"/>
          <w:sz w:val="22"/>
          <w:szCs w:val="28"/>
          <w:highlight w:val="none"/>
        </w:rPr>
        <w:t>凡对本次采购提出询问，请按以下方式联系</w:t>
      </w:r>
      <w:r>
        <w:rPr>
          <w:rFonts w:hint="default" w:ascii="Times New Roman" w:hAnsi="Times New Roman" w:eastAsia="方正兰亭黑简体" w:cs="Times New Roman"/>
          <w:color w:val="auto"/>
          <w:sz w:val="22"/>
          <w:szCs w:val="28"/>
          <w:highlight w:val="none"/>
          <w:lang w:eastAsia="zh-CN"/>
        </w:rPr>
        <w:t>：</w:t>
      </w:r>
    </w:p>
    <w:p w14:paraId="53930B0F">
      <w:pPr>
        <w:jc w:val="left"/>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rPr>
        <w:t>商务信息：</w:t>
      </w:r>
      <w:r>
        <w:rPr>
          <w:rFonts w:hint="default" w:ascii="Times New Roman" w:hAnsi="Times New Roman" w:eastAsia="方正兰亭黑简体" w:cs="Times New Roman"/>
          <w:color w:val="auto"/>
          <w:sz w:val="22"/>
          <w:szCs w:val="28"/>
          <w:highlight w:val="none"/>
          <w:lang w:val="en-US" w:eastAsia="zh-CN"/>
        </w:rPr>
        <w:t>仲</w:t>
      </w:r>
      <w:r>
        <w:rPr>
          <w:rFonts w:hint="default" w:ascii="Times New Roman" w:hAnsi="Times New Roman" w:eastAsia="方正兰亭黑简体" w:cs="Times New Roman"/>
          <w:color w:val="auto"/>
          <w:sz w:val="22"/>
          <w:szCs w:val="28"/>
          <w:highlight w:val="none"/>
        </w:rPr>
        <w:t>老师021-3828470</w:t>
      </w:r>
      <w:r>
        <w:rPr>
          <w:rFonts w:hint="default" w:ascii="Times New Roman" w:hAnsi="Times New Roman" w:eastAsia="方正兰亭黑简体" w:cs="Times New Roman"/>
          <w:color w:val="auto"/>
          <w:sz w:val="22"/>
          <w:szCs w:val="28"/>
          <w:highlight w:val="none"/>
          <w:lang w:val="en-US" w:eastAsia="zh-CN"/>
        </w:rPr>
        <w:t>7</w:t>
      </w:r>
    </w:p>
    <w:p w14:paraId="1CEF1F38">
      <w:pPr>
        <w:jc w:val="left"/>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rPr>
        <w:t>技术信息：</w:t>
      </w:r>
      <w:r>
        <w:rPr>
          <w:rFonts w:hint="default" w:ascii="Times New Roman" w:hAnsi="Times New Roman" w:eastAsia="方正兰亭黑简体" w:cs="Times New Roman"/>
          <w:color w:val="auto"/>
          <w:sz w:val="22"/>
          <w:szCs w:val="28"/>
          <w:highlight w:val="none"/>
          <w:lang w:val="en-US" w:eastAsia="zh-CN"/>
        </w:rPr>
        <w:t>张</w:t>
      </w:r>
      <w:r>
        <w:rPr>
          <w:rFonts w:hint="default" w:ascii="Times New Roman" w:hAnsi="Times New Roman" w:eastAsia="方正兰亭黑简体" w:cs="Times New Roman"/>
          <w:color w:val="auto"/>
          <w:sz w:val="22"/>
          <w:szCs w:val="28"/>
          <w:highlight w:val="none"/>
        </w:rPr>
        <w:t>老师021-</w:t>
      </w:r>
      <w:r>
        <w:rPr>
          <w:rFonts w:hint="default" w:ascii="Times New Roman" w:hAnsi="Times New Roman" w:eastAsia="方正兰亭黑简体" w:cs="Times New Roman"/>
          <w:color w:val="auto"/>
          <w:sz w:val="22"/>
          <w:szCs w:val="28"/>
          <w:highlight w:val="none"/>
          <w:lang w:val="en-US" w:eastAsia="zh-CN"/>
        </w:rPr>
        <w:t>38283051</w:t>
      </w:r>
    </w:p>
    <w:p w14:paraId="2AA81B60">
      <w:pPr>
        <w:rPr>
          <w:rFonts w:hint="default" w:ascii="Times New Roman" w:hAnsi="Times New Roman" w:eastAsia="方正兰亭黑简体" w:cs="Times New Roman"/>
          <w:b/>
          <w:bCs/>
          <w:color w:val="auto"/>
          <w:sz w:val="24"/>
          <w:szCs w:val="32"/>
          <w:highlight w:val="none"/>
          <w:lang w:val="en-US" w:eastAsia="zh-CN"/>
        </w:rPr>
      </w:pPr>
      <w:r>
        <w:rPr>
          <w:rFonts w:hint="default" w:ascii="Times New Roman" w:hAnsi="Times New Roman" w:eastAsia="方正兰亭黑简体" w:cs="Times New Roman"/>
          <w:b/>
          <w:bCs/>
          <w:color w:val="auto"/>
          <w:sz w:val="24"/>
          <w:szCs w:val="32"/>
          <w:highlight w:val="none"/>
          <w:lang w:val="en-US" w:eastAsia="zh-CN"/>
        </w:rPr>
        <w:br w:type="page"/>
      </w:r>
    </w:p>
    <w:p w14:paraId="4B9C0EF3">
      <w:pPr>
        <w:jc w:val="center"/>
        <w:rPr>
          <w:rFonts w:hint="default" w:ascii="Times New Roman" w:hAnsi="Times New Roman" w:eastAsia="方正兰亭黑简体" w:cs="Times New Roman"/>
          <w:b/>
          <w:bCs/>
          <w:color w:val="auto"/>
          <w:sz w:val="24"/>
          <w:szCs w:val="32"/>
          <w:highlight w:val="none"/>
          <w:lang w:val="en-US" w:eastAsia="zh-CN"/>
        </w:rPr>
      </w:pPr>
      <w:r>
        <w:rPr>
          <w:rFonts w:hint="default" w:ascii="Times New Roman" w:hAnsi="Times New Roman" w:eastAsia="方正兰亭黑简体" w:cs="Times New Roman"/>
          <w:b/>
          <w:bCs/>
          <w:color w:val="auto"/>
          <w:sz w:val="24"/>
          <w:szCs w:val="32"/>
          <w:highlight w:val="none"/>
          <w:lang w:val="en-US" w:eastAsia="zh-CN"/>
        </w:rPr>
        <w:t>第二章 采购需求</w:t>
      </w:r>
    </w:p>
    <w:p w14:paraId="5EFB5B0B">
      <w:pPr>
        <w:spacing w:line="360" w:lineRule="auto"/>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sz w:val="22"/>
          <w:szCs w:val="22"/>
          <w:highlight w:val="none"/>
        </w:rPr>
        <w:t>一、报价文件的编写要求</w:t>
      </w:r>
    </w:p>
    <w:p w14:paraId="79C567F1">
      <w:pPr>
        <w:spacing w:line="360" w:lineRule="auto"/>
        <w:ind w:firstLine="440" w:firstLineChars="200"/>
        <w:rPr>
          <w:rFonts w:hint="default" w:ascii="Times New Roman" w:hAnsi="Times New Roman" w:eastAsia="方正兰亭黑简体" w:cs="Times New Roman"/>
          <w:color w:val="auto"/>
          <w:sz w:val="22"/>
          <w:szCs w:val="22"/>
          <w:highlight w:val="none"/>
          <w:lang w:val="en-US" w:eastAsia="zh-CN"/>
        </w:rPr>
      </w:pPr>
      <w:r>
        <w:rPr>
          <w:rFonts w:hint="default" w:ascii="Times New Roman" w:hAnsi="Times New Roman" w:eastAsia="方正兰亭黑简体" w:cs="Times New Roman"/>
          <w:color w:val="auto"/>
          <w:sz w:val="22"/>
          <w:szCs w:val="22"/>
          <w:highlight w:val="none"/>
        </w:rPr>
        <w:t>投标方应仔细阅读</w:t>
      </w:r>
      <w:r>
        <w:rPr>
          <w:rFonts w:hint="default" w:ascii="Times New Roman" w:hAnsi="Times New Roman" w:eastAsia="方正兰亭黑简体" w:cs="Times New Roman"/>
          <w:color w:val="auto"/>
          <w:sz w:val="22"/>
          <w:szCs w:val="22"/>
          <w:highlight w:val="none"/>
          <w:lang w:eastAsia="zh-CN"/>
        </w:rPr>
        <w:t>比选</w:t>
      </w:r>
      <w:r>
        <w:rPr>
          <w:rFonts w:hint="default" w:ascii="Times New Roman" w:hAnsi="Times New Roman" w:eastAsia="方正兰亭黑简体" w:cs="Times New Roman"/>
          <w:color w:val="auto"/>
          <w:sz w:val="22"/>
          <w:szCs w:val="22"/>
          <w:highlight w:val="none"/>
        </w:rPr>
        <w:t>文件的所有内容，按</w:t>
      </w:r>
      <w:r>
        <w:rPr>
          <w:rFonts w:hint="default" w:ascii="Times New Roman" w:hAnsi="Times New Roman" w:eastAsia="方正兰亭黑简体" w:cs="Times New Roman"/>
          <w:color w:val="auto"/>
          <w:sz w:val="22"/>
          <w:szCs w:val="22"/>
          <w:highlight w:val="none"/>
          <w:lang w:eastAsia="zh-CN"/>
        </w:rPr>
        <w:t>比选</w:t>
      </w:r>
      <w:r>
        <w:rPr>
          <w:rFonts w:hint="default" w:ascii="Times New Roman" w:hAnsi="Times New Roman" w:eastAsia="方正兰亭黑简体" w:cs="Times New Roman"/>
          <w:color w:val="auto"/>
          <w:sz w:val="22"/>
          <w:szCs w:val="22"/>
          <w:highlight w:val="none"/>
        </w:rPr>
        <w:t>文件的要求提供报价文件，并保证所提供的全部资料的真实性，确保对</w:t>
      </w:r>
      <w:r>
        <w:rPr>
          <w:rFonts w:hint="default" w:ascii="Times New Roman" w:hAnsi="Times New Roman" w:eastAsia="方正兰亭黑简体" w:cs="Times New Roman"/>
          <w:color w:val="auto"/>
          <w:sz w:val="22"/>
          <w:szCs w:val="22"/>
          <w:highlight w:val="none"/>
          <w:lang w:eastAsia="zh-CN"/>
        </w:rPr>
        <w:t>比选</w:t>
      </w:r>
      <w:r>
        <w:rPr>
          <w:rFonts w:hint="default" w:ascii="Times New Roman" w:hAnsi="Times New Roman" w:eastAsia="方正兰亭黑简体" w:cs="Times New Roman"/>
          <w:color w:val="auto"/>
          <w:sz w:val="22"/>
          <w:szCs w:val="22"/>
          <w:highlight w:val="none"/>
        </w:rPr>
        <w:t>文件作出实质性响应。</w:t>
      </w:r>
      <w:r>
        <w:rPr>
          <w:rFonts w:hint="default" w:ascii="Times New Roman" w:hAnsi="Times New Roman" w:eastAsia="方正兰亭黑简体" w:cs="Times New Roman"/>
          <w:color w:val="auto"/>
          <w:sz w:val="22"/>
          <w:szCs w:val="22"/>
          <w:highlight w:val="none"/>
          <w:lang w:val="en-US" w:eastAsia="zh-CN"/>
        </w:rPr>
        <w:t>投标方需确保所提供的设备和服务符合国家相关法律法规及行业标准。</w:t>
      </w:r>
    </w:p>
    <w:p w14:paraId="163B32DC">
      <w:pPr>
        <w:spacing w:line="360" w:lineRule="auto"/>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sz w:val="22"/>
          <w:szCs w:val="22"/>
          <w:highlight w:val="none"/>
        </w:rPr>
        <w:t>二、项目技术要求</w:t>
      </w:r>
    </w:p>
    <w:p w14:paraId="2E4F09B4">
      <w:pPr>
        <w:spacing w:line="360" w:lineRule="auto"/>
        <w:rPr>
          <w:rFonts w:hint="default" w:ascii="Times New Roman" w:hAnsi="Times New Roman" w:eastAsia="方正兰亭黑简体" w:cs="Times New Roman"/>
          <w:color w:val="auto"/>
          <w:sz w:val="22"/>
          <w:szCs w:val="22"/>
          <w:highlight w:val="none"/>
        </w:rPr>
      </w:pPr>
      <w:r>
        <w:rPr>
          <w:rFonts w:hint="eastAsia" w:ascii="Times New Roman" w:hAnsi="Times New Roman" w:eastAsia="方正兰亭黑简体" w:cs="Times New Roman"/>
          <w:color w:val="auto"/>
          <w:sz w:val="22"/>
          <w:szCs w:val="22"/>
          <w:highlight w:val="none"/>
          <w:lang w:val="en-US" w:eastAsia="zh-CN"/>
        </w:rPr>
        <w:t>1、</w:t>
      </w:r>
      <w:r>
        <w:rPr>
          <w:rFonts w:hint="default" w:ascii="Times New Roman" w:hAnsi="Times New Roman" w:eastAsia="方正兰亭黑简体" w:cs="Times New Roman"/>
          <w:color w:val="auto"/>
          <w:sz w:val="22"/>
          <w:szCs w:val="22"/>
          <w:highlight w:val="none"/>
        </w:rPr>
        <w:t>安装地点及数量</w:t>
      </w:r>
    </w:p>
    <w:p w14:paraId="2D442F88">
      <w:pPr>
        <w:spacing w:line="360" w:lineRule="auto"/>
        <w:rPr>
          <w:rFonts w:hint="default" w:ascii="Times New Roman" w:hAnsi="Times New Roman" w:eastAsia="方正兰亭黑简体" w:cs="Times New Roman"/>
          <w:color w:val="auto"/>
          <w:sz w:val="22"/>
          <w:szCs w:val="22"/>
          <w:highlight w:val="none"/>
          <w:lang w:eastAsia="zh-CN"/>
        </w:rPr>
      </w:pPr>
      <w:r>
        <w:rPr>
          <w:rFonts w:hint="default" w:ascii="Times New Roman" w:hAnsi="Times New Roman" w:eastAsia="方正兰亭黑简体" w:cs="Times New Roman"/>
          <w:color w:val="auto"/>
          <w:sz w:val="22"/>
          <w:szCs w:val="22"/>
          <w:highlight w:val="none"/>
        </w:rPr>
        <w:t>（1）安装地点：上海海事大学临港校区</w:t>
      </w:r>
      <w:r>
        <w:rPr>
          <w:rFonts w:hint="default" w:ascii="Times New Roman" w:hAnsi="Times New Roman" w:eastAsia="方正兰亭黑简体" w:cs="Times New Roman"/>
          <w:color w:val="auto"/>
          <w:sz w:val="22"/>
          <w:szCs w:val="22"/>
          <w:highlight w:val="none"/>
          <w:lang w:eastAsia="zh-CN"/>
        </w:rPr>
        <w:t>；</w:t>
      </w:r>
    </w:p>
    <w:p w14:paraId="6C1A0F97">
      <w:pPr>
        <w:spacing w:line="360" w:lineRule="auto"/>
        <w:rPr>
          <w:rFonts w:hint="default" w:ascii="Times New Roman" w:hAnsi="Times New Roman" w:eastAsia="方正兰亭黑简体" w:cs="Times New Roman"/>
          <w:color w:val="auto"/>
          <w:sz w:val="22"/>
          <w:szCs w:val="22"/>
          <w:highlight w:val="none"/>
          <w:lang w:eastAsia="zh-CN"/>
        </w:rPr>
      </w:pPr>
      <w:r>
        <w:rPr>
          <w:rFonts w:hint="default" w:ascii="Times New Roman" w:hAnsi="Times New Roman" w:eastAsia="方正兰亭黑简体" w:cs="Times New Roman"/>
          <w:color w:val="auto"/>
          <w:sz w:val="22"/>
          <w:szCs w:val="22"/>
          <w:highlight w:val="none"/>
        </w:rPr>
        <w:t>（2）安装数量：共47台</w:t>
      </w:r>
      <w:r>
        <w:rPr>
          <w:rFonts w:hint="default" w:ascii="Times New Roman" w:hAnsi="Times New Roman" w:eastAsia="方正兰亭黑简体" w:cs="Times New Roman"/>
          <w:color w:val="auto"/>
          <w:sz w:val="22"/>
          <w:szCs w:val="22"/>
          <w:highlight w:val="none"/>
          <w:lang w:eastAsia="zh-CN"/>
        </w:rPr>
        <w:t>；</w:t>
      </w:r>
    </w:p>
    <w:p w14:paraId="40618578">
      <w:pPr>
        <w:spacing w:line="360" w:lineRule="auto"/>
        <w:rPr>
          <w:rFonts w:hint="default" w:ascii="Times New Roman" w:hAnsi="Times New Roman" w:eastAsia="方正兰亭黑简体" w:cs="Times New Roman"/>
          <w:color w:val="auto"/>
          <w:sz w:val="22"/>
          <w:szCs w:val="22"/>
          <w:highlight w:val="none"/>
          <w:lang w:eastAsia="zh-CN"/>
        </w:rPr>
      </w:pPr>
      <w:r>
        <w:rPr>
          <w:rFonts w:hint="default" w:ascii="Times New Roman" w:hAnsi="Times New Roman" w:eastAsia="方正兰亭黑简体" w:cs="Times New Roman"/>
          <w:color w:val="auto"/>
          <w:sz w:val="22"/>
          <w:szCs w:val="22"/>
          <w:highlight w:val="none"/>
        </w:rPr>
        <w:t>（3）设备投放明细表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4027"/>
        <w:gridCol w:w="2432"/>
        <w:gridCol w:w="2326"/>
      </w:tblGrid>
      <w:tr w14:paraId="2C91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82AABE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序号</w:t>
            </w:r>
          </w:p>
        </w:tc>
        <w:tc>
          <w:tcPr>
            <w:tcW w:w="2022" w:type="pct"/>
            <w:noWrap w:val="0"/>
            <w:vAlign w:val="center"/>
          </w:tcPr>
          <w:p w14:paraId="1F4C6B0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摆放地点</w:t>
            </w:r>
          </w:p>
        </w:tc>
        <w:tc>
          <w:tcPr>
            <w:tcW w:w="1220" w:type="pct"/>
            <w:noWrap w:val="0"/>
            <w:vAlign w:val="center"/>
          </w:tcPr>
          <w:p w14:paraId="3AD206E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设备要求</w:t>
            </w:r>
          </w:p>
        </w:tc>
        <w:tc>
          <w:tcPr>
            <w:tcW w:w="1168" w:type="pct"/>
            <w:noWrap w:val="0"/>
            <w:vAlign w:val="center"/>
          </w:tcPr>
          <w:p w14:paraId="0FA8B92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数量（台）</w:t>
            </w:r>
          </w:p>
        </w:tc>
      </w:tr>
      <w:tr w14:paraId="01A5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0A8D179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c>
          <w:tcPr>
            <w:tcW w:w="2022" w:type="pct"/>
            <w:noWrap w:val="0"/>
            <w:vAlign w:val="center"/>
          </w:tcPr>
          <w:p w14:paraId="2801EAD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学生公寓1-3号楼门厅</w:t>
            </w:r>
          </w:p>
        </w:tc>
        <w:tc>
          <w:tcPr>
            <w:tcW w:w="1220" w:type="pct"/>
            <w:noWrap w:val="0"/>
            <w:vAlign w:val="center"/>
          </w:tcPr>
          <w:p w14:paraId="0B5FD1D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2E6E80E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7DD3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285D708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w:t>
            </w:r>
          </w:p>
        </w:tc>
        <w:tc>
          <w:tcPr>
            <w:tcW w:w="2022" w:type="pct"/>
            <w:noWrap w:val="0"/>
            <w:vAlign w:val="center"/>
          </w:tcPr>
          <w:p w14:paraId="12DE0BE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学生公寓4-7号楼门厅</w:t>
            </w:r>
          </w:p>
        </w:tc>
        <w:tc>
          <w:tcPr>
            <w:tcW w:w="1220" w:type="pct"/>
            <w:noWrap w:val="0"/>
            <w:vAlign w:val="center"/>
          </w:tcPr>
          <w:p w14:paraId="4454D1D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6CCDCDE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7DCE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0664F7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w:t>
            </w:r>
          </w:p>
        </w:tc>
        <w:tc>
          <w:tcPr>
            <w:tcW w:w="2022" w:type="pct"/>
            <w:noWrap w:val="0"/>
            <w:vAlign w:val="center"/>
          </w:tcPr>
          <w:p w14:paraId="1CA3C52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学生公寓21-23号楼门厅</w:t>
            </w:r>
          </w:p>
        </w:tc>
        <w:tc>
          <w:tcPr>
            <w:tcW w:w="1220" w:type="pct"/>
            <w:noWrap w:val="0"/>
            <w:vAlign w:val="center"/>
          </w:tcPr>
          <w:p w14:paraId="4F35939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3A6DD72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37BE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5A4F86A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w:t>
            </w:r>
          </w:p>
        </w:tc>
        <w:tc>
          <w:tcPr>
            <w:tcW w:w="2022" w:type="pct"/>
            <w:noWrap w:val="0"/>
            <w:vAlign w:val="center"/>
          </w:tcPr>
          <w:p w14:paraId="4806FF0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学生公寓24-26号楼门厅</w:t>
            </w:r>
          </w:p>
        </w:tc>
        <w:tc>
          <w:tcPr>
            <w:tcW w:w="1220" w:type="pct"/>
            <w:noWrap w:val="0"/>
            <w:vAlign w:val="center"/>
          </w:tcPr>
          <w:p w14:paraId="1EA27F3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BCBA14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5DBB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6029499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5</w:t>
            </w:r>
          </w:p>
        </w:tc>
        <w:tc>
          <w:tcPr>
            <w:tcW w:w="2022" w:type="pct"/>
            <w:noWrap w:val="0"/>
            <w:vAlign w:val="center"/>
          </w:tcPr>
          <w:p w14:paraId="19E9A2D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学生公寓27号楼门厅</w:t>
            </w:r>
          </w:p>
        </w:tc>
        <w:tc>
          <w:tcPr>
            <w:tcW w:w="1220" w:type="pct"/>
            <w:noWrap w:val="0"/>
            <w:vAlign w:val="center"/>
          </w:tcPr>
          <w:p w14:paraId="24B2EF7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486E0DB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7235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679509A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6</w:t>
            </w:r>
          </w:p>
        </w:tc>
        <w:tc>
          <w:tcPr>
            <w:tcW w:w="2022" w:type="pct"/>
            <w:noWrap w:val="0"/>
            <w:vAlign w:val="center"/>
          </w:tcPr>
          <w:p w14:paraId="5090D4F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学生公寓28-29号楼门厅</w:t>
            </w:r>
          </w:p>
        </w:tc>
        <w:tc>
          <w:tcPr>
            <w:tcW w:w="1220" w:type="pct"/>
            <w:noWrap w:val="0"/>
            <w:vAlign w:val="center"/>
          </w:tcPr>
          <w:p w14:paraId="3BCEBB5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30F97DE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478D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1679379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7</w:t>
            </w:r>
          </w:p>
        </w:tc>
        <w:tc>
          <w:tcPr>
            <w:tcW w:w="2022" w:type="pct"/>
            <w:noWrap w:val="0"/>
            <w:vAlign w:val="center"/>
          </w:tcPr>
          <w:p w14:paraId="4AD0DF5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学生公寓30-31号楼门厅</w:t>
            </w:r>
          </w:p>
        </w:tc>
        <w:tc>
          <w:tcPr>
            <w:tcW w:w="1220" w:type="pct"/>
            <w:noWrap w:val="0"/>
            <w:vAlign w:val="center"/>
          </w:tcPr>
          <w:p w14:paraId="232FA72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569D42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7EE0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4F6CC9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8</w:t>
            </w:r>
          </w:p>
        </w:tc>
        <w:tc>
          <w:tcPr>
            <w:tcW w:w="2022" w:type="pct"/>
            <w:noWrap w:val="0"/>
            <w:vAlign w:val="center"/>
          </w:tcPr>
          <w:p w14:paraId="39FA3A5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学生公寓32-33号楼门厅</w:t>
            </w:r>
          </w:p>
        </w:tc>
        <w:tc>
          <w:tcPr>
            <w:tcW w:w="1220" w:type="pct"/>
            <w:noWrap w:val="0"/>
            <w:vAlign w:val="center"/>
          </w:tcPr>
          <w:p w14:paraId="3D293F8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00626CE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008F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2AD6C99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9</w:t>
            </w:r>
          </w:p>
        </w:tc>
        <w:tc>
          <w:tcPr>
            <w:tcW w:w="2022" w:type="pct"/>
            <w:noWrap w:val="0"/>
            <w:vAlign w:val="center"/>
          </w:tcPr>
          <w:p w14:paraId="1AEE386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学生公寓34-35号楼门厅</w:t>
            </w:r>
          </w:p>
        </w:tc>
        <w:tc>
          <w:tcPr>
            <w:tcW w:w="1220" w:type="pct"/>
            <w:noWrap w:val="0"/>
            <w:vAlign w:val="center"/>
          </w:tcPr>
          <w:p w14:paraId="285951E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111E351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0E36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4D53EEC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10</w:t>
            </w:r>
          </w:p>
        </w:tc>
        <w:tc>
          <w:tcPr>
            <w:tcW w:w="2022" w:type="pct"/>
            <w:noWrap w:val="0"/>
            <w:vAlign w:val="center"/>
          </w:tcPr>
          <w:p w14:paraId="244D383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学生公寓36-37号楼门厅</w:t>
            </w:r>
          </w:p>
        </w:tc>
        <w:tc>
          <w:tcPr>
            <w:tcW w:w="1220" w:type="pct"/>
            <w:noWrap w:val="0"/>
            <w:vAlign w:val="center"/>
          </w:tcPr>
          <w:p w14:paraId="4AE9713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58CBAE3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39C9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DDA901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11</w:t>
            </w:r>
          </w:p>
        </w:tc>
        <w:tc>
          <w:tcPr>
            <w:tcW w:w="2022" w:type="pct"/>
            <w:noWrap w:val="0"/>
            <w:vAlign w:val="center"/>
          </w:tcPr>
          <w:p w14:paraId="77968B9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学生公寓38-39号楼门厅</w:t>
            </w:r>
          </w:p>
        </w:tc>
        <w:tc>
          <w:tcPr>
            <w:tcW w:w="1220" w:type="pct"/>
            <w:noWrap w:val="0"/>
            <w:vAlign w:val="center"/>
          </w:tcPr>
          <w:p w14:paraId="4A3AD2A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07255C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2250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6CD83F3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12</w:t>
            </w:r>
          </w:p>
        </w:tc>
        <w:tc>
          <w:tcPr>
            <w:tcW w:w="2022" w:type="pct"/>
            <w:noWrap w:val="0"/>
            <w:vAlign w:val="center"/>
          </w:tcPr>
          <w:p w14:paraId="5D0D19D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学生公寓40-41号楼门厅</w:t>
            </w:r>
          </w:p>
        </w:tc>
        <w:tc>
          <w:tcPr>
            <w:tcW w:w="1220" w:type="pct"/>
            <w:noWrap w:val="0"/>
            <w:vAlign w:val="center"/>
          </w:tcPr>
          <w:p w14:paraId="40D9DB1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1674CE4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0F95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29E7251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13</w:t>
            </w:r>
          </w:p>
        </w:tc>
        <w:tc>
          <w:tcPr>
            <w:tcW w:w="2022" w:type="pct"/>
            <w:noWrap w:val="0"/>
            <w:vAlign w:val="center"/>
          </w:tcPr>
          <w:p w14:paraId="79768B3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学生公寓42-43号楼门厅</w:t>
            </w:r>
          </w:p>
        </w:tc>
        <w:tc>
          <w:tcPr>
            <w:tcW w:w="1220" w:type="pct"/>
            <w:noWrap w:val="0"/>
            <w:vAlign w:val="center"/>
          </w:tcPr>
          <w:p w14:paraId="36EA259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52ED326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43E1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4CFB21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14</w:t>
            </w:r>
          </w:p>
        </w:tc>
        <w:tc>
          <w:tcPr>
            <w:tcW w:w="2022" w:type="pct"/>
            <w:noWrap w:val="0"/>
            <w:vAlign w:val="center"/>
          </w:tcPr>
          <w:p w14:paraId="0B26834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学生公寓44-45号楼门厅</w:t>
            </w:r>
          </w:p>
        </w:tc>
        <w:tc>
          <w:tcPr>
            <w:tcW w:w="1220" w:type="pct"/>
            <w:noWrap w:val="0"/>
            <w:vAlign w:val="center"/>
          </w:tcPr>
          <w:p w14:paraId="44745C0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3DED3EE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66E5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2749648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15</w:t>
            </w:r>
          </w:p>
        </w:tc>
        <w:tc>
          <w:tcPr>
            <w:tcW w:w="2022" w:type="pct"/>
            <w:noWrap w:val="0"/>
            <w:vAlign w:val="center"/>
          </w:tcPr>
          <w:p w14:paraId="7DF97AC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学生公寓46-47号楼门厅</w:t>
            </w:r>
          </w:p>
        </w:tc>
        <w:tc>
          <w:tcPr>
            <w:tcW w:w="1220" w:type="pct"/>
            <w:noWrap w:val="0"/>
            <w:vAlign w:val="center"/>
          </w:tcPr>
          <w:p w14:paraId="6C83795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BEC647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1BBD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7E3BF4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16</w:t>
            </w:r>
          </w:p>
        </w:tc>
        <w:tc>
          <w:tcPr>
            <w:tcW w:w="2022" w:type="pct"/>
            <w:noWrap w:val="0"/>
            <w:vAlign w:val="center"/>
          </w:tcPr>
          <w:p w14:paraId="506B7B3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学生公寓48-49号楼门厅</w:t>
            </w:r>
          </w:p>
        </w:tc>
        <w:tc>
          <w:tcPr>
            <w:tcW w:w="1220" w:type="pct"/>
            <w:noWrap w:val="0"/>
            <w:vAlign w:val="center"/>
          </w:tcPr>
          <w:p w14:paraId="3CD5A67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09BA913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6372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10AAC80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17</w:t>
            </w:r>
          </w:p>
        </w:tc>
        <w:tc>
          <w:tcPr>
            <w:tcW w:w="2022" w:type="pct"/>
            <w:noWrap w:val="0"/>
            <w:vAlign w:val="center"/>
          </w:tcPr>
          <w:p w14:paraId="4A4039E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学生公寓50-51号楼门厅</w:t>
            </w:r>
          </w:p>
        </w:tc>
        <w:tc>
          <w:tcPr>
            <w:tcW w:w="1220" w:type="pct"/>
            <w:noWrap w:val="0"/>
            <w:vAlign w:val="center"/>
          </w:tcPr>
          <w:p w14:paraId="1C9B49AD">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4FE6E5A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0151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42B31DE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18</w:t>
            </w:r>
          </w:p>
        </w:tc>
        <w:tc>
          <w:tcPr>
            <w:tcW w:w="2022" w:type="pct"/>
            <w:noWrap w:val="0"/>
            <w:vAlign w:val="center"/>
          </w:tcPr>
          <w:p w14:paraId="2C3671D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学生公寓52-53号楼门厅</w:t>
            </w:r>
          </w:p>
        </w:tc>
        <w:tc>
          <w:tcPr>
            <w:tcW w:w="1220" w:type="pct"/>
            <w:noWrap w:val="0"/>
            <w:vAlign w:val="center"/>
          </w:tcPr>
          <w:p w14:paraId="39678A1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1E41C2F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3F7C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209550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19</w:t>
            </w:r>
          </w:p>
        </w:tc>
        <w:tc>
          <w:tcPr>
            <w:tcW w:w="2022" w:type="pct"/>
            <w:noWrap w:val="0"/>
            <w:vAlign w:val="center"/>
          </w:tcPr>
          <w:p w14:paraId="7A05DAF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学生公寓54-55号楼门厅</w:t>
            </w:r>
          </w:p>
        </w:tc>
        <w:tc>
          <w:tcPr>
            <w:tcW w:w="1220" w:type="pct"/>
            <w:noWrap w:val="0"/>
            <w:vAlign w:val="center"/>
          </w:tcPr>
          <w:p w14:paraId="7FBFEF0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289822E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6AB4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EF7AE0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20</w:t>
            </w:r>
          </w:p>
        </w:tc>
        <w:tc>
          <w:tcPr>
            <w:tcW w:w="2022" w:type="pct"/>
            <w:noWrap w:val="0"/>
            <w:vAlign w:val="center"/>
          </w:tcPr>
          <w:p w14:paraId="4661527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学生公寓56-57号楼门厅</w:t>
            </w:r>
          </w:p>
        </w:tc>
        <w:tc>
          <w:tcPr>
            <w:tcW w:w="1220" w:type="pct"/>
            <w:noWrap w:val="0"/>
            <w:vAlign w:val="center"/>
          </w:tcPr>
          <w:p w14:paraId="6A9E864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F65917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3BFB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5F9CAA4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21</w:t>
            </w:r>
          </w:p>
        </w:tc>
        <w:tc>
          <w:tcPr>
            <w:tcW w:w="2022" w:type="pct"/>
            <w:noWrap w:val="0"/>
            <w:vAlign w:val="center"/>
          </w:tcPr>
          <w:p w14:paraId="40712F3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学生公寓58-59号楼门厅</w:t>
            </w:r>
          </w:p>
        </w:tc>
        <w:tc>
          <w:tcPr>
            <w:tcW w:w="1220" w:type="pct"/>
            <w:noWrap w:val="0"/>
            <w:vAlign w:val="center"/>
          </w:tcPr>
          <w:p w14:paraId="76088C5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4BA16C9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1ECB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489C190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22</w:t>
            </w:r>
          </w:p>
        </w:tc>
        <w:tc>
          <w:tcPr>
            <w:tcW w:w="2022" w:type="pct"/>
            <w:noWrap w:val="0"/>
            <w:vAlign w:val="center"/>
          </w:tcPr>
          <w:p w14:paraId="49A7E0D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学生公寓60-61号楼门厅</w:t>
            </w:r>
          </w:p>
        </w:tc>
        <w:tc>
          <w:tcPr>
            <w:tcW w:w="1220" w:type="pct"/>
            <w:noWrap w:val="0"/>
            <w:vAlign w:val="center"/>
          </w:tcPr>
          <w:p w14:paraId="11E2003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5DEDF60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5D33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1921CAC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23</w:t>
            </w:r>
          </w:p>
        </w:tc>
        <w:tc>
          <w:tcPr>
            <w:tcW w:w="2022" w:type="pct"/>
            <w:noWrap w:val="0"/>
            <w:vAlign w:val="center"/>
          </w:tcPr>
          <w:p w14:paraId="10CE322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留学生公寓62号楼B楼大厅</w:t>
            </w:r>
          </w:p>
        </w:tc>
        <w:tc>
          <w:tcPr>
            <w:tcW w:w="1220" w:type="pct"/>
            <w:noWrap w:val="0"/>
            <w:vAlign w:val="center"/>
          </w:tcPr>
          <w:p w14:paraId="3BB9965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单开门</w:t>
            </w:r>
          </w:p>
        </w:tc>
        <w:tc>
          <w:tcPr>
            <w:tcW w:w="1168" w:type="pct"/>
            <w:noWrap w:val="0"/>
            <w:vAlign w:val="center"/>
          </w:tcPr>
          <w:p w14:paraId="715528B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3379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88E7A1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24</w:t>
            </w:r>
          </w:p>
        </w:tc>
        <w:tc>
          <w:tcPr>
            <w:tcW w:w="2022" w:type="pct"/>
            <w:noWrap w:val="0"/>
            <w:vAlign w:val="center"/>
          </w:tcPr>
          <w:p w14:paraId="7684AFC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学生公寓63-64号楼门厅</w:t>
            </w:r>
          </w:p>
        </w:tc>
        <w:tc>
          <w:tcPr>
            <w:tcW w:w="1220" w:type="pct"/>
            <w:noWrap w:val="0"/>
            <w:vAlign w:val="center"/>
          </w:tcPr>
          <w:p w14:paraId="2D15EB8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352E71C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6A37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6035D9C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25</w:t>
            </w:r>
          </w:p>
        </w:tc>
        <w:tc>
          <w:tcPr>
            <w:tcW w:w="2022" w:type="pct"/>
            <w:noWrap w:val="0"/>
            <w:vAlign w:val="center"/>
          </w:tcPr>
          <w:p w14:paraId="406BD12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学服中心二楼</w:t>
            </w:r>
          </w:p>
        </w:tc>
        <w:tc>
          <w:tcPr>
            <w:tcW w:w="1220" w:type="pct"/>
            <w:noWrap w:val="0"/>
            <w:vAlign w:val="center"/>
          </w:tcPr>
          <w:p w14:paraId="10C67DE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464DFC9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17C1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454BB0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26</w:t>
            </w:r>
          </w:p>
        </w:tc>
        <w:tc>
          <w:tcPr>
            <w:tcW w:w="2022" w:type="pct"/>
            <w:noWrap w:val="0"/>
            <w:vAlign w:val="center"/>
          </w:tcPr>
          <w:p w14:paraId="3F52B79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体育馆（户外）</w:t>
            </w:r>
          </w:p>
        </w:tc>
        <w:tc>
          <w:tcPr>
            <w:tcW w:w="1220" w:type="pct"/>
            <w:noWrap w:val="0"/>
            <w:vAlign w:val="center"/>
          </w:tcPr>
          <w:p w14:paraId="4B54315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14C7204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47AF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49CC43D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27</w:t>
            </w:r>
          </w:p>
        </w:tc>
        <w:tc>
          <w:tcPr>
            <w:tcW w:w="2022" w:type="pct"/>
            <w:noWrap w:val="0"/>
            <w:vAlign w:val="center"/>
          </w:tcPr>
          <w:p w14:paraId="6E14A43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北区体育场（户外）</w:t>
            </w:r>
          </w:p>
        </w:tc>
        <w:tc>
          <w:tcPr>
            <w:tcW w:w="1220" w:type="pct"/>
            <w:noWrap w:val="0"/>
            <w:vAlign w:val="center"/>
          </w:tcPr>
          <w:p w14:paraId="41C1F97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282581A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78E6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6290F67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28</w:t>
            </w:r>
          </w:p>
        </w:tc>
        <w:tc>
          <w:tcPr>
            <w:tcW w:w="2022" w:type="pct"/>
            <w:noWrap w:val="0"/>
            <w:vAlign w:val="center"/>
          </w:tcPr>
          <w:p w14:paraId="3E8483B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大礼堂</w:t>
            </w:r>
          </w:p>
        </w:tc>
        <w:tc>
          <w:tcPr>
            <w:tcW w:w="1220" w:type="pct"/>
            <w:noWrap w:val="0"/>
            <w:vAlign w:val="center"/>
          </w:tcPr>
          <w:p w14:paraId="3253DB6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4A3D4DA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48BF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64A0113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29</w:t>
            </w:r>
          </w:p>
        </w:tc>
        <w:tc>
          <w:tcPr>
            <w:tcW w:w="2022" w:type="pct"/>
            <w:noWrap w:val="0"/>
            <w:vAlign w:val="center"/>
          </w:tcPr>
          <w:p w14:paraId="6B6258DD">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图书馆</w:t>
            </w:r>
          </w:p>
        </w:tc>
        <w:tc>
          <w:tcPr>
            <w:tcW w:w="1220" w:type="pct"/>
            <w:noWrap w:val="0"/>
            <w:vAlign w:val="center"/>
          </w:tcPr>
          <w:p w14:paraId="5DD09DF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B1D629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5F3F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9969A7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30</w:t>
            </w:r>
          </w:p>
        </w:tc>
        <w:tc>
          <w:tcPr>
            <w:tcW w:w="2022" w:type="pct"/>
            <w:noWrap w:val="0"/>
            <w:vAlign w:val="center"/>
          </w:tcPr>
          <w:p w14:paraId="6A4F6B3D">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工程训练中心</w:t>
            </w:r>
          </w:p>
        </w:tc>
        <w:tc>
          <w:tcPr>
            <w:tcW w:w="1220" w:type="pct"/>
            <w:noWrap w:val="0"/>
            <w:vAlign w:val="center"/>
          </w:tcPr>
          <w:p w14:paraId="26A6425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6581C0BD">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201C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E482A8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31</w:t>
            </w:r>
          </w:p>
        </w:tc>
        <w:tc>
          <w:tcPr>
            <w:tcW w:w="2022" w:type="pct"/>
            <w:noWrap w:val="0"/>
            <w:vAlign w:val="center"/>
          </w:tcPr>
          <w:p w14:paraId="2FF495D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信息工程学院</w:t>
            </w:r>
          </w:p>
        </w:tc>
        <w:tc>
          <w:tcPr>
            <w:tcW w:w="1220" w:type="pct"/>
            <w:noWrap w:val="0"/>
            <w:vAlign w:val="center"/>
          </w:tcPr>
          <w:p w14:paraId="144A661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23C5F11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2</w:t>
            </w:r>
          </w:p>
        </w:tc>
      </w:tr>
      <w:tr w14:paraId="6D4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41B83A9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32</w:t>
            </w:r>
          </w:p>
        </w:tc>
        <w:tc>
          <w:tcPr>
            <w:tcW w:w="2022" w:type="pct"/>
            <w:noWrap w:val="0"/>
            <w:vAlign w:val="center"/>
          </w:tcPr>
          <w:p w14:paraId="03B4AAC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法学院</w:t>
            </w:r>
          </w:p>
        </w:tc>
        <w:tc>
          <w:tcPr>
            <w:tcW w:w="1220" w:type="pct"/>
            <w:noWrap w:val="0"/>
            <w:vAlign w:val="center"/>
          </w:tcPr>
          <w:p w14:paraId="46D5795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4620C16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66EB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0A3BE4B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33</w:t>
            </w:r>
          </w:p>
        </w:tc>
        <w:tc>
          <w:tcPr>
            <w:tcW w:w="2022" w:type="pct"/>
            <w:noWrap w:val="0"/>
            <w:vAlign w:val="center"/>
          </w:tcPr>
          <w:p w14:paraId="4666B68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商船学院A楼一楼</w:t>
            </w:r>
          </w:p>
        </w:tc>
        <w:tc>
          <w:tcPr>
            <w:tcW w:w="1220" w:type="pct"/>
            <w:noWrap w:val="0"/>
            <w:vAlign w:val="center"/>
          </w:tcPr>
          <w:p w14:paraId="119DA8E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C354D5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009E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11494D6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34</w:t>
            </w:r>
          </w:p>
        </w:tc>
        <w:tc>
          <w:tcPr>
            <w:tcW w:w="2022" w:type="pct"/>
            <w:noWrap w:val="0"/>
            <w:vAlign w:val="center"/>
          </w:tcPr>
          <w:p w14:paraId="1942636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商船学院G楼一楼</w:t>
            </w:r>
          </w:p>
        </w:tc>
        <w:tc>
          <w:tcPr>
            <w:tcW w:w="1220" w:type="pct"/>
            <w:noWrap w:val="0"/>
            <w:vAlign w:val="center"/>
          </w:tcPr>
          <w:p w14:paraId="556991B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6BC90B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451E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78086E7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35</w:t>
            </w:r>
          </w:p>
        </w:tc>
        <w:tc>
          <w:tcPr>
            <w:tcW w:w="2022" w:type="pct"/>
            <w:noWrap w:val="0"/>
            <w:vAlign w:val="center"/>
          </w:tcPr>
          <w:p w14:paraId="29814CE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第一教学区A区</w:t>
            </w:r>
          </w:p>
        </w:tc>
        <w:tc>
          <w:tcPr>
            <w:tcW w:w="1220" w:type="pct"/>
            <w:noWrap w:val="0"/>
            <w:vAlign w:val="center"/>
          </w:tcPr>
          <w:p w14:paraId="1EA5D42E">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320A84D">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2214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288305A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36</w:t>
            </w:r>
          </w:p>
        </w:tc>
        <w:tc>
          <w:tcPr>
            <w:tcW w:w="2022" w:type="pct"/>
            <w:noWrap w:val="0"/>
            <w:vAlign w:val="center"/>
          </w:tcPr>
          <w:p w14:paraId="4B9FD8F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第一教学区B区</w:t>
            </w:r>
          </w:p>
        </w:tc>
        <w:tc>
          <w:tcPr>
            <w:tcW w:w="1220" w:type="pct"/>
            <w:noWrap w:val="0"/>
            <w:vAlign w:val="center"/>
          </w:tcPr>
          <w:p w14:paraId="652C1AC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5CB3705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252F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25A8153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37</w:t>
            </w:r>
          </w:p>
        </w:tc>
        <w:tc>
          <w:tcPr>
            <w:tcW w:w="2022" w:type="pct"/>
            <w:noWrap w:val="0"/>
            <w:vAlign w:val="center"/>
          </w:tcPr>
          <w:p w14:paraId="2EAD71A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第一教学区C区</w:t>
            </w:r>
          </w:p>
        </w:tc>
        <w:tc>
          <w:tcPr>
            <w:tcW w:w="1220" w:type="pct"/>
            <w:noWrap w:val="0"/>
            <w:vAlign w:val="center"/>
          </w:tcPr>
          <w:p w14:paraId="025DBF6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9E6401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0861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C91F81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38</w:t>
            </w:r>
          </w:p>
        </w:tc>
        <w:tc>
          <w:tcPr>
            <w:tcW w:w="2022" w:type="pct"/>
            <w:noWrap w:val="0"/>
            <w:vAlign w:val="center"/>
          </w:tcPr>
          <w:p w14:paraId="7D94D3E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第二教学区A区</w:t>
            </w:r>
          </w:p>
        </w:tc>
        <w:tc>
          <w:tcPr>
            <w:tcW w:w="1220" w:type="pct"/>
            <w:noWrap w:val="0"/>
            <w:vAlign w:val="center"/>
          </w:tcPr>
          <w:p w14:paraId="1E72C71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51139B9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2034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7E1805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39</w:t>
            </w:r>
          </w:p>
        </w:tc>
        <w:tc>
          <w:tcPr>
            <w:tcW w:w="2022" w:type="pct"/>
            <w:noWrap w:val="0"/>
            <w:vAlign w:val="center"/>
          </w:tcPr>
          <w:p w14:paraId="48E9F38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第二教学区B区</w:t>
            </w:r>
          </w:p>
        </w:tc>
        <w:tc>
          <w:tcPr>
            <w:tcW w:w="1220" w:type="pct"/>
            <w:noWrap w:val="0"/>
            <w:vAlign w:val="center"/>
          </w:tcPr>
          <w:p w14:paraId="108A33B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6BB56E4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7A8B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4C777BB9">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40</w:t>
            </w:r>
          </w:p>
        </w:tc>
        <w:tc>
          <w:tcPr>
            <w:tcW w:w="2022" w:type="pct"/>
            <w:noWrap w:val="0"/>
            <w:vAlign w:val="center"/>
          </w:tcPr>
          <w:p w14:paraId="57E4E80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第二教学区C区</w:t>
            </w:r>
          </w:p>
        </w:tc>
        <w:tc>
          <w:tcPr>
            <w:tcW w:w="1220" w:type="pct"/>
            <w:noWrap w:val="0"/>
            <w:vAlign w:val="center"/>
          </w:tcPr>
          <w:p w14:paraId="3FEE547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5AEDCA23">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36C7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6E99E661">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41</w:t>
            </w:r>
          </w:p>
        </w:tc>
        <w:tc>
          <w:tcPr>
            <w:tcW w:w="2022" w:type="pct"/>
            <w:noWrap w:val="0"/>
            <w:vAlign w:val="center"/>
          </w:tcPr>
          <w:p w14:paraId="6BAE7B9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第三教学区A区</w:t>
            </w:r>
          </w:p>
        </w:tc>
        <w:tc>
          <w:tcPr>
            <w:tcW w:w="1220" w:type="pct"/>
            <w:noWrap w:val="0"/>
            <w:vAlign w:val="center"/>
          </w:tcPr>
          <w:p w14:paraId="37C5572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2261BE2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39DD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 w:type="pct"/>
            <w:noWrap w:val="0"/>
            <w:vAlign w:val="center"/>
          </w:tcPr>
          <w:p w14:paraId="3EF5306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42</w:t>
            </w:r>
          </w:p>
        </w:tc>
        <w:tc>
          <w:tcPr>
            <w:tcW w:w="2022" w:type="pct"/>
            <w:noWrap w:val="0"/>
            <w:vAlign w:val="center"/>
          </w:tcPr>
          <w:p w14:paraId="5258B76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第三教学区B区</w:t>
            </w:r>
          </w:p>
        </w:tc>
        <w:tc>
          <w:tcPr>
            <w:tcW w:w="1220" w:type="pct"/>
            <w:noWrap w:val="0"/>
            <w:vAlign w:val="center"/>
          </w:tcPr>
          <w:p w14:paraId="33711CDF">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2A8E5C2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26FC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8" w:type="pct"/>
            <w:noWrap w:val="0"/>
            <w:vAlign w:val="center"/>
          </w:tcPr>
          <w:p w14:paraId="661D8B80">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43</w:t>
            </w:r>
          </w:p>
        </w:tc>
        <w:tc>
          <w:tcPr>
            <w:tcW w:w="2022" w:type="pct"/>
            <w:noWrap w:val="0"/>
            <w:vAlign w:val="center"/>
          </w:tcPr>
          <w:p w14:paraId="2F420FAC">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第三教学区C区</w:t>
            </w:r>
          </w:p>
        </w:tc>
        <w:tc>
          <w:tcPr>
            <w:tcW w:w="1220" w:type="pct"/>
            <w:noWrap w:val="0"/>
            <w:vAlign w:val="center"/>
          </w:tcPr>
          <w:p w14:paraId="7F7A77A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CC5F9D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6BBD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8" w:type="pct"/>
            <w:noWrap w:val="0"/>
            <w:vAlign w:val="center"/>
          </w:tcPr>
          <w:p w14:paraId="66DE549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44</w:t>
            </w:r>
          </w:p>
        </w:tc>
        <w:tc>
          <w:tcPr>
            <w:tcW w:w="2022" w:type="pct"/>
            <w:noWrap w:val="0"/>
            <w:vAlign w:val="center"/>
          </w:tcPr>
          <w:p w14:paraId="6F4358B8">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第三教学区D区</w:t>
            </w:r>
          </w:p>
        </w:tc>
        <w:tc>
          <w:tcPr>
            <w:tcW w:w="1220" w:type="pct"/>
            <w:noWrap w:val="0"/>
            <w:vAlign w:val="center"/>
          </w:tcPr>
          <w:p w14:paraId="07CF3754">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7A883F6D">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00C0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8" w:type="pct"/>
            <w:noWrap w:val="0"/>
            <w:vAlign w:val="center"/>
          </w:tcPr>
          <w:p w14:paraId="042A3AF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45</w:t>
            </w:r>
          </w:p>
        </w:tc>
        <w:tc>
          <w:tcPr>
            <w:tcW w:w="2022" w:type="pct"/>
            <w:noWrap w:val="0"/>
            <w:vAlign w:val="center"/>
          </w:tcPr>
          <w:p w14:paraId="0545882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航科楼三楼大厅</w:t>
            </w:r>
          </w:p>
        </w:tc>
        <w:tc>
          <w:tcPr>
            <w:tcW w:w="1220" w:type="pct"/>
            <w:noWrap w:val="0"/>
            <w:vAlign w:val="center"/>
          </w:tcPr>
          <w:p w14:paraId="65D4D6A5">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双开门</w:t>
            </w:r>
          </w:p>
        </w:tc>
        <w:tc>
          <w:tcPr>
            <w:tcW w:w="1168" w:type="pct"/>
            <w:noWrap w:val="0"/>
            <w:vAlign w:val="center"/>
          </w:tcPr>
          <w:p w14:paraId="4A9CF4F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547B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8" w:type="pct"/>
            <w:noWrap w:val="0"/>
            <w:vAlign w:val="center"/>
          </w:tcPr>
          <w:p w14:paraId="4222CD1B">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46</w:t>
            </w:r>
          </w:p>
        </w:tc>
        <w:tc>
          <w:tcPr>
            <w:tcW w:w="2022" w:type="pct"/>
            <w:noWrap w:val="0"/>
            <w:vAlign w:val="center"/>
          </w:tcPr>
          <w:p w14:paraId="65747576">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行政楼一楼大厅</w:t>
            </w:r>
          </w:p>
        </w:tc>
        <w:tc>
          <w:tcPr>
            <w:tcW w:w="1220" w:type="pct"/>
            <w:noWrap w:val="0"/>
            <w:vAlign w:val="center"/>
          </w:tcPr>
          <w:p w14:paraId="6BE0899A">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单开门</w:t>
            </w:r>
          </w:p>
        </w:tc>
        <w:tc>
          <w:tcPr>
            <w:tcW w:w="1168" w:type="pct"/>
            <w:noWrap w:val="0"/>
            <w:vAlign w:val="center"/>
          </w:tcPr>
          <w:p w14:paraId="60DB8F7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1</w:t>
            </w:r>
          </w:p>
        </w:tc>
      </w:tr>
      <w:tr w14:paraId="178F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31" w:type="pct"/>
            <w:gridSpan w:val="3"/>
            <w:noWrap w:val="0"/>
            <w:vAlign w:val="center"/>
          </w:tcPr>
          <w:p w14:paraId="7A442BD2">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合  计</w:t>
            </w:r>
          </w:p>
        </w:tc>
        <w:tc>
          <w:tcPr>
            <w:tcW w:w="1168" w:type="pct"/>
            <w:noWrap w:val="0"/>
            <w:vAlign w:val="center"/>
          </w:tcPr>
          <w:p w14:paraId="75E0E217">
            <w:pPr>
              <w:widowControl/>
              <w:spacing w:line="360" w:lineRule="auto"/>
              <w:jc w:val="center"/>
              <w:rPr>
                <w:rFonts w:hint="default" w:ascii="Times New Roman" w:hAnsi="Times New Roman" w:eastAsia="方正兰亭黑简体" w:cs="Times New Roman"/>
                <w:color w:val="auto"/>
                <w:kern w:val="0"/>
                <w:sz w:val="22"/>
                <w:szCs w:val="22"/>
                <w:highlight w:val="none"/>
              </w:rPr>
            </w:pPr>
            <w:r>
              <w:rPr>
                <w:rFonts w:hint="default" w:ascii="Times New Roman" w:hAnsi="Times New Roman" w:eastAsia="方正兰亭黑简体" w:cs="Times New Roman"/>
                <w:color w:val="auto"/>
                <w:kern w:val="0"/>
                <w:sz w:val="22"/>
                <w:szCs w:val="22"/>
                <w:highlight w:val="none"/>
              </w:rPr>
              <w:t>47</w:t>
            </w:r>
          </w:p>
        </w:tc>
      </w:tr>
    </w:tbl>
    <w:p w14:paraId="53B94D05">
      <w:pPr>
        <w:spacing w:line="360" w:lineRule="auto"/>
        <w:rPr>
          <w:rFonts w:hint="default" w:ascii="Times New Roman" w:hAnsi="Times New Roman" w:eastAsia="方正兰亭黑简体" w:cs="Times New Roman"/>
          <w:color w:val="auto"/>
          <w:sz w:val="22"/>
          <w:szCs w:val="22"/>
          <w:highlight w:val="none"/>
        </w:rPr>
      </w:pPr>
    </w:p>
    <w:p w14:paraId="63930D60">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2、</w:t>
      </w:r>
      <w:r>
        <w:rPr>
          <w:rFonts w:hint="default" w:ascii="Times New Roman" w:hAnsi="Times New Roman" w:eastAsia="方正兰亭黑简体" w:cs="Times New Roman"/>
          <w:color w:val="auto"/>
          <w:sz w:val="22"/>
          <w:szCs w:val="28"/>
          <w:highlight w:val="none"/>
        </w:rPr>
        <w:t>设备及所售商品要求</w:t>
      </w:r>
    </w:p>
    <w:p w14:paraId="15C9489E">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（1）设备规格要求:投放设备包含单开门和双开门两种机型自助售卖机。</w:t>
      </w:r>
    </w:p>
    <w:p w14:paraId="0BA93A07">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（2）设备安全可靠、节能环保、功能齐全、运行稳定、操作简便。</w:t>
      </w:r>
    </w:p>
    <w:p w14:paraId="4484F146">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（3）设备安装需符合安全标准，包括电气安全、结构稳固等，且安装位置应便于学生使用，不影响正常通行和生活秩序。</w:t>
      </w:r>
    </w:p>
    <w:p w14:paraId="08FAD870">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（4）设备外观尺寸需满足现场摆放、学生使用需求，除支付显示屏外，禁止使用其他的远程控制显示屏及广告屏。</w:t>
      </w:r>
    </w:p>
    <w:p w14:paraId="3C2F444A">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（5）设备上不得安装游戏、博彩、广告灯与售货功能无关的应用程序。</w:t>
      </w:r>
    </w:p>
    <w:p w14:paraId="12125669">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（6）智能系统大数据平台的数据，在招标方需要时向招标方开放，电子显示屏需根据招标方要求加强管控。</w:t>
      </w:r>
    </w:p>
    <w:p w14:paraId="5B7E2EE5">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（7）设备应开通微信、支付宝等快捷支付方式，按次结算，禁止使用预充值等收费方式。</w:t>
      </w:r>
    </w:p>
    <w:p w14:paraId="2F8EFCA7">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（8）自助售卖机提供的商品种类应丰富多样，涵盖饮料（包括但不限于矿泉水、碳酸饮料、果汁、茶饮料、牛奶等）、预包装食品（如方便面、薯片、坚果、饼干等）等，满足学生不同需求。</w:t>
      </w:r>
    </w:p>
    <w:p w14:paraId="7AE3815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（9）所售商品为市场大众品牌和种类，所有商品必须符合国家食品安全标准及相关质量标准，具备合法的生产许可、检验合格证明等文件，严禁销售过期、变质、假冒伪劣商品。</w:t>
      </w:r>
    </w:p>
    <w:p w14:paraId="66644B6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（10）所售商品的价格不能高于同区域大型超市的零售价格，投标方需提供商品价格清单，并接受学校定期的价格审核与监督。</w:t>
      </w:r>
    </w:p>
    <w:p w14:paraId="36F06507">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11）建立完善的商品库存管理系统，确保自动售货机内商品供应充足，及时补货，商品缺货率不得超过20%。投标方需提供每日至少1次的补货服务，确保商品供应的及时性和稳定性。添加更换商品需经得校方同意。</w:t>
      </w:r>
    </w:p>
    <w:p w14:paraId="453D25A5">
      <w:pPr>
        <w:spacing w:line="360" w:lineRule="auto"/>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sz w:val="22"/>
          <w:szCs w:val="22"/>
          <w:highlight w:val="none"/>
        </w:rPr>
        <w:t>三、服务期限：三年</w:t>
      </w:r>
    </w:p>
    <w:p w14:paraId="27CD7B25">
      <w:pPr>
        <w:spacing w:line="360" w:lineRule="auto"/>
        <w:rPr>
          <w:rFonts w:hint="default" w:ascii="Times New Roman" w:hAnsi="Times New Roman" w:eastAsia="方正兰亭黑简体" w:cs="Times New Roman"/>
          <w:b/>
          <w:bCs/>
          <w:color w:val="auto"/>
          <w:sz w:val="22"/>
          <w:szCs w:val="22"/>
          <w:highlight w:val="none"/>
        </w:rPr>
      </w:pPr>
      <w:r>
        <w:rPr>
          <w:rFonts w:hint="default" w:ascii="Times New Roman" w:hAnsi="Times New Roman" w:eastAsia="方正兰亭黑简体" w:cs="Times New Roman"/>
          <w:b/>
          <w:bCs/>
          <w:color w:val="auto"/>
          <w:sz w:val="22"/>
          <w:szCs w:val="22"/>
          <w:highlight w:val="none"/>
        </w:rPr>
        <w:t>四、其他要求</w:t>
      </w:r>
    </w:p>
    <w:p w14:paraId="1D5CBD33">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1、</w:t>
      </w:r>
      <w:r>
        <w:rPr>
          <w:rFonts w:hint="default" w:ascii="Times New Roman" w:hAnsi="Times New Roman" w:eastAsia="方正兰亭黑简体" w:cs="Times New Roman"/>
          <w:color w:val="auto"/>
          <w:sz w:val="22"/>
          <w:szCs w:val="28"/>
          <w:highlight w:val="none"/>
        </w:rPr>
        <w:t>费用要求</w:t>
      </w:r>
    </w:p>
    <w:p w14:paraId="1CC0690F">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（1）投标方全额投资自助售卖机；</w:t>
      </w:r>
    </w:p>
    <w:p w14:paraId="0F01272A">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（2）投标方承担所有设备采购、运输、安装、调试、维保及后台运营管理的所有费用；</w:t>
      </w:r>
    </w:p>
    <w:p w14:paraId="13F00220">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（3）中标服务商向学校缴纳10万元履约保证金，中标后，合同签订前缴纳。如发生扣款，每次扣除后须在一周内补足。</w:t>
      </w:r>
    </w:p>
    <w:p w14:paraId="77BC7E71">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（4）投标方按所投放设备的数量支付校园管理服务费；</w:t>
      </w:r>
    </w:p>
    <w:p w14:paraId="75954F5E">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（5）校园管理服务费支付方式：以半年为期付款；合同签订后一个月内，中标单位向招标方支付半年的费用；半年到期前一个月，中标单位应支付下一个半年度的费用，依次类推。</w:t>
      </w:r>
    </w:p>
    <w:p w14:paraId="7381C3AF">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（6）在建学生公寓65-66号楼及第四教学区，于2026年9月投入使用后拟增加4</w:t>
      </w:r>
      <w:r>
        <w:rPr>
          <w:rFonts w:hint="eastAsia" w:ascii="Times New Roman" w:hAnsi="Times New Roman" w:eastAsia="方正兰亭黑简体" w:cs="Times New Roman"/>
          <w:color w:val="auto"/>
          <w:sz w:val="22"/>
          <w:szCs w:val="28"/>
          <w:highlight w:val="none"/>
          <w:lang w:eastAsia="zh-CN"/>
        </w:rPr>
        <w:t>～</w:t>
      </w:r>
      <w:r>
        <w:rPr>
          <w:rFonts w:hint="default" w:ascii="Times New Roman" w:hAnsi="Times New Roman" w:eastAsia="方正兰亭黑简体" w:cs="Times New Roman"/>
          <w:color w:val="auto"/>
          <w:sz w:val="22"/>
          <w:szCs w:val="28"/>
          <w:highlight w:val="none"/>
        </w:rPr>
        <w:t>5台自助售货机设备，校园管理服务费从2026年9月开始计算，并签订补充协议。</w:t>
      </w:r>
    </w:p>
    <w:p w14:paraId="79CDAFA0">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（7）服务期限内，若招标方因改造楼宇要求增减自助售货机数量时，招标方应和投标方协商增减校园管理服务费用，签订补充协议，增减幅度原则上不超过10%</w:t>
      </w:r>
    </w:p>
    <w:p w14:paraId="4371396A">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（8）中标方如提供公益性捐资，相关捐资方案（按年捐资承诺）须体现在投标文件中，可作为评标的重要依据；中标后1个月内与学校相应机构另行签订捐资协议。</w:t>
      </w:r>
    </w:p>
    <w:p w14:paraId="1A5911EC">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（9）投标方应彰显服务育人理念，积极落实“三全育人”社会责任，努力将后勤育人理念融入日常服务工作中，提供爱心服务，迎新季、毕业季等特殊时节适当开展优惠活动。</w:t>
      </w:r>
    </w:p>
    <w:p w14:paraId="1CD36CF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（10）自助售卖机日常运行电费由校方承担。</w:t>
      </w:r>
    </w:p>
    <w:p w14:paraId="5EF18569">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2、</w:t>
      </w:r>
      <w:r>
        <w:rPr>
          <w:rFonts w:hint="default" w:ascii="Times New Roman" w:hAnsi="Times New Roman" w:eastAsia="方正兰亭黑简体" w:cs="Times New Roman"/>
          <w:color w:val="auto"/>
          <w:sz w:val="22"/>
          <w:szCs w:val="28"/>
          <w:highlight w:val="none"/>
        </w:rPr>
        <w:t>服务需求</w:t>
      </w:r>
    </w:p>
    <w:p w14:paraId="027CFE54">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（1）中标单位需按校方指定位置安装设备；若需加、减自助售卖机或变更摆放地点，需征得校方同意。</w:t>
      </w:r>
    </w:p>
    <w:p w14:paraId="2F02C236">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（2）中标方不得在机身上做任何广告。</w:t>
      </w:r>
    </w:p>
    <w:p w14:paraId="5CE47AF2">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（3）定期对自动售货机进行清洁消毒、保养和检查，确保设备外观干净整洁、内部卫生达标，做好常规维保工作，在每学期开学前对设备进行专项保养。</w:t>
      </w:r>
    </w:p>
    <w:p w14:paraId="02864A78">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（4） 投标方需配备专业的维护团队，提供24小时设备维护服务，确保自动售货机正常运行。设备出现故障时，维修人员应在接到报修通知后的2小时内到达现场进行维修，一般故障修复时间不得超过24小时，复杂故障修复时间不得超过48小时。</w:t>
      </w:r>
    </w:p>
    <w:p w14:paraId="41380856">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（5）设立专门的客户服务热线，提供 24 小时在线咨询服务，及时解决学生在购买过程中遇到的问题，如商品咨询、支付问题、卡货换货等。</w:t>
      </w:r>
    </w:p>
    <w:p w14:paraId="51AB69C7">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（6）投标单位投放的设备必须为全新设备，不得使用旧设备，设备陈旧或维修后影响使用的，中标单位应主动更换设备。</w:t>
      </w:r>
    </w:p>
    <w:p w14:paraId="501D264A">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（7）中标单位在整个合同履行期间，必须保证招标方所有资产的完好性，不得改变原建筑物的使用性质或任意处置招标方资产。</w:t>
      </w:r>
    </w:p>
    <w:p w14:paraId="0434DB9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（8）中标单位需遵守学校的相关管理制度。</w:t>
      </w:r>
    </w:p>
    <w:p w14:paraId="152037A4">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3、</w:t>
      </w:r>
      <w:r>
        <w:rPr>
          <w:rFonts w:hint="default" w:ascii="Times New Roman" w:hAnsi="Times New Roman" w:eastAsia="方正兰亭黑简体" w:cs="Times New Roman"/>
          <w:color w:val="auto"/>
          <w:sz w:val="22"/>
          <w:szCs w:val="28"/>
          <w:highlight w:val="none"/>
        </w:rPr>
        <w:t>工期要求</w:t>
      </w:r>
    </w:p>
    <w:p w14:paraId="371B2B8E">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（1）本项目要求：设备的安装调试必须在2025年8月31日前完成；供货安装地址为：上海市海港大道1550号上海海事大学临港校区内（详见“摆放地点及数量汇总表”）。</w:t>
      </w:r>
    </w:p>
    <w:p w14:paraId="276ACDEE">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（2）延迟交付时间每超过1天，按合同金额的1%付日赔偿金，最高赔偿金不超过合同金额的20%。如果中标人在达到最高赔偿金后仍不能交货，招标人有权终止全部合同，而中标人仍应支付上述赔偿金。</w:t>
      </w:r>
    </w:p>
    <w:p w14:paraId="6CC65973">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4、</w:t>
      </w:r>
      <w:r>
        <w:rPr>
          <w:rFonts w:hint="default" w:ascii="Times New Roman" w:hAnsi="Times New Roman" w:eastAsia="方正兰亭黑简体" w:cs="Times New Roman"/>
          <w:color w:val="auto"/>
          <w:sz w:val="22"/>
          <w:szCs w:val="28"/>
          <w:highlight w:val="none"/>
        </w:rPr>
        <w:t>投诉处理</w:t>
      </w:r>
    </w:p>
    <w:p w14:paraId="3D97A928">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学校每年组织一次针对自助售卖机服务项目的满意度考核，考核周期为服务的一个自然年，考核采用教职工校内数字平台实名制考核，考核满意率低于80%，扣罚履约保证金3万元；考核满意率低于60%，扣罚履约保证金6万元；考核满意度低于40%，学校有权单方面终止合作关系，相关损失由中标方自行承担。</w:t>
      </w:r>
    </w:p>
    <w:p w14:paraId="3F7AF830">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（2）自助售卖机服务收到师生的投诉，一经核实属中标方过错，扣罚履约保证金2000元/次。</w:t>
      </w:r>
    </w:p>
    <w:p w14:paraId="6BFF01F4">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5、</w:t>
      </w:r>
      <w:r>
        <w:rPr>
          <w:rFonts w:hint="default" w:ascii="Times New Roman" w:hAnsi="Times New Roman" w:eastAsia="方正兰亭黑简体" w:cs="Times New Roman"/>
          <w:color w:val="auto"/>
          <w:sz w:val="22"/>
          <w:szCs w:val="28"/>
          <w:highlight w:val="none"/>
        </w:rPr>
        <w:t>退出机制要求</w:t>
      </w:r>
    </w:p>
    <w:p w14:paraId="06CB136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 xml:space="preserve">若服务商出现下列情况之一，校方有权单方面解除合同： </w:t>
      </w:r>
    </w:p>
    <w:p w14:paraId="7C1AE1F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（1）服务商在经营期间，不服从校方管理，师生投诉率高；</w:t>
      </w:r>
    </w:p>
    <w:p w14:paraId="4D7C1329">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（2）服务商多次售卖不合格产品或超出经营范围，拒不整改；</w:t>
      </w:r>
    </w:p>
    <w:p w14:paraId="5BAEDBD6">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（3）服务商在经营期间违反国家、上海市及学校相关规章制度；</w:t>
      </w:r>
    </w:p>
    <w:p w14:paraId="6A3EB23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（4）服务商拖欠管理服务费和公益性捐助费用等按要求需要缴纳的各项费用；</w:t>
      </w:r>
    </w:p>
    <w:p w14:paraId="39E0CB47">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（5）服务商因不正当经营而产生重大经济纠纷给校方造成重大影响；</w:t>
      </w:r>
    </w:p>
    <w:p w14:paraId="70997104">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（6）服务商经营期间发生重大安全责任事故，给校方造成较大财产损失；</w:t>
      </w:r>
    </w:p>
    <w:p w14:paraId="07AFCDFD">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（7）服务商恶意承诺或违背投标承诺；</w:t>
      </w:r>
    </w:p>
    <w:p w14:paraId="4254CEDB">
      <w:pPr>
        <w:spacing w:line="240" w:lineRule="auto"/>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8）若解除合同，服务商须在校方规定的时间内无条件撤场。退出时恢复场地原貌，不留存物品或影响正常使用。对未经同意留存的物品，校方有权处置。若服务商因自身原因，主动提出退出的，校方同意后方可退出。</w:t>
      </w:r>
    </w:p>
    <w:p w14:paraId="5F639335">
      <w:pPr>
        <w:spacing w:line="240" w:lineRule="auto"/>
        <w:rPr>
          <w:rFonts w:hint="default" w:ascii="Times New Roman" w:hAnsi="Times New Roman" w:eastAsia="方正兰亭黑简体" w:cs="Times New Roman"/>
          <w:b/>
          <w:bCs/>
          <w:color w:val="auto"/>
          <w:sz w:val="22"/>
          <w:szCs w:val="28"/>
          <w:highlight w:val="none"/>
        </w:rPr>
      </w:pPr>
      <w:r>
        <w:rPr>
          <w:rFonts w:hint="default" w:ascii="Times New Roman" w:hAnsi="Times New Roman" w:eastAsia="方正兰亭黑简体" w:cs="Times New Roman"/>
          <w:b/>
          <w:bCs/>
          <w:color w:val="auto"/>
          <w:sz w:val="22"/>
          <w:szCs w:val="28"/>
          <w:highlight w:val="none"/>
        </w:rPr>
        <w:t>五、注意事项</w:t>
      </w:r>
    </w:p>
    <w:p w14:paraId="59277BEE">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1、</w:t>
      </w:r>
      <w:r>
        <w:rPr>
          <w:rFonts w:hint="default" w:ascii="Times New Roman" w:hAnsi="Times New Roman" w:eastAsia="方正兰亭黑简体" w:cs="Times New Roman"/>
          <w:color w:val="auto"/>
          <w:sz w:val="22"/>
          <w:szCs w:val="28"/>
          <w:highlight w:val="none"/>
        </w:rPr>
        <w:t>投标单位提交投标文件的同时即认为已同意上述条款并保证遵守。</w:t>
      </w:r>
    </w:p>
    <w:p w14:paraId="4994DD3F">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2、</w:t>
      </w:r>
      <w:r>
        <w:rPr>
          <w:rFonts w:hint="default" w:ascii="Times New Roman" w:hAnsi="Times New Roman" w:eastAsia="方正兰亭黑简体" w:cs="Times New Roman"/>
          <w:color w:val="auto"/>
          <w:sz w:val="22"/>
          <w:szCs w:val="28"/>
          <w:highlight w:val="none"/>
        </w:rPr>
        <w:t>报价表中不得出现任何涂改、修正迹象，也不得出现任何选择性报价，否则一律视作无效报价。</w:t>
      </w:r>
    </w:p>
    <w:p w14:paraId="2E74370E">
      <w:pPr>
        <w:spacing w:line="240" w:lineRule="auto"/>
        <w:rPr>
          <w:rFonts w:hint="default" w:ascii="Times New Roman" w:hAnsi="Times New Roman" w:eastAsia="方正兰亭黑简体" w:cs="Times New Roman"/>
          <w:color w:val="auto"/>
          <w:sz w:val="22"/>
          <w:szCs w:val="28"/>
          <w:highlight w:val="none"/>
        </w:rPr>
      </w:pPr>
      <w:r>
        <w:rPr>
          <w:rFonts w:hint="eastAsia" w:ascii="Times New Roman" w:hAnsi="Times New Roman" w:eastAsia="方正兰亭黑简体" w:cs="Times New Roman"/>
          <w:color w:val="auto"/>
          <w:sz w:val="22"/>
          <w:szCs w:val="28"/>
          <w:highlight w:val="none"/>
          <w:lang w:val="en-US" w:eastAsia="zh-CN"/>
        </w:rPr>
        <w:t>3、</w:t>
      </w:r>
      <w:r>
        <w:rPr>
          <w:rFonts w:hint="default" w:ascii="Times New Roman" w:hAnsi="Times New Roman" w:eastAsia="方正兰亭黑简体" w:cs="Times New Roman"/>
          <w:color w:val="auto"/>
          <w:sz w:val="22"/>
          <w:szCs w:val="28"/>
          <w:highlight w:val="none"/>
        </w:rPr>
        <w:t>本项目非排他性项目。</w:t>
      </w:r>
    </w:p>
    <w:p w14:paraId="043D19AD">
      <w:pPr>
        <w:spacing w:line="480" w:lineRule="auto"/>
        <w:jc w:val="left"/>
        <w:rPr>
          <w:rFonts w:hint="default" w:ascii="Times New Roman" w:hAnsi="Times New Roman" w:eastAsia="方正兰亭黑简体" w:cs="Times New Roman"/>
          <w:color w:val="auto"/>
          <w:sz w:val="22"/>
          <w:szCs w:val="22"/>
          <w:highlight w:val="none"/>
        </w:rPr>
      </w:pPr>
    </w:p>
    <w:p w14:paraId="34E97200">
      <w:pPr>
        <w:rPr>
          <w:rFonts w:hint="default" w:ascii="Times New Roman" w:hAnsi="Times New Roman" w:eastAsia="方正兰亭黑简体" w:cs="Times New Roman"/>
          <w:b/>
          <w:bCs/>
          <w:color w:val="auto"/>
          <w:sz w:val="24"/>
          <w:szCs w:val="32"/>
          <w:highlight w:val="none"/>
          <w:lang w:val="en-US" w:eastAsia="zh-CN"/>
        </w:rPr>
      </w:pPr>
      <w:r>
        <w:rPr>
          <w:rFonts w:hint="default" w:ascii="Times New Roman" w:hAnsi="Times New Roman" w:eastAsia="方正兰亭黑简体" w:cs="Times New Roman"/>
          <w:b/>
          <w:bCs/>
          <w:color w:val="auto"/>
          <w:sz w:val="24"/>
          <w:szCs w:val="32"/>
          <w:highlight w:val="none"/>
          <w:lang w:val="en-US" w:eastAsia="zh-CN"/>
        </w:rPr>
        <w:br w:type="page"/>
      </w:r>
    </w:p>
    <w:p w14:paraId="6F08D747">
      <w:pPr>
        <w:jc w:val="center"/>
        <w:rPr>
          <w:rFonts w:hint="default" w:ascii="Times New Roman" w:hAnsi="Times New Roman" w:eastAsia="方正兰亭黑简体" w:cs="Times New Roman"/>
          <w:b/>
          <w:bCs/>
          <w:color w:val="auto"/>
          <w:sz w:val="24"/>
          <w:szCs w:val="32"/>
          <w:highlight w:val="none"/>
          <w:lang w:val="en-US" w:eastAsia="zh-CN"/>
        </w:rPr>
      </w:pPr>
      <w:r>
        <w:rPr>
          <w:rFonts w:hint="default" w:ascii="Times New Roman" w:hAnsi="Times New Roman" w:eastAsia="方正兰亭黑简体" w:cs="Times New Roman"/>
          <w:b/>
          <w:bCs/>
          <w:color w:val="auto"/>
          <w:sz w:val="24"/>
          <w:szCs w:val="32"/>
          <w:highlight w:val="none"/>
          <w:lang w:val="en-US" w:eastAsia="zh-CN"/>
        </w:rPr>
        <w:t>第三章 评审办法</w:t>
      </w:r>
    </w:p>
    <w:p w14:paraId="69EFEE19">
      <w:pPr>
        <w:ind w:firstLine="440" w:firstLineChars="200"/>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综合本项目的特点，根据相关法律法规的规定，本着保护竞争，维护采购工作公开、公平、公正原则，特制定本评审办法，作为选定本次采购</w:t>
      </w:r>
      <w:r>
        <w:rPr>
          <w:rFonts w:hint="default" w:ascii="Times New Roman" w:hAnsi="Times New Roman" w:eastAsia="方正兰亭黑简体" w:cs="Times New Roman"/>
          <w:color w:val="auto"/>
          <w:sz w:val="22"/>
          <w:szCs w:val="28"/>
          <w:highlight w:val="none"/>
          <w:lang w:eastAsia="zh-CN"/>
        </w:rPr>
        <w:t>中标</w:t>
      </w:r>
      <w:r>
        <w:rPr>
          <w:rFonts w:hint="default" w:ascii="Times New Roman" w:hAnsi="Times New Roman" w:eastAsia="方正兰亭黑简体" w:cs="Times New Roman"/>
          <w:color w:val="auto"/>
          <w:sz w:val="22"/>
          <w:szCs w:val="28"/>
          <w:highlight w:val="none"/>
        </w:rPr>
        <w:t>人的依据。</w:t>
      </w:r>
    </w:p>
    <w:p w14:paraId="117C4525">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lang w:val="en-US" w:eastAsia="zh-CN"/>
        </w:rPr>
        <w:t>1、成立比选评审小组</w:t>
      </w:r>
    </w:p>
    <w:p w14:paraId="49C58FDA">
      <w:p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sz w:val="22"/>
          <w:szCs w:val="28"/>
          <w:highlight w:val="none"/>
        </w:rPr>
        <w:t>采购人将根据</w:t>
      </w:r>
      <w:r>
        <w:rPr>
          <w:rFonts w:hint="default" w:ascii="Times New Roman" w:hAnsi="Times New Roman" w:eastAsia="方正兰亭黑简体" w:cs="Times New Roman"/>
          <w:color w:val="auto"/>
          <w:sz w:val="22"/>
          <w:szCs w:val="28"/>
          <w:highlight w:val="none"/>
          <w:lang w:val="en-US" w:eastAsia="zh-CN"/>
        </w:rPr>
        <w:t>货物与服务</w:t>
      </w:r>
      <w:r>
        <w:rPr>
          <w:rFonts w:hint="default" w:ascii="Times New Roman" w:hAnsi="Times New Roman" w:eastAsia="方正兰亭黑简体" w:cs="Times New Roman"/>
          <w:color w:val="auto"/>
          <w:sz w:val="22"/>
          <w:szCs w:val="28"/>
          <w:highlight w:val="none"/>
        </w:rPr>
        <w:t>的特点，依</w:t>
      </w:r>
      <w:r>
        <w:rPr>
          <w:rFonts w:hint="default" w:ascii="Times New Roman" w:hAnsi="Times New Roman" w:eastAsia="方正兰亭黑简体" w:cs="Times New Roman"/>
          <w:color w:val="auto"/>
          <w:sz w:val="22"/>
          <w:szCs w:val="28"/>
          <w:highlight w:val="none"/>
          <w:lang w:val="en-US" w:eastAsia="zh-CN"/>
        </w:rPr>
        <w:t>规</w:t>
      </w:r>
      <w:r>
        <w:rPr>
          <w:rFonts w:hint="default" w:ascii="Times New Roman" w:hAnsi="Times New Roman" w:eastAsia="方正兰亭黑简体" w:cs="Times New Roman"/>
          <w:color w:val="auto"/>
          <w:sz w:val="22"/>
          <w:szCs w:val="28"/>
          <w:highlight w:val="none"/>
        </w:rPr>
        <w:t>组建比选小组，比选小组由3人或以上的单数组成。</w:t>
      </w:r>
    </w:p>
    <w:p w14:paraId="123C9161">
      <w:pPr>
        <w:numPr>
          <w:ilvl w:val="0"/>
          <w:numId w:val="0"/>
        </w:numPr>
        <w:jc w:val="left"/>
        <w:rPr>
          <w:rFonts w:hint="default" w:ascii="Times New Roman" w:hAnsi="Times New Roman" w:eastAsia="方正兰亭黑简体" w:cs="Times New Roman"/>
          <w:color w:val="auto"/>
          <w:sz w:val="22"/>
          <w:szCs w:val="28"/>
          <w:highlight w:val="none"/>
        </w:rPr>
      </w:pPr>
      <w:r>
        <w:rPr>
          <w:rFonts w:hint="default" w:ascii="Times New Roman" w:hAnsi="Times New Roman" w:eastAsia="方正兰亭黑简体" w:cs="Times New Roman"/>
          <w:color w:val="auto"/>
          <w:kern w:val="2"/>
          <w:sz w:val="22"/>
          <w:szCs w:val="28"/>
          <w:highlight w:val="none"/>
          <w:lang w:val="en-US" w:eastAsia="zh-CN" w:bidi="ar-SA"/>
        </w:rPr>
        <w:t>2、</w:t>
      </w:r>
      <w:r>
        <w:rPr>
          <w:rFonts w:hint="default" w:ascii="Times New Roman" w:hAnsi="Times New Roman" w:eastAsia="方正兰亭黑简体" w:cs="Times New Roman"/>
          <w:color w:val="auto"/>
          <w:sz w:val="22"/>
          <w:szCs w:val="28"/>
          <w:highlight w:val="none"/>
        </w:rPr>
        <w:t>具体评分细则如下：</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880"/>
        <w:gridCol w:w="1095"/>
        <w:gridCol w:w="6314"/>
      </w:tblGrid>
      <w:tr w14:paraId="202D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320E70B2">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序号</w:t>
            </w:r>
          </w:p>
        </w:tc>
        <w:tc>
          <w:tcPr>
            <w:tcW w:w="944" w:type="pct"/>
            <w:noWrap w:val="0"/>
            <w:vAlign w:val="center"/>
          </w:tcPr>
          <w:p w14:paraId="17768745">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评标要素</w:t>
            </w:r>
          </w:p>
        </w:tc>
        <w:tc>
          <w:tcPr>
            <w:tcW w:w="550" w:type="pct"/>
            <w:noWrap w:val="0"/>
            <w:vAlign w:val="center"/>
          </w:tcPr>
          <w:p w14:paraId="680F3DA2">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分值</w:t>
            </w:r>
          </w:p>
        </w:tc>
        <w:tc>
          <w:tcPr>
            <w:tcW w:w="3170" w:type="pct"/>
            <w:noWrap w:val="0"/>
            <w:vAlign w:val="center"/>
          </w:tcPr>
          <w:p w14:paraId="2ECC1E78">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b/>
                <w:bCs/>
                <w:color w:val="auto"/>
                <w:sz w:val="20"/>
                <w:szCs w:val="20"/>
                <w:highlight w:val="none"/>
              </w:rPr>
              <w:t>主要评审内容</w:t>
            </w:r>
          </w:p>
        </w:tc>
      </w:tr>
      <w:tr w14:paraId="49F9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10F8A9E9">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1880" w:type="dxa"/>
            <w:noWrap w:val="0"/>
            <w:vAlign w:val="center"/>
          </w:tcPr>
          <w:p w14:paraId="7FB90BBB">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管理服务费</w:t>
            </w:r>
          </w:p>
          <w:p w14:paraId="0BEB9427">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（客观分）</w:t>
            </w:r>
          </w:p>
        </w:tc>
        <w:tc>
          <w:tcPr>
            <w:tcW w:w="1095" w:type="dxa"/>
            <w:noWrap w:val="0"/>
            <w:vAlign w:val="center"/>
          </w:tcPr>
          <w:p w14:paraId="42D7B86F">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w:t>
            </w:r>
          </w:p>
        </w:tc>
        <w:tc>
          <w:tcPr>
            <w:tcW w:w="6314" w:type="dxa"/>
            <w:noWrap w:val="0"/>
            <w:vAlign w:val="center"/>
          </w:tcPr>
          <w:p w14:paraId="32CEBB66">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投标报价得分=</w:t>
            </w:r>
            <w:bookmarkStart w:id="4" w:name="_GoBack"/>
            <w:bookmarkEnd w:id="4"/>
            <w:r>
              <w:rPr>
                <w:rFonts w:hint="eastAsia" w:ascii="方正兰亭黑简体" w:hAnsi="方正兰亭黑简体" w:eastAsia="方正兰亭黑简体" w:cs="方正兰亭黑简体"/>
                <w:color w:val="auto"/>
                <w:sz w:val="20"/>
                <w:szCs w:val="20"/>
                <w:highlight w:val="none"/>
              </w:rPr>
              <w:t>投标人的投标报价</w:t>
            </w:r>
            <w:r>
              <w:rPr>
                <w:rFonts w:hint="eastAsia" w:ascii="方正兰亭黑简体" w:hAnsi="方正兰亭黑简体" w:eastAsia="方正兰亭黑简体" w:cs="方正兰亭黑简体"/>
                <w:color w:val="auto"/>
                <w:sz w:val="20"/>
                <w:szCs w:val="20"/>
                <w:highlight w:val="none"/>
                <w:lang w:val="en-US" w:eastAsia="zh-CN"/>
              </w:rPr>
              <w:t>/</w:t>
            </w:r>
            <w:r>
              <w:rPr>
                <w:rFonts w:hint="eastAsia" w:ascii="方正兰亭黑简体" w:hAnsi="方正兰亭黑简体" w:eastAsia="方正兰亭黑简体" w:cs="方正兰亭黑简体"/>
                <w:color w:val="auto"/>
                <w:sz w:val="20"/>
                <w:szCs w:val="20"/>
                <w:highlight w:val="none"/>
              </w:rPr>
              <w:t>评标基准价×20</w:t>
            </w:r>
          </w:p>
          <w:p w14:paraId="70F8B3B5">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以投标人每年校园管理服务费的合计金额为投标报价</w:t>
            </w:r>
            <w:r>
              <w:rPr>
                <w:rFonts w:hint="eastAsia" w:ascii="方正兰亭黑简体" w:hAnsi="方正兰亭黑简体" w:eastAsia="方正兰亭黑简体" w:cs="方正兰亭黑简体"/>
                <w:color w:val="auto"/>
                <w:sz w:val="20"/>
                <w:szCs w:val="20"/>
                <w:highlight w:val="none"/>
              </w:rPr>
              <w:t xml:space="preserve">                                                                                    报价少于4家（含4家）以最高价为</w:t>
            </w:r>
            <w:r>
              <w:rPr>
                <w:rFonts w:hint="eastAsia" w:ascii="方正兰亭黑简体" w:hAnsi="方正兰亭黑简体" w:eastAsia="方正兰亭黑简体" w:cs="方正兰亭黑简体"/>
                <w:color w:val="auto"/>
                <w:sz w:val="20"/>
                <w:szCs w:val="20"/>
                <w:highlight w:val="none"/>
                <w:lang w:val="en-US" w:eastAsia="zh-CN"/>
              </w:rPr>
              <w:t>评标</w:t>
            </w:r>
            <w:r>
              <w:rPr>
                <w:rFonts w:hint="eastAsia" w:ascii="方正兰亭黑简体" w:hAnsi="方正兰亭黑简体" w:eastAsia="方正兰亭黑简体" w:cs="方正兰亭黑简体"/>
                <w:color w:val="auto"/>
                <w:sz w:val="20"/>
                <w:szCs w:val="20"/>
                <w:highlight w:val="none"/>
              </w:rPr>
              <w:t>基准价</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有效标超过 5家（含5家）时去掉一个最高报价和一个最低报价，其余有效报价的算术平均值为评标基准价</w:t>
            </w:r>
            <w:r>
              <w:rPr>
                <w:rFonts w:hint="eastAsia" w:ascii="方正兰亭黑简体" w:hAnsi="方正兰亭黑简体" w:eastAsia="方正兰亭黑简体" w:cs="方正兰亭黑简体"/>
                <w:color w:val="auto"/>
                <w:sz w:val="20"/>
                <w:szCs w:val="20"/>
                <w:highlight w:val="none"/>
                <w:lang w:eastAsia="zh-CN"/>
              </w:rPr>
              <w:t>。</w:t>
            </w:r>
          </w:p>
        </w:tc>
      </w:tr>
      <w:tr w14:paraId="3916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598AE4CB">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w:t>
            </w:r>
          </w:p>
        </w:tc>
        <w:tc>
          <w:tcPr>
            <w:tcW w:w="1880" w:type="dxa"/>
            <w:noWrap w:val="0"/>
            <w:vAlign w:val="center"/>
          </w:tcPr>
          <w:p w14:paraId="0C0EF74A">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企业资质</w:t>
            </w:r>
          </w:p>
          <w:p w14:paraId="4EABC332">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（客观分）</w:t>
            </w:r>
          </w:p>
        </w:tc>
        <w:tc>
          <w:tcPr>
            <w:tcW w:w="1095" w:type="dxa"/>
            <w:noWrap w:val="0"/>
            <w:vAlign w:val="center"/>
          </w:tcPr>
          <w:p w14:paraId="3406561C">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8</w:t>
            </w:r>
          </w:p>
        </w:tc>
        <w:tc>
          <w:tcPr>
            <w:tcW w:w="6314" w:type="dxa"/>
            <w:noWrap w:val="0"/>
            <w:vAlign w:val="center"/>
          </w:tcPr>
          <w:p w14:paraId="050219B3">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1.营业执照（复印件并加盖公章），1分；</w:t>
            </w:r>
          </w:p>
          <w:p w14:paraId="3D4DB540">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2.食品经营许可证，1分；</w:t>
            </w:r>
          </w:p>
          <w:p w14:paraId="256E0045">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3.提供自助售货机相关的行业认证或资质证书，每提供一个证书证明文件得1分，最高2分</w:t>
            </w:r>
          </w:p>
          <w:p w14:paraId="0632E8D7">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4.具有良好的商业信誉和健全的财务会计制度，提供近三年（2022-2024年）经审计的财务报表（包括资产负债表、利润表、现金流量表），2分；</w:t>
            </w:r>
          </w:p>
          <w:p w14:paraId="16C277E3">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5.经营活动中无重大违法违规记录证明，提供相关查询结果截图，2分；</w:t>
            </w:r>
          </w:p>
        </w:tc>
      </w:tr>
      <w:tr w14:paraId="6160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2935F61F">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w:t>
            </w:r>
          </w:p>
        </w:tc>
        <w:tc>
          <w:tcPr>
            <w:tcW w:w="1880" w:type="dxa"/>
            <w:noWrap w:val="0"/>
            <w:vAlign w:val="center"/>
          </w:tcPr>
          <w:p w14:paraId="32650D40">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相关案例</w:t>
            </w:r>
          </w:p>
          <w:p w14:paraId="2E448F49">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（客观分）</w:t>
            </w:r>
          </w:p>
        </w:tc>
        <w:tc>
          <w:tcPr>
            <w:tcW w:w="1095" w:type="dxa"/>
            <w:noWrap w:val="0"/>
            <w:vAlign w:val="center"/>
          </w:tcPr>
          <w:p w14:paraId="4923A98E">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8</w:t>
            </w:r>
          </w:p>
        </w:tc>
        <w:tc>
          <w:tcPr>
            <w:tcW w:w="6314" w:type="dxa"/>
            <w:noWrap w:val="0"/>
            <w:vAlign w:val="center"/>
          </w:tcPr>
          <w:p w14:paraId="19CCE63E">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提供投标人近三年（2022年1月1日签订至今）与上海市高校合作</w:t>
            </w:r>
            <w:r>
              <w:rPr>
                <w:rFonts w:hint="eastAsia" w:ascii="方正兰亭黑简体" w:hAnsi="方正兰亭黑简体" w:eastAsia="方正兰亭黑简体" w:cs="方正兰亭黑简体"/>
                <w:color w:val="auto"/>
                <w:sz w:val="20"/>
                <w:szCs w:val="20"/>
                <w:highlight w:val="none"/>
                <w:lang w:val="en-US" w:eastAsia="zh-CN"/>
              </w:rPr>
              <w:t>的类似项目</w:t>
            </w:r>
            <w:r>
              <w:rPr>
                <w:rFonts w:hint="eastAsia" w:ascii="方正兰亭黑简体" w:hAnsi="方正兰亭黑简体" w:eastAsia="方正兰亭黑简体" w:cs="方正兰亭黑简体"/>
                <w:color w:val="auto"/>
                <w:sz w:val="20"/>
                <w:szCs w:val="20"/>
                <w:highlight w:val="none"/>
              </w:rPr>
              <w:t>案例（需提供合同盖章扫描件）每提供一个有效业绩合同得2分，最高8分。</w:t>
            </w:r>
          </w:p>
        </w:tc>
      </w:tr>
      <w:tr w14:paraId="3D2B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28B8093C">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w:t>
            </w:r>
          </w:p>
        </w:tc>
        <w:tc>
          <w:tcPr>
            <w:tcW w:w="1880" w:type="dxa"/>
            <w:noWrap w:val="0"/>
            <w:vAlign w:val="center"/>
          </w:tcPr>
          <w:p w14:paraId="45CA7442">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设备技术参数</w:t>
            </w:r>
          </w:p>
          <w:p w14:paraId="6E765CF6">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（主观分）</w:t>
            </w:r>
          </w:p>
        </w:tc>
        <w:tc>
          <w:tcPr>
            <w:tcW w:w="1095" w:type="dxa"/>
            <w:noWrap w:val="0"/>
            <w:vAlign w:val="center"/>
          </w:tcPr>
          <w:p w14:paraId="39C7750E">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12</w:t>
            </w:r>
          </w:p>
        </w:tc>
        <w:tc>
          <w:tcPr>
            <w:tcW w:w="6314" w:type="dxa"/>
            <w:noWrap w:val="0"/>
            <w:vAlign w:val="center"/>
          </w:tcPr>
          <w:p w14:paraId="44635E60">
            <w:pPr>
              <w:pStyle w:val="21"/>
              <w:numPr>
                <w:ilvl w:val="0"/>
                <w:numId w:val="0"/>
              </w:numPr>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kern w:val="0"/>
                <w:sz w:val="20"/>
                <w:szCs w:val="20"/>
                <w:highlight w:val="none"/>
                <w:lang w:val="en-US" w:eastAsia="zh-CN" w:bidi="ar-SA"/>
              </w:rPr>
              <w:t>1.</w:t>
            </w:r>
            <w:r>
              <w:rPr>
                <w:rFonts w:hint="eastAsia" w:ascii="方正兰亭黑简体" w:hAnsi="方正兰亭黑简体" w:eastAsia="方正兰亭黑简体" w:cs="方正兰亭黑简体"/>
                <w:color w:val="auto"/>
                <w:sz w:val="20"/>
                <w:szCs w:val="20"/>
                <w:highlight w:val="none"/>
              </w:rPr>
              <w:t>对自助售货机的品牌、技术参数、功能特点、安全性能进行详细说明，提供设备的彩色图片及外观尺寸，满足招标需求，得0-6分；</w:t>
            </w:r>
          </w:p>
          <w:p w14:paraId="14DB1D32">
            <w:pPr>
              <w:pStyle w:val="21"/>
              <w:numPr>
                <w:ilvl w:val="0"/>
                <w:numId w:val="0"/>
              </w:numPr>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kern w:val="0"/>
                <w:sz w:val="20"/>
                <w:szCs w:val="20"/>
                <w:highlight w:val="none"/>
                <w:lang w:val="en-US" w:eastAsia="zh-CN" w:bidi="ar-SA"/>
              </w:rPr>
              <w:t>2.</w:t>
            </w:r>
            <w:r>
              <w:rPr>
                <w:rFonts w:hint="eastAsia" w:ascii="方正兰亭黑简体" w:hAnsi="方正兰亭黑简体" w:eastAsia="方正兰亭黑简体" w:cs="方正兰亭黑简体"/>
                <w:color w:val="auto"/>
                <w:sz w:val="20"/>
                <w:szCs w:val="20"/>
                <w:highlight w:val="none"/>
              </w:rPr>
              <w:t>设备符合国家节能环保标准，具有节能降耗的措施或功能，得0-</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w:t>
            </w:r>
          </w:p>
          <w:p w14:paraId="2CF6FE97">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3.提供智能化管理运营控制系统方案，智能化创新程度高，系统功能完整、稳定，得0-</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 xml:space="preserve">分；                                                              </w:t>
            </w:r>
          </w:p>
        </w:tc>
      </w:tr>
      <w:tr w14:paraId="57C9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4BB42BA7">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5</w:t>
            </w:r>
          </w:p>
        </w:tc>
        <w:tc>
          <w:tcPr>
            <w:tcW w:w="1880" w:type="dxa"/>
            <w:noWrap w:val="0"/>
            <w:vAlign w:val="center"/>
          </w:tcPr>
          <w:p w14:paraId="68D0526B">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rPr>
              <w:t>拟售商品</w:t>
            </w:r>
            <w:r>
              <w:rPr>
                <w:rFonts w:hint="eastAsia" w:ascii="方正兰亭黑简体" w:hAnsi="方正兰亭黑简体" w:eastAsia="方正兰亭黑简体" w:cs="方正兰亭黑简体"/>
                <w:color w:val="auto"/>
                <w:sz w:val="20"/>
                <w:szCs w:val="20"/>
                <w:highlight w:val="none"/>
                <w:lang w:val="en-US" w:eastAsia="zh-CN"/>
              </w:rPr>
              <w:t>情况</w:t>
            </w:r>
          </w:p>
          <w:p w14:paraId="1505E9EE">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（主观分）</w:t>
            </w:r>
          </w:p>
        </w:tc>
        <w:tc>
          <w:tcPr>
            <w:tcW w:w="1095" w:type="dxa"/>
            <w:noWrap w:val="0"/>
            <w:vAlign w:val="center"/>
          </w:tcPr>
          <w:p w14:paraId="7414369D">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20</w:t>
            </w:r>
          </w:p>
        </w:tc>
        <w:tc>
          <w:tcPr>
            <w:tcW w:w="6314" w:type="dxa"/>
            <w:noWrap w:val="0"/>
            <w:vAlign w:val="center"/>
          </w:tcPr>
          <w:p w14:paraId="099CF8A9">
            <w:pPr>
              <w:pStyle w:val="21"/>
              <w:numPr>
                <w:ilvl w:val="0"/>
                <w:numId w:val="0"/>
              </w:numPr>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kern w:val="0"/>
                <w:sz w:val="20"/>
                <w:szCs w:val="20"/>
                <w:highlight w:val="none"/>
                <w:lang w:val="en-US" w:eastAsia="zh-CN" w:bidi="ar-SA"/>
              </w:rPr>
              <w:t>1.</w:t>
            </w:r>
            <w:r>
              <w:rPr>
                <w:rFonts w:hint="eastAsia" w:ascii="方正兰亭黑简体" w:hAnsi="方正兰亭黑简体" w:eastAsia="方正兰亭黑简体" w:cs="方正兰亭黑简体"/>
                <w:color w:val="auto"/>
                <w:sz w:val="20"/>
                <w:szCs w:val="20"/>
                <w:highlight w:val="none"/>
              </w:rPr>
              <w:t>提供价格列表，拟售商品不高于同区域大型超市价格且符合实际的，得0-10分（只提供列表无价格不得分）。</w:t>
            </w:r>
          </w:p>
          <w:p w14:paraId="4A2A4E68">
            <w:pPr>
              <w:pStyle w:val="21"/>
              <w:numPr>
                <w:ilvl w:val="0"/>
                <w:numId w:val="0"/>
              </w:numPr>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lang w:val="en-US" w:eastAsia="zh-CN"/>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详细列出拟</w:t>
            </w:r>
            <w:r>
              <w:rPr>
                <w:rFonts w:hint="eastAsia" w:ascii="方正兰亭黑简体" w:hAnsi="方正兰亭黑简体" w:eastAsia="方正兰亭黑简体" w:cs="方正兰亭黑简体"/>
                <w:color w:val="auto"/>
                <w:sz w:val="20"/>
                <w:szCs w:val="20"/>
                <w:highlight w:val="none"/>
                <w:lang w:val="en-US" w:eastAsia="zh-CN"/>
              </w:rPr>
              <w:t>售</w:t>
            </w:r>
            <w:r>
              <w:rPr>
                <w:rFonts w:hint="eastAsia" w:ascii="方正兰亭黑简体" w:hAnsi="方正兰亭黑简体" w:eastAsia="方正兰亭黑简体" w:cs="方正兰亭黑简体"/>
                <w:color w:val="auto"/>
                <w:sz w:val="20"/>
                <w:szCs w:val="20"/>
                <w:highlight w:val="none"/>
              </w:rPr>
              <w:t>商品种类、品牌、规格等信息，要求提供商品均为知名</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大众</w:t>
            </w:r>
            <w:r>
              <w:rPr>
                <w:rFonts w:hint="eastAsia" w:ascii="方正兰亭黑简体" w:hAnsi="方正兰亭黑简体" w:eastAsia="方正兰亭黑简体" w:cs="方正兰亭黑简体"/>
                <w:color w:val="auto"/>
                <w:sz w:val="20"/>
                <w:szCs w:val="20"/>
                <w:highlight w:val="none"/>
              </w:rPr>
              <w:t>品牌</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得0-10分。</w:t>
            </w:r>
          </w:p>
        </w:tc>
      </w:tr>
      <w:tr w14:paraId="4478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36C181C4">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6</w:t>
            </w:r>
          </w:p>
        </w:tc>
        <w:tc>
          <w:tcPr>
            <w:tcW w:w="1880" w:type="dxa"/>
            <w:noWrap w:val="0"/>
            <w:vAlign w:val="center"/>
          </w:tcPr>
          <w:p w14:paraId="1C967F25">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服务方案</w:t>
            </w:r>
          </w:p>
          <w:p w14:paraId="63388F2D">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（主观分）</w:t>
            </w:r>
          </w:p>
        </w:tc>
        <w:tc>
          <w:tcPr>
            <w:tcW w:w="1095" w:type="dxa"/>
            <w:noWrap w:val="0"/>
            <w:vAlign w:val="center"/>
          </w:tcPr>
          <w:p w14:paraId="2EC0BAF2">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w:t>
            </w:r>
          </w:p>
        </w:tc>
        <w:tc>
          <w:tcPr>
            <w:tcW w:w="6314" w:type="dxa"/>
            <w:noWrap w:val="0"/>
            <w:vAlign w:val="center"/>
          </w:tcPr>
          <w:p w14:paraId="4DF22BFB">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1.具备高效</w:t>
            </w:r>
            <w:r>
              <w:rPr>
                <w:rFonts w:hint="eastAsia" w:ascii="方正兰亭黑简体" w:hAnsi="方正兰亭黑简体" w:eastAsia="方正兰亭黑简体" w:cs="方正兰亭黑简体"/>
                <w:color w:val="auto"/>
                <w:sz w:val="20"/>
                <w:szCs w:val="20"/>
                <w:highlight w:val="none"/>
                <w:lang w:eastAsia="zh-CN"/>
              </w:rPr>
              <w:t>完善</w:t>
            </w:r>
            <w:r>
              <w:rPr>
                <w:rFonts w:hint="eastAsia" w:ascii="方正兰亭黑简体" w:hAnsi="方正兰亭黑简体" w:eastAsia="方正兰亭黑简体" w:cs="方正兰亭黑简体"/>
                <w:color w:val="auto"/>
                <w:sz w:val="20"/>
                <w:szCs w:val="20"/>
                <w:highlight w:val="none"/>
              </w:rPr>
              <w:t>的运营服务体系，介绍企业基本情况、主营业务、市场占有率，突出自身在自动售货机运营领域的专业能力和服务优势，0-2分；</w:t>
            </w:r>
          </w:p>
          <w:p w14:paraId="788677F0">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2.具备专业的自动售货机运营团队，包括设备安装、维护、商品采购、补货、客服等人员，团队成员应具备相应的专业技能和工作经验，提供团队人员名单及资质证明材料，0-2分；</w:t>
            </w:r>
          </w:p>
          <w:p w14:paraId="7EAF1503">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3.商品供应方案：说明商品的采购渠道、质量保障措施、库存管理方法等，确保商品供应的丰富性、安全性和稳定性，0-2分；</w:t>
            </w:r>
          </w:p>
          <w:p w14:paraId="0DF45326">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4.设备维护与技术支持方案：阐述设备的日常维护计划、故障维修流程、备品备件储备情况等，提供维护团队人员名单及资质证明材料，确保设备的正常运行和及时维修，0-2分；                                             5.提供卫生保障和价格限定管理制度，在服务期间出现食品卫生问题以及高于约定售价的处罚措施及承诺，0-2分。</w:t>
            </w:r>
          </w:p>
        </w:tc>
      </w:tr>
      <w:tr w14:paraId="521D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 w:type="pct"/>
            <w:noWrap w:val="0"/>
            <w:vAlign w:val="center"/>
          </w:tcPr>
          <w:p w14:paraId="030D7947">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7</w:t>
            </w:r>
          </w:p>
        </w:tc>
        <w:tc>
          <w:tcPr>
            <w:tcW w:w="1880" w:type="dxa"/>
            <w:noWrap w:val="0"/>
            <w:vAlign w:val="center"/>
          </w:tcPr>
          <w:p w14:paraId="59B3B9A4">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售后服务</w:t>
            </w:r>
          </w:p>
          <w:p w14:paraId="5D0CA50B">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（主观分）</w:t>
            </w:r>
          </w:p>
        </w:tc>
        <w:tc>
          <w:tcPr>
            <w:tcW w:w="1095" w:type="dxa"/>
            <w:noWrap w:val="0"/>
            <w:vAlign w:val="center"/>
          </w:tcPr>
          <w:p w14:paraId="0A8C73FE">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10</w:t>
            </w:r>
          </w:p>
        </w:tc>
        <w:tc>
          <w:tcPr>
            <w:tcW w:w="6314" w:type="dxa"/>
            <w:noWrap w:val="0"/>
            <w:vAlign w:val="center"/>
          </w:tcPr>
          <w:p w14:paraId="1CA39437">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1.具备完善的售后服务体系，能够在本地提供及时、有效的售后服务支持，提供售后服务网点分布情况及联系方式，0-3分；                                                2.建立完善的服务应急预案，能够及时处理突发情况，0-3分；</w:t>
            </w:r>
          </w:p>
          <w:p w14:paraId="040EF0ED">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3.提供投诉处理方案：介绍客户服务热线的设置、响应时间、客服人员的配备、投诉处理流程、反馈机制等，0-4分。</w:t>
            </w:r>
          </w:p>
        </w:tc>
      </w:tr>
      <w:tr w14:paraId="3EC8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dxa"/>
            <w:vMerge w:val="restart"/>
            <w:noWrap w:val="0"/>
            <w:vAlign w:val="center"/>
          </w:tcPr>
          <w:p w14:paraId="28104F65">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8</w:t>
            </w:r>
          </w:p>
        </w:tc>
        <w:tc>
          <w:tcPr>
            <w:tcW w:w="1880" w:type="dxa"/>
            <w:vMerge w:val="restart"/>
            <w:noWrap w:val="0"/>
            <w:vAlign w:val="center"/>
          </w:tcPr>
          <w:p w14:paraId="0D2F72B8">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履行社会责任（主观分）</w:t>
            </w:r>
          </w:p>
        </w:tc>
        <w:tc>
          <w:tcPr>
            <w:tcW w:w="1095" w:type="dxa"/>
            <w:vMerge w:val="restart"/>
            <w:noWrap w:val="0"/>
            <w:vAlign w:val="center"/>
          </w:tcPr>
          <w:p w14:paraId="483BA67B">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12</w:t>
            </w:r>
          </w:p>
        </w:tc>
        <w:tc>
          <w:tcPr>
            <w:tcW w:w="6314" w:type="dxa"/>
            <w:noWrap w:val="0"/>
            <w:vAlign w:val="center"/>
          </w:tcPr>
          <w:p w14:paraId="653B64F2">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公益性捐资情况（不按台数，按整体），根据承诺情况酌情给分，0-8分。</w:t>
            </w:r>
          </w:p>
        </w:tc>
      </w:tr>
      <w:tr w14:paraId="64E0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dxa"/>
            <w:vMerge w:val="continue"/>
            <w:noWrap w:val="0"/>
            <w:vAlign w:val="center"/>
          </w:tcPr>
          <w:p w14:paraId="2D687A07">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p>
        </w:tc>
        <w:tc>
          <w:tcPr>
            <w:tcW w:w="1880" w:type="dxa"/>
            <w:vMerge w:val="continue"/>
            <w:noWrap w:val="0"/>
            <w:vAlign w:val="center"/>
          </w:tcPr>
          <w:p w14:paraId="41D6014F">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p>
        </w:tc>
        <w:tc>
          <w:tcPr>
            <w:tcW w:w="1095" w:type="dxa"/>
            <w:vMerge w:val="continue"/>
            <w:noWrap w:val="0"/>
            <w:vAlign w:val="center"/>
          </w:tcPr>
          <w:p w14:paraId="3247BC20">
            <w:pPr>
              <w:pStyle w:val="21"/>
              <w:spacing w:before="0" w:beforeAutospacing="0" w:after="0" w:afterAutospacing="0" w:line="360" w:lineRule="auto"/>
              <w:jc w:val="center"/>
              <w:rPr>
                <w:rFonts w:hint="eastAsia" w:ascii="方正兰亭黑简体" w:hAnsi="方正兰亭黑简体" w:eastAsia="方正兰亭黑简体" w:cs="方正兰亭黑简体"/>
                <w:color w:val="auto"/>
                <w:sz w:val="20"/>
                <w:szCs w:val="20"/>
                <w:highlight w:val="none"/>
              </w:rPr>
            </w:pPr>
          </w:p>
        </w:tc>
        <w:tc>
          <w:tcPr>
            <w:tcW w:w="6314" w:type="dxa"/>
            <w:noWrap w:val="0"/>
            <w:vAlign w:val="center"/>
          </w:tcPr>
          <w:p w14:paraId="712C6616">
            <w:pPr>
              <w:pStyle w:val="21"/>
              <w:spacing w:before="0" w:beforeAutospacing="0" w:after="0" w:afterAutospacing="0" w:line="360" w:lineRule="auto"/>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提供爱心服务，迎新季、毕业季等特殊时节适当开展优惠活动，根据方案酌情给分，0-4分。</w:t>
            </w:r>
          </w:p>
        </w:tc>
      </w:tr>
    </w:tbl>
    <w:p w14:paraId="07B2BD1D">
      <w:pPr>
        <w:rPr>
          <w:rFonts w:hint="default" w:ascii="Times New Roman" w:hAnsi="Times New Roman" w:eastAsia="方正兰亭黑简体" w:cs="Times New Roman"/>
          <w:color w:val="auto"/>
          <w:sz w:val="22"/>
          <w:szCs w:val="28"/>
          <w:highlight w:val="none"/>
          <w:lang w:val="en-US" w:eastAsia="zh-CN"/>
        </w:rPr>
      </w:pPr>
      <w:r>
        <w:rPr>
          <w:rFonts w:hint="default" w:ascii="Times New Roman" w:hAnsi="Times New Roman" w:eastAsia="方正兰亭黑简体" w:cs="Times New Roman"/>
          <w:color w:val="auto"/>
          <w:sz w:val="22"/>
          <w:szCs w:val="28"/>
          <w:highlight w:val="none"/>
          <w:lang w:val="en-US" w:eastAsia="zh-CN"/>
        </w:rPr>
        <w:br w:type="page"/>
      </w:r>
    </w:p>
    <w:p w14:paraId="71E5B026">
      <w:pPr>
        <w:jc w:val="center"/>
        <w:rPr>
          <w:rFonts w:hint="default" w:ascii="Times New Roman" w:hAnsi="Times New Roman" w:eastAsia="方正兰亭黑简体" w:cs="Times New Roman"/>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598B064F">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FD7AFD5">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6608EC3">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164B4B08">
      <w:pPr>
        <w:spacing w:line="440" w:lineRule="exac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项目编号：HFBX2025066</w:t>
      </w:r>
    </w:p>
    <w:p w14:paraId="56157041">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7"/>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05BBD915">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34B52304">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1428B9D5">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3DD95EA1">
      <w:pPr>
        <w:spacing w:line="440" w:lineRule="exact"/>
        <w:rPr>
          <w:rFonts w:hint="eastAsia" w:ascii="黑体" w:hAnsi="华文楷体" w:eastAsia="黑体"/>
          <w:b/>
          <w:color w:val="auto"/>
          <w:sz w:val="24"/>
          <w:highlight w:val="none"/>
        </w:rPr>
      </w:pPr>
    </w:p>
    <w:tbl>
      <w:tblPr>
        <w:tblStyle w:val="13"/>
        <w:tblW w:w="498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473"/>
        <w:gridCol w:w="2264"/>
        <w:gridCol w:w="1364"/>
        <w:gridCol w:w="2108"/>
        <w:gridCol w:w="2357"/>
        <w:gridCol w:w="2785"/>
      </w:tblGrid>
      <w:tr w14:paraId="54219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79" w:type="pct"/>
            <w:tcBorders>
              <w:bottom w:val="double" w:color="auto" w:sz="4" w:space="0"/>
            </w:tcBorders>
            <w:noWrap w:val="0"/>
            <w:vAlign w:val="center"/>
          </w:tcPr>
          <w:p w14:paraId="3CD2BA76">
            <w:pPr>
              <w:spacing w:line="480" w:lineRule="auto"/>
              <w:jc w:val="center"/>
              <w:rPr>
                <w:rFonts w:hint="eastAsia" w:ascii="黑体" w:hAnsi="华文楷体" w:eastAsia="黑体" w:cs="Times New Roman"/>
                <w:b/>
                <w:color w:val="auto"/>
                <w:sz w:val="24"/>
                <w:highlight w:val="none"/>
              </w:rPr>
            </w:pPr>
            <w:r>
              <w:rPr>
                <w:rFonts w:hint="eastAsia" w:ascii="黑体" w:hAnsi="华文楷体" w:eastAsia="黑体" w:cs="Times New Roman"/>
                <w:b/>
                <w:color w:val="auto"/>
                <w:sz w:val="24"/>
                <w:highlight w:val="none"/>
              </w:rPr>
              <w:t>序号</w:t>
            </w:r>
          </w:p>
        </w:tc>
        <w:tc>
          <w:tcPr>
            <w:tcW w:w="874" w:type="pct"/>
            <w:tcBorders>
              <w:bottom w:val="double" w:color="auto" w:sz="4" w:space="0"/>
            </w:tcBorders>
            <w:noWrap w:val="0"/>
            <w:vAlign w:val="center"/>
          </w:tcPr>
          <w:p w14:paraId="1F719F90">
            <w:pPr>
              <w:spacing w:line="480" w:lineRule="auto"/>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项目名称</w:t>
            </w:r>
          </w:p>
        </w:tc>
        <w:tc>
          <w:tcPr>
            <w:tcW w:w="800" w:type="pct"/>
            <w:tcBorders>
              <w:bottom w:val="double" w:color="auto" w:sz="4" w:space="0"/>
            </w:tcBorders>
            <w:noWrap w:val="0"/>
            <w:vAlign w:val="center"/>
          </w:tcPr>
          <w:p w14:paraId="38B7F419">
            <w:pPr>
              <w:spacing w:line="480" w:lineRule="auto"/>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设备规格要求</w:t>
            </w:r>
          </w:p>
        </w:tc>
        <w:tc>
          <w:tcPr>
            <w:tcW w:w="482" w:type="pct"/>
            <w:tcBorders>
              <w:bottom w:val="double" w:color="auto" w:sz="4" w:space="0"/>
            </w:tcBorders>
            <w:noWrap w:val="0"/>
            <w:vAlign w:val="center"/>
          </w:tcPr>
          <w:p w14:paraId="25B5D206">
            <w:pPr>
              <w:spacing w:line="480" w:lineRule="auto"/>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数量</w:t>
            </w:r>
          </w:p>
        </w:tc>
        <w:tc>
          <w:tcPr>
            <w:tcW w:w="1578" w:type="pct"/>
            <w:gridSpan w:val="2"/>
            <w:tcBorders>
              <w:bottom w:val="double" w:color="auto" w:sz="4" w:space="0"/>
            </w:tcBorders>
            <w:noWrap w:val="0"/>
            <w:vAlign w:val="center"/>
          </w:tcPr>
          <w:p w14:paraId="4D7A95F4">
            <w:pPr>
              <w:spacing w:line="480" w:lineRule="auto"/>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校园管理服务费</w:t>
            </w:r>
          </w:p>
        </w:tc>
        <w:tc>
          <w:tcPr>
            <w:tcW w:w="984" w:type="pct"/>
            <w:tcBorders>
              <w:bottom w:val="double" w:color="auto" w:sz="4" w:space="0"/>
            </w:tcBorders>
            <w:noWrap w:val="0"/>
            <w:vAlign w:val="center"/>
          </w:tcPr>
          <w:p w14:paraId="77E8F9BC">
            <w:pPr>
              <w:spacing w:line="480" w:lineRule="auto"/>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公益性捐助</w:t>
            </w:r>
          </w:p>
        </w:tc>
      </w:tr>
      <w:tr w14:paraId="5692A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79" w:type="pct"/>
            <w:vMerge w:val="restart"/>
            <w:tcBorders>
              <w:top w:val="double" w:color="auto" w:sz="4" w:space="0"/>
            </w:tcBorders>
            <w:noWrap w:val="0"/>
            <w:vAlign w:val="center"/>
          </w:tcPr>
          <w:p w14:paraId="6FDE9471">
            <w:pPr>
              <w:spacing w:line="480" w:lineRule="auto"/>
              <w:jc w:val="center"/>
              <w:rPr>
                <w:rFonts w:hint="eastAsia"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1</w:t>
            </w:r>
          </w:p>
        </w:tc>
        <w:tc>
          <w:tcPr>
            <w:tcW w:w="874" w:type="pct"/>
            <w:vMerge w:val="restart"/>
            <w:tcBorders>
              <w:top w:val="double" w:color="auto" w:sz="4" w:space="0"/>
            </w:tcBorders>
            <w:noWrap w:val="0"/>
            <w:vAlign w:val="center"/>
          </w:tcPr>
          <w:p w14:paraId="32F9F83B">
            <w:pPr>
              <w:spacing w:line="480" w:lineRule="auto"/>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自助售卖机</w:t>
            </w:r>
          </w:p>
        </w:tc>
        <w:tc>
          <w:tcPr>
            <w:tcW w:w="800" w:type="pct"/>
            <w:tcBorders>
              <w:top w:val="double" w:color="auto" w:sz="4" w:space="0"/>
              <w:bottom w:val="double" w:color="auto" w:sz="4" w:space="0"/>
            </w:tcBorders>
            <w:noWrap w:val="0"/>
            <w:vAlign w:val="center"/>
          </w:tcPr>
          <w:p w14:paraId="479A63E4">
            <w:pPr>
              <w:spacing w:line="480" w:lineRule="auto"/>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单开门智能货柜</w:t>
            </w:r>
          </w:p>
        </w:tc>
        <w:tc>
          <w:tcPr>
            <w:tcW w:w="482" w:type="pct"/>
            <w:tcBorders>
              <w:top w:val="double" w:color="auto" w:sz="4" w:space="0"/>
              <w:bottom w:val="double" w:color="auto" w:sz="4" w:space="0"/>
            </w:tcBorders>
            <w:noWrap w:val="0"/>
            <w:vAlign w:val="center"/>
          </w:tcPr>
          <w:p w14:paraId="276CEEA2">
            <w:pPr>
              <w:spacing w:line="480" w:lineRule="auto"/>
              <w:jc w:val="center"/>
              <w:rPr>
                <w:rFonts w:hint="default" w:ascii="黑体" w:hAnsi="华文楷体" w:eastAsia="黑体" w:cs="Times New Roman"/>
                <w:b w:val="0"/>
                <w:bCs/>
                <w:color w:val="auto"/>
                <w:sz w:val="24"/>
                <w:highlight w:val="none"/>
                <w:lang w:val="en-US" w:eastAsia="zh-CN"/>
              </w:rPr>
            </w:pPr>
            <w:r>
              <w:rPr>
                <w:rFonts w:hint="eastAsia" w:ascii="黑体" w:hAnsi="华文楷体" w:eastAsia="黑体" w:cs="Times New Roman"/>
                <w:b w:val="0"/>
                <w:bCs/>
                <w:color w:val="auto"/>
                <w:sz w:val="24"/>
                <w:highlight w:val="none"/>
                <w:lang w:val="en-US" w:eastAsia="zh-CN"/>
              </w:rPr>
              <w:t>2台</w:t>
            </w:r>
          </w:p>
        </w:tc>
        <w:tc>
          <w:tcPr>
            <w:tcW w:w="745" w:type="pct"/>
            <w:tcBorders>
              <w:top w:val="double" w:color="auto" w:sz="4" w:space="0"/>
              <w:bottom w:val="double" w:color="auto" w:sz="4" w:space="0"/>
            </w:tcBorders>
            <w:noWrap w:val="0"/>
            <w:vAlign w:val="center"/>
          </w:tcPr>
          <w:p w14:paraId="5B344460">
            <w:pPr>
              <w:spacing w:line="480" w:lineRule="auto"/>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val="0"/>
                <w:bCs/>
                <w:color w:val="auto"/>
                <w:sz w:val="24"/>
                <w:highlight w:val="none"/>
                <w:u w:val="single"/>
                <w:lang w:val="en-US" w:eastAsia="zh-CN"/>
              </w:rPr>
              <w:t xml:space="preserve">      </w:t>
            </w:r>
            <w:r>
              <w:rPr>
                <w:rFonts w:hint="eastAsia" w:ascii="黑体" w:hAnsi="华文楷体" w:eastAsia="黑体" w:cs="Times New Roman"/>
                <w:b w:val="0"/>
                <w:bCs/>
                <w:color w:val="auto"/>
                <w:sz w:val="24"/>
                <w:highlight w:val="none"/>
                <w:lang w:val="en-US" w:eastAsia="zh-CN"/>
              </w:rPr>
              <w:t>元/年/台</w:t>
            </w:r>
          </w:p>
        </w:tc>
        <w:tc>
          <w:tcPr>
            <w:tcW w:w="833" w:type="pct"/>
            <w:vMerge w:val="restart"/>
            <w:tcBorders>
              <w:top w:val="double" w:color="auto" w:sz="4" w:space="0"/>
            </w:tcBorders>
            <w:noWrap w:val="0"/>
            <w:vAlign w:val="center"/>
          </w:tcPr>
          <w:p w14:paraId="17E629F7">
            <w:pPr>
              <w:spacing w:line="480" w:lineRule="auto"/>
              <w:jc w:val="center"/>
              <w:rPr>
                <w:rFonts w:hint="default" w:ascii="黑体" w:hAnsi="华文楷体" w:eastAsia="黑体" w:cs="Times New Roman"/>
                <w:b w:val="0"/>
                <w:bCs/>
                <w:color w:val="auto"/>
                <w:sz w:val="24"/>
                <w:highlight w:val="none"/>
                <w:u w:val="single"/>
                <w:lang w:val="en-US" w:eastAsia="zh-CN"/>
              </w:rPr>
            </w:pPr>
            <w:r>
              <w:rPr>
                <w:rFonts w:hint="eastAsia" w:ascii="黑体" w:hAnsi="华文楷体" w:eastAsia="黑体" w:cs="Times New Roman"/>
                <w:b w:val="0"/>
                <w:bCs/>
                <w:color w:val="auto"/>
                <w:sz w:val="24"/>
                <w:highlight w:val="none"/>
                <w:u w:val="none"/>
                <w:lang w:val="en-US" w:eastAsia="zh-CN"/>
              </w:rPr>
              <w:t>总价：______元/年</w:t>
            </w:r>
          </w:p>
        </w:tc>
        <w:tc>
          <w:tcPr>
            <w:tcW w:w="984" w:type="pct"/>
            <w:vMerge w:val="restart"/>
            <w:tcBorders>
              <w:top w:val="double" w:color="auto" w:sz="4" w:space="0"/>
            </w:tcBorders>
            <w:noWrap w:val="0"/>
            <w:vAlign w:val="center"/>
          </w:tcPr>
          <w:p w14:paraId="1B7AC5FD">
            <w:pPr>
              <w:spacing w:line="480" w:lineRule="auto"/>
              <w:jc w:val="left"/>
              <w:rPr>
                <w:rFonts w:hint="default" w:ascii="黑体" w:hAnsi="华文楷体" w:eastAsia="黑体" w:cs="Times New Roman"/>
                <w:b w:val="0"/>
                <w:bCs/>
                <w:color w:val="auto"/>
                <w:sz w:val="24"/>
                <w:highlight w:val="none"/>
                <w:u w:val="single"/>
                <w:lang w:val="en-US" w:eastAsia="zh-CN"/>
              </w:rPr>
            </w:pPr>
            <w:r>
              <w:rPr>
                <w:rFonts w:hint="eastAsia" w:ascii="黑体" w:hAnsi="华文楷体" w:eastAsia="黑体" w:cs="Times New Roman"/>
                <w:b w:val="0"/>
                <w:bCs/>
                <w:color w:val="auto"/>
                <w:sz w:val="24"/>
                <w:highlight w:val="none"/>
                <w:lang w:val="en-US" w:eastAsia="zh-CN"/>
              </w:rPr>
              <w:t>公益性捐助（不按台数）：每年</w:t>
            </w:r>
            <w:r>
              <w:rPr>
                <w:rFonts w:hint="eastAsia" w:ascii="黑体" w:hAnsi="华文楷体" w:eastAsia="黑体" w:cs="Times New Roman"/>
                <w:b w:val="0"/>
                <w:bCs/>
                <w:color w:val="auto"/>
                <w:sz w:val="24"/>
                <w:highlight w:val="none"/>
                <w:u w:val="single"/>
                <w:lang w:val="en-US" w:eastAsia="zh-CN"/>
              </w:rPr>
              <w:t xml:space="preserve">        </w:t>
            </w:r>
            <w:r>
              <w:rPr>
                <w:rFonts w:hint="eastAsia" w:ascii="黑体" w:hAnsi="华文楷体" w:eastAsia="黑体" w:cs="Times New Roman"/>
                <w:b w:val="0"/>
                <w:bCs/>
                <w:color w:val="auto"/>
                <w:sz w:val="24"/>
                <w:highlight w:val="none"/>
                <w:u w:val="none"/>
                <w:lang w:val="en-US" w:eastAsia="zh-CN"/>
              </w:rPr>
              <w:t>元</w:t>
            </w:r>
          </w:p>
        </w:tc>
      </w:tr>
      <w:tr w14:paraId="010F0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79" w:type="pct"/>
            <w:vMerge w:val="continue"/>
            <w:noWrap w:val="0"/>
            <w:vAlign w:val="center"/>
          </w:tcPr>
          <w:p w14:paraId="0F7D4FEC">
            <w:pPr>
              <w:spacing w:line="480" w:lineRule="auto"/>
              <w:jc w:val="center"/>
              <w:rPr>
                <w:rFonts w:hint="eastAsia" w:ascii="黑体" w:hAnsi="华文楷体" w:eastAsia="黑体" w:cs="Times New Roman"/>
                <w:b/>
                <w:color w:val="auto"/>
                <w:sz w:val="24"/>
                <w:highlight w:val="none"/>
                <w:lang w:val="en-US" w:eastAsia="zh-CN"/>
              </w:rPr>
            </w:pPr>
          </w:p>
        </w:tc>
        <w:tc>
          <w:tcPr>
            <w:tcW w:w="874" w:type="pct"/>
            <w:vMerge w:val="continue"/>
            <w:noWrap w:val="0"/>
            <w:vAlign w:val="center"/>
          </w:tcPr>
          <w:p w14:paraId="3F3F35E1">
            <w:pPr>
              <w:spacing w:line="480" w:lineRule="auto"/>
              <w:jc w:val="center"/>
              <w:rPr>
                <w:rFonts w:hint="eastAsia" w:ascii="黑体" w:hAnsi="华文楷体" w:eastAsia="黑体" w:cs="Times New Roman"/>
                <w:b/>
                <w:color w:val="auto"/>
                <w:sz w:val="24"/>
                <w:highlight w:val="none"/>
                <w:lang w:val="en-US" w:eastAsia="zh-CN"/>
              </w:rPr>
            </w:pPr>
          </w:p>
        </w:tc>
        <w:tc>
          <w:tcPr>
            <w:tcW w:w="800" w:type="pct"/>
            <w:tcBorders>
              <w:top w:val="double" w:color="auto" w:sz="4" w:space="0"/>
            </w:tcBorders>
            <w:noWrap w:val="0"/>
            <w:vAlign w:val="center"/>
          </w:tcPr>
          <w:p w14:paraId="0379E80C">
            <w:pPr>
              <w:spacing w:line="480" w:lineRule="auto"/>
              <w:jc w:val="center"/>
              <w:rPr>
                <w:rFonts w:hint="default" w:ascii="黑体" w:hAnsi="华文楷体" w:eastAsia="黑体" w:cs="Times New Roman"/>
                <w:b/>
                <w:color w:val="auto"/>
                <w:sz w:val="24"/>
                <w:highlight w:val="none"/>
                <w:lang w:val="en-US" w:eastAsia="zh-CN"/>
              </w:rPr>
            </w:pPr>
            <w:r>
              <w:rPr>
                <w:rFonts w:hint="eastAsia" w:ascii="黑体" w:hAnsi="华文楷体" w:eastAsia="黑体" w:cs="Times New Roman"/>
                <w:b/>
                <w:color w:val="auto"/>
                <w:sz w:val="24"/>
                <w:highlight w:val="none"/>
                <w:lang w:val="en-US" w:eastAsia="zh-CN"/>
              </w:rPr>
              <w:t>双开门智能货柜</w:t>
            </w:r>
          </w:p>
        </w:tc>
        <w:tc>
          <w:tcPr>
            <w:tcW w:w="482" w:type="pct"/>
            <w:tcBorders>
              <w:top w:val="double" w:color="auto" w:sz="4" w:space="0"/>
            </w:tcBorders>
            <w:noWrap w:val="0"/>
            <w:vAlign w:val="center"/>
          </w:tcPr>
          <w:p w14:paraId="1302B13C">
            <w:pPr>
              <w:spacing w:line="480" w:lineRule="auto"/>
              <w:jc w:val="center"/>
              <w:rPr>
                <w:rFonts w:hint="default" w:ascii="黑体" w:hAnsi="华文楷体" w:eastAsia="黑体" w:cs="Times New Roman"/>
                <w:b w:val="0"/>
                <w:bCs/>
                <w:color w:val="auto"/>
                <w:sz w:val="24"/>
                <w:highlight w:val="none"/>
                <w:lang w:val="en-US" w:eastAsia="zh-CN"/>
              </w:rPr>
            </w:pPr>
            <w:r>
              <w:rPr>
                <w:rFonts w:hint="eastAsia" w:ascii="黑体" w:hAnsi="华文楷体" w:eastAsia="黑体" w:cs="Times New Roman"/>
                <w:b w:val="0"/>
                <w:bCs/>
                <w:color w:val="auto"/>
                <w:sz w:val="24"/>
                <w:highlight w:val="none"/>
                <w:lang w:val="en-US" w:eastAsia="zh-CN"/>
              </w:rPr>
              <w:t>45台</w:t>
            </w:r>
          </w:p>
        </w:tc>
        <w:tc>
          <w:tcPr>
            <w:tcW w:w="745" w:type="pct"/>
            <w:tcBorders>
              <w:top w:val="double" w:color="auto" w:sz="4" w:space="0"/>
            </w:tcBorders>
            <w:noWrap w:val="0"/>
            <w:vAlign w:val="center"/>
          </w:tcPr>
          <w:p w14:paraId="7F41E695">
            <w:pPr>
              <w:spacing w:line="480" w:lineRule="auto"/>
              <w:jc w:val="center"/>
              <w:rPr>
                <w:rFonts w:hint="eastAsia" w:ascii="黑体" w:hAnsi="华文楷体" w:eastAsia="黑体" w:cs="Times New Roman"/>
                <w:b w:val="0"/>
                <w:bCs/>
                <w:color w:val="auto"/>
                <w:sz w:val="24"/>
                <w:highlight w:val="none"/>
                <w:lang w:val="en-US" w:eastAsia="zh-CN"/>
              </w:rPr>
            </w:pPr>
            <w:r>
              <w:rPr>
                <w:rFonts w:hint="eastAsia" w:ascii="黑体" w:hAnsi="华文楷体" w:eastAsia="黑体" w:cs="Times New Roman"/>
                <w:b w:val="0"/>
                <w:bCs/>
                <w:color w:val="auto"/>
                <w:sz w:val="24"/>
                <w:highlight w:val="none"/>
                <w:u w:val="single"/>
                <w:lang w:val="en-US" w:eastAsia="zh-CN"/>
              </w:rPr>
              <w:t xml:space="preserve">      </w:t>
            </w:r>
            <w:r>
              <w:rPr>
                <w:rFonts w:hint="eastAsia" w:ascii="黑体" w:hAnsi="华文楷体" w:eastAsia="黑体" w:cs="Times New Roman"/>
                <w:b w:val="0"/>
                <w:bCs/>
                <w:color w:val="auto"/>
                <w:sz w:val="24"/>
                <w:highlight w:val="none"/>
                <w:lang w:val="en-US" w:eastAsia="zh-CN"/>
              </w:rPr>
              <w:t>元/年/台</w:t>
            </w:r>
          </w:p>
        </w:tc>
        <w:tc>
          <w:tcPr>
            <w:tcW w:w="833" w:type="pct"/>
            <w:vMerge w:val="continue"/>
            <w:noWrap w:val="0"/>
            <w:vAlign w:val="center"/>
          </w:tcPr>
          <w:p w14:paraId="3C256727">
            <w:pPr>
              <w:spacing w:line="480" w:lineRule="auto"/>
              <w:jc w:val="center"/>
              <w:rPr>
                <w:rFonts w:hint="eastAsia" w:ascii="黑体" w:hAnsi="华文楷体" w:eastAsia="黑体" w:cs="Times New Roman"/>
                <w:b w:val="0"/>
                <w:bCs/>
                <w:color w:val="auto"/>
                <w:sz w:val="24"/>
                <w:highlight w:val="none"/>
                <w:u w:val="single"/>
                <w:lang w:val="en-US" w:eastAsia="zh-CN"/>
              </w:rPr>
            </w:pPr>
          </w:p>
        </w:tc>
        <w:tc>
          <w:tcPr>
            <w:tcW w:w="984" w:type="pct"/>
            <w:vMerge w:val="continue"/>
            <w:noWrap w:val="0"/>
            <w:vAlign w:val="center"/>
          </w:tcPr>
          <w:p w14:paraId="277AB7B4">
            <w:pPr>
              <w:spacing w:line="480" w:lineRule="auto"/>
              <w:jc w:val="center"/>
              <w:rPr>
                <w:rFonts w:hint="eastAsia" w:ascii="黑体" w:hAnsi="华文楷体" w:eastAsia="黑体" w:cs="Times New Roman"/>
                <w:b/>
                <w:color w:val="auto"/>
                <w:sz w:val="24"/>
                <w:highlight w:val="none"/>
              </w:rPr>
            </w:pPr>
          </w:p>
        </w:tc>
      </w:tr>
    </w:tbl>
    <w:p w14:paraId="72869D2B">
      <w:pPr>
        <w:spacing w:line="440" w:lineRule="exact"/>
        <w:rPr>
          <w:rFonts w:ascii="黑体" w:hAnsi="华文楷体" w:eastAsia="黑体"/>
          <w:color w:val="auto"/>
          <w:sz w:val="24"/>
          <w:highlight w:val="none"/>
        </w:rPr>
      </w:pPr>
    </w:p>
    <w:p w14:paraId="33BC09AB">
      <w:pPr>
        <w:spacing w:line="440" w:lineRule="exact"/>
        <w:rPr>
          <w:rFonts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2F1107AC">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138FC3D6">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663DC5C0">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6C08CE4B">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8D9703C">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13ECA8D8">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457CCE38">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7AB529A8">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作出如下</w:t>
      </w:r>
      <w:r>
        <w:rPr>
          <w:rFonts w:ascii="仿宋" w:hAnsi="仿宋" w:eastAsia="仿宋" w:cs="宋体"/>
          <w:color w:val="auto"/>
          <w:sz w:val="24"/>
          <w:szCs w:val="24"/>
          <w:highlight w:val="none"/>
          <w:lang w:val="zh-CN"/>
        </w:rPr>
        <w:t>承诺：</w:t>
      </w:r>
    </w:p>
    <w:p w14:paraId="601E3D6A">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1AEF1C9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74D754BE">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6804B95D">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38CA0171">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238FAFD2">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28A257F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082ADFFD">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3AC57110">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301784D4">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59E40650">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00316511">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1A377A8">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102635D3">
      <w:pPr>
        <w:pStyle w:val="5"/>
        <w:rPr>
          <w:rFonts w:hint="default" w:ascii="方正兰亭黑简体" w:hAnsi="方正兰亭黑简体" w:eastAsia="方正兰亭黑简体" w:cs="方正兰亭黑简体"/>
          <w:color w:val="auto"/>
          <w:sz w:val="22"/>
          <w:szCs w:val="28"/>
          <w:highlight w:val="none"/>
          <w:lang w:val="en-US" w:eastAsia="zh-CN"/>
        </w:rPr>
      </w:pPr>
    </w:p>
    <w:p w14:paraId="787626CC">
      <w:pPr>
        <w:pStyle w:val="5"/>
        <w:rPr>
          <w:rFonts w:hint="default" w:ascii="方正兰亭黑简体" w:hAnsi="方正兰亭黑简体" w:eastAsia="方正兰亭黑简体" w:cs="方正兰亭黑简体"/>
          <w:color w:val="auto"/>
          <w:sz w:val="22"/>
          <w:szCs w:val="28"/>
          <w:highlight w:val="none"/>
          <w:lang w:val="en-US" w:eastAsia="zh-CN"/>
        </w:rPr>
      </w:pPr>
    </w:p>
    <w:p w14:paraId="38B0E7E5">
      <w:pPr>
        <w:jc w:val="left"/>
        <w:rPr>
          <w:rFonts w:hint="eastAsia" w:ascii="方正兰亭黑简体" w:hAnsi="方正兰亭黑简体" w:eastAsia="方正兰亭黑简体" w:cs="方正兰亭黑简体"/>
          <w:color w:val="auto"/>
          <w:sz w:val="22"/>
          <w:szCs w:val="28"/>
          <w:highlight w:val="none"/>
          <w:lang w:val="en-US" w:eastAsia="zh-CN"/>
        </w:rPr>
        <w:sectPr>
          <w:pgSz w:w="16838" w:h="11906" w:orient="landscape"/>
          <w:pgMar w:top="1083" w:right="1440" w:bottom="1083" w:left="1440" w:header="851" w:footer="992" w:gutter="0"/>
          <w:pgNumType w:fmt="decimal"/>
          <w:cols w:space="0" w:num="1"/>
          <w:rtlGutter w:val="0"/>
          <w:docGrid w:type="lines" w:linePitch="314" w:charSpace="0"/>
        </w:sectPr>
      </w:pPr>
    </w:p>
    <w:p w14:paraId="6E0C90B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03A3C23A">
      <w:pPr>
        <w:spacing w:line="360" w:lineRule="auto"/>
        <w:rPr>
          <w:rFonts w:hint="default" w:ascii="方正兰亭黑简体" w:hAnsi="方正兰亭黑简体" w:eastAsia="方正兰亭黑简体" w:cs="方正兰亭黑简体"/>
          <w:color w:val="auto"/>
          <w:sz w:val="22"/>
          <w:szCs w:val="22"/>
          <w:highlight w:val="none"/>
          <w:lang w:val="en-US" w:eastAsia="zh-CN"/>
        </w:rPr>
      </w:pPr>
      <w:r>
        <w:rPr>
          <w:rFonts w:hint="eastAsia" w:ascii="方正兰亭黑简体" w:hAnsi="方正兰亭黑简体" w:eastAsia="方正兰亭黑简体" w:cs="方正兰亭黑简体"/>
          <w:color w:val="auto"/>
          <w:sz w:val="22"/>
          <w:szCs w:val="22"/>
          <w:highlight w:val="none"/>
          <w:lang w:val="en-US" w:eastAsia="zh-CN"/>
        </w:rPr>
        <w:t>包括但不限于：</w:t>
      </w:r>
    </w:p>
    <w:p w14:paraId="4E2E5E5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（1）报价单（须经企业法人代表签字，加盖单位公章）；</w:t>
      </w:r>
    </w:p>
    <w:p w14:paraId="45E4086D">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（2）资质证明文件：</w:t>
      </w:r>
    </w:p>
    <w:p w14:paraId="794D8DD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1）营业执照（复印件并加盖公章）</w:t>
      </w:r>
    </w:p>
    <w:p w14:paraId="75931556">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2）食品经营许可证；</w:t>
      </w:r>
    </w:p>
    <w:p w14:paraId="6214877C">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（3）所配备自助售卖机的详细资料（设备图片、规格尺寸、能耗参数、功能容量与使用说明等）；</w:t>
      </w:r>
    </w:p>
    <w:p w14:paraId="5FC4151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（4）经营服务管理方案及售后服务方案；</w:t>
      </w:r>
    </w:p>
    <w:p w14:paraId="6CAD0547">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（5）拟出售商品的品牌、规格及价格；</w:t>
      </w:r>
    </w:p>
    <w:p w14:paraId="4BBC1994">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（6）确保食品卫生和价格限定的管理制度；</w:t>
      </w:r>
    </w:p>
    <w:p w14:paraId="1A81EF73">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（7）近三年与上海市高校的合作项目案例（需提供合同盖章扫描件）；</w:t>
      </w:r>
    </w:p>
    <w:p w14:paraId="072AFE10">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（8）在服务期间出现食品卫生问题以及高于约定售价的处罚措施及承诺；</w:t>
      </w:r>
    </w:p>
    <w:p w14:paraId="4D9842CB">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rPr>
        <w:t>（9）投标人认为有必要表述的其他相关内容。</w:t>
      </w:r>
    </w:p>
    <w:p w14:paraId="2C11FC78">
      <w:pPr>
        <w:spacing w:line="360" w:lineRule="auto"/>
        <w:rPr>
          <w:rFonts w:hint="eastAsia" w:ascii="方正兰亭黑简体" w:hAnsi="方正兰亭黑简体" w:eastAsia="方正兰亭黑简体" w:cs="方正兰亭黑简体"/>
          <w:color w:val="auto"/>
          <w:sz w:val="22"/>
          <w:szCs w:val="22"/>
          <w:highlight w:val="none"/>
        </w:rPr>
      </w:pPr>
    </w:p>
    <w:p w14:paraId="1A8AA7D3">
      <w:pPr>
        <w:spacing w:line="360" w:lineRule="auto"/>
        <w:rPr>
          <w:rFonts w:hint="eastAsia" w:ascii="方正兰亭黑简体" w:hAnsi="方正兰亭黑简体" w:eastAsia="方正兰亭黑简体" w:cs="方正兰亭黑简体"/>
          <w:color w:val="auto"/>
          <w:sz w:val="22"/>
          <w:szCs w:val="22"/>
          <w:highlight w:val="none"/>
        </w:rPr>
      </w:pPr>
      <w:r>
        <w:rPr>
          <w:rFonts w:hint="eastAsia" w:ascii="方正兰亭黑简体" w:hAnsi="方正兰亭黑简体" w:eastAsia="方正兰亭黑简体" w:cs="方正兰亭黑简体"/>
          <w:color w:val="auto"/>
          <w:sz w:val="22"/>
          <w:szCs w:val="22"/>
          <w:highlight w:val="none"/>
          <w:lang w:val="en-US" w:eastAsia="zh-CN"/>
        </w:rPr>
        <w:t>※</w:t>
      </w:r>
      <w:r>
        <w:rPr>
          <w:rFonts w:hint="eastAsia" w:ascii="方正兰亭黑简体" w:hAnsi="方正兰亭黑简体" w:eastAsia="方正兰亭黑简体" w:cs="方正兰亭黑简体"/>
          <w:color w:val="auto"/>
          <w:sz w:val="22"/>
          <w:szCs w:val="22"/>
          <w:highlight w:val="none"/>
        </w:rPr>
        <w:t>报价文件格式</w:t>
      </w:r>
      <w:r>
        <w:rPr>
          <w:rFonts w:hint="eastAsia" w:ascii="方正兰亭黑简体" w:hAnsi="方正兰亭黑简体" w:eastAsia="方正兰亭黑简体" w:cs="方正兰亭黑简体"/>
          <w:color w:val="auto"/>
          <w:sz w:val="22"/>
          <w:szCs w:val="22"/>
          <w:highlight w:val="none"/>
          <w:lang w:eastAsia="zh-CN"/>
        </w:rPr>
        <w:t>：</w:t>
      </w:r>
      <w:r>
        <w:rPr>
          <w:rFonts w:hint="eastAsia" w:ascii="方正兰亭黑简体" w:hAnsi="方正兰亭黑简体" w:eastAsia="方正兰亭黑简体" w:cs="方正兰亭黑简体"/>
          <w:color w:val="auto"/>
          <w:sz w:val="22"/>
          <w:szCs w:val="22"/>
          <w:highlight w:val="none"/>
        </w:rPr>
        <w:t>要求投标单位将所有报价文件的组成部分统一制作成PDF格式。</w:t>
      </w:r>
    </w:p>
    <w:p w14:paraId="29E72622">
      <w:pPr>
        <w:pStyle w:val="4"/>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p>
    <w:p w14:paraId="2F744D48">
      <w:pPr>
        <w:pStyle w:val="4"/>
        <w:numPr>
          <w:ilvl w:val="0"/>
          <w:numId w:val="0"/>
        </w:numPr>
        <w:ind w:left="0" w:leftChars="0" w:firstLine="0" w:firstLineChars="0"/>
        <w:rPr>
          <w:rFonts w:hint="default" w:ascii="Times New Roman" w:hAnsi="Times New Roman" w:eastAsia="方正兰亭黑简体" w:cs="Times New Roman"/>
          <w:color w:val="auto"/>
          <w:sz w:val="22"/>
          <w:szCs w:val="28"/>
          <w:highlight w:val="none"/>
          <w:lang w:val="en-US" w:eastAsia="zh-CN"/>
        </w:rPr>
      </w:pP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AA9A2-1864-4A7D-AE70-97426CD3DA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9524EBC5-7D6B-435D-AA20-18988DE1A603}"/>
  </w:font>
  <w:font w:name="华文楷体">
    <w:panose1 w:val="02010600040101010101"/>
    <w:charset w:val="86"/>
    <w:family w:val="auto"/>
    <w:pitch w:val="default"/>
    <w:sig w:usb0="00000287" w:usb1="080F0000" w:usb2="00000000" w:usb3="00000000" w:csb0="0004009F" w:csb1="DFD70000"/>
    <w:embedRegular r:id="rId3" w:fontKey="{14C79C32-ECA7-4FF7-99D6-23E17DEAFE7C}"/>
  </w:font>
  <w:font w:name="方正仿宋_GB2312">
    <w:panose1 w:val="02000000000000000000"/>
    <w:charset w:val="86"/>
    <w:family w:val="auto"/>
    <w:pitch w:val="default"/>
    <w:sig w:usb0="A00002BF" w:usb1="184F6CFA" w:usb2="00000012" w:usb3="00000000" w:csb0="00040001" w:csb1="00000000"/>
    <w:embedRegular r:id="rId4" w:fontKey="{D94A8EF7-9BF1-4F73-A225-40E90C4DFFF9}"/>
  </w:font>
  <w:font w:name="仿宋">
    <w:panose1 w:val="02010609060101010101"/>
    <w:charset w:val="86"/>
    <w:family w:val="modern"/>
    <w:pitch w:val="default"/>
    <w:sig w:usb0="800002BF" w:usb1="38CF7CFA" w:usb2="00000016" w:usb3="00000000" w:csb0="00040001" w:csb1="00000000"/>
    <w:embedRegular r:id="rId5" w:fontKey="{39E42186-826D-4A63-94AD-65F9555053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7EF3"/>
    <w:rsid w:val="02675436"/>
    <w:rsid w:val="029C08D4"/>
    <w:rsid w:val="157E6317"/>
    <w:rsid w:val="1A0A79EE"/>
    <w:rsid w:val="24050543"/>
    <w:rsid w:val="2FB07FD7"/>
    <w:rsid w:val="35906085"/>
    <w:rsid w:val="3A9852E0"/>
    <w:rsid w:val="3D2D3639"/>
    <w:rsid w:val="3D6469F5"/>
    <w:rsid w:val="3FCC680A"/>
    <w:rsid w:val="3FDF48A5"/>
    <w:rsid w:val="41007DAA"/>
    <w:rsid w:val="470B3B3F"/>
    <w:rsid w:val="480A63EB"/>
    <w:rsid w:val="487158D1"/>
    <w:rsid w:val="4CCA439B"/>
    <w:rsid w:val="4EFD134C"/>
    <w:rsid w:val="52532711"/>
    <w:rsid w:val="57CC7E85"/>
    <w:rsid w:val="5AEA704B"/>
    <w:rsid w:val="5DF2219B"/>
    <w:rsid w:val="5E8720EC"/>
    <w:rsid w:val="5EE9209B"/>
    <w:rsid w:val="66E533C4"/>
    <w:rsid w:val="72544DED"/>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ind w:left="420" w:leftChars="200"/>
    </w:pPr>
  </w:style>
  <w:style w:type="paragraph" w:styleId="5">
    <w:name w:val="Plain Text"/>
    <w:basedOn w:val="1"/>
    <w:qFormat/>
    <w:uiPriority w:val="0"/>
    <w:rPr>
      <w:rFonts w:ascii="宋体" w:hAnsi="Courier New"/>
    </w:rPr>
  </w:style>
  <w:style w:type="paragraph" w:styleId="6">
    <w:name w:val="Body Text Indent 2"/>
    <w:basedOn w:val="1"/>
    <w:unhideWhenUsed/>
    <w:qFormat/>
    <w:uiPriority w:val="0"/>
    <w:pPr>
      <w:ind w:firstLine="540"/>
    </w:pPr>
    <w:rPr>
      <w:rFonts w:ascii="Calibri" w:hAnsi="Calibri"/>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rPr>
      <w:rFonts w:ascii="Calibri" w:hAnsi="Calibri" w:eastAsia="宋体" w:cs="Times New Roman"/>
    </w:rPr>
  </w:style>
  <w:style w:type="paragraph" w:styleId="10">
    <w:name w:val="Body Text Indent 3"/>
    <w:basedOn w:val="1"/>
    <w:qFormat/>
    <w:uiPriority w:val="0"/>
    <w:pPr>
      <w:ind w:firstLine="600" w:firstLineChars="200"/>
    </w:pPr>
    <w:rPr>
      <w:color w:val="FF0000"/>
      <w:sz w:val="3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3"/>
    <w:qFormat/>
    <w:uiPriority w:val="0"/>
    <w:pPr>
      <w:widowControl/>
      <w:spacing w:after="120"/>
      <w:ind w:firstLine="420" w:firstLineChars="100"/>
      <w:jc w:val="left"/>
    </w:pPr>
    <w:rPr>
      <w:rFonts w:ascii="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basedOn w:val="15"/>
    <w:unhideWhenUsed/>
    <w:qFormat/>
    <w:uiPriority w:val="99"/>
    <w:rPr>
      <w:color w:val="0000FF"/>
      <w:u w:val="single"/>
    </w:rPr>
  </w:style>
  <w:style w:type="paragraph" w:customStyle="1" w:styleId="18">
    <w:name w:val="列表段落1"/>
    <w:basedOn w:val="1"/>
    <w:qFormat/>
    <w:uiPriority w:val="0"/>
    <w:pPr>
      <w:ind w:firstLine="420" w:firstLineChars="200"/>
    </w:pPr>
  </w:style>
  <w:style w:type="paragraph" w:customStyle="1" w:styleId="19">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20">
    <w:name w:val="15"/>
    <w:basedOn w:val="15"/>
    <w:qFormat/>
    <w:uiPriority w:val="0"/>
    <w:rPr>
      <w:rFonts w:hint="default" w:ascii="Calibri" w:hAnsi="Calibri" w:cs="Calibri"/>
      <w:b/>
      <w:bCs/>
    </w:rPr>
  </w:style>
  <w:style w:type="paragraph" w:customStyle="1" w:styleId="21">
    <w:name w:val="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招标文件正文 Char Char"/>
    <w:link w:val="23"/>
    <w:qFormat/>
    <w:locked/>
    <w:uiPriority w:val="99"/>
    <w:rPr>
      <w:kern w:val="0"/>
      <w:sz w:val="32"/>
      <w:szCs w:val="32"/>
    </w:rPr>
  </w:style>
  <w:style w:type="paragraph" w:customStyle="1" w:styleId="23">
    <w:name w:val="招标文件正文"/>
    <w:basedOn w:val="1"/>
    <w:link w:val="22"/>
    <w:qFormat/>
    <w:uiPriority w:val="99"/>
    <w:pPr>
      <w:spacing w:line="300" w:lineRule="auto"/>
      <w:ind w:firstLine="200" w:firstLineChars="200"/>
      <w:jc w:val="left"/>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2905</Words>
  <Characters>3168</Characters>
  <Lines>0</Lines>
  <Paragraphs>0</Paragraphs>
  <TotalTime>0</TotalTime>
  <ScaleCrop>false</ScaleCrop>
  <LinksUpToDate>false</LinksUpToDate>
  <CharactersWithSpaces>3173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2025-07-04T02:07:17Z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