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asciiTheme="minorEastAsia" w:hAnsiTheme="minorEastAsia"/>
          <w:b/>
          <w:sz w:val="28"/>
          <w:szCs w:val="28"/>
        </w:rPr>
        <w:t>上海海事大学</w:t>
      </w:r>
      <w:r>
        <w:rPr>
          <w:rFonts w:hint="eastAsia" w:asciiTheme="minorEastAsia" w:hAnsiTheme="minorEastAsia"/>
          <w:b/>
          <w:sz w:val="28"/>
          <w:szCs w:val="28"/>
        </w:rPr>
        <w:t>平望</w:t>
      </w:r>
      <w:r>
        <w:rPr>
          <w:rFonts w:hint="eastAsia"/>
          <w:b/>
          <w:sz w:val="28"/>
          <w:szCs w:val="28"/>
        </w:rPr>
        <w:t>水训站</w:t>
      </w:r>
      <w:r>
        <w:rPr>
          <w:rFonts w:hint="eastAsia" w:asciiTheme="minorEastAsia" w:hAnsiTheme="minorEastAsia"/>
          <w:b/>
          <w:sz w:val="28"/>
          <w:szCs w:val="28"/>
        </w:rPr>
        <w:t>房屋安全检测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服务</w:t>
      </w:r>
    </w:p>
    <w:p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询价要求</w:t>
      </w:r>
    </w:p>
    <w:p>
      <w:pPr>
        <w:pStyle w:val="12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项目概况</w:t>
      </w:r>
    </w:p>
    <w:p>
      <w:pPr>
        <w:pStyle w:val="12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</w:t>
      </w:r>
      <w:r>
        <w:rPr>
          <w:rFonts w:asciiTheme="minorEastAsia" w:hAnsiTheme="minorEastAsia"/>
          <w:sz w:val="24"/>
          <w:szCs w:val="24"/>
        </w:rPr>
        <w:t>上海海事大学</w:t>
      </w:r>
      <w:r>
        <w:rPr>
          <w:rFonts w:hint="eastAsia" w:asciiTheme="minorEastAsia" w:hAnsiTheme="minorEastAsia"/>
          <w:sz w:val="24"/>
          <w:szCs w:val="24"/>
        </w:rPr>
        <w:t>平望水训站房屋安全检测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pStyle w:val="12"/>
        <w:numPr>
          <w:ilvl w:val="0"/>
          <w:numId w:val="2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本次安全检测范围：本项目</w:t>
      </w:r>
      <w:r>
        <w:rPr>
          <w:rFonts w:hint="eastAsia" w:asciiTheme="minorEastAsia" w:hAnsiTheme="minorEastAsia"/>
          <w:sz w:val="24"/>
          <w:szCs w:val="24"/>
        </w:rPr>
        <w:t>位于苏州市吴江区平望镇平西村，为上海海事大学（原上海海运学院）房产证编号为“吴房权证平望字第 04000358 号”的1、2、3、4、5、7、8、9 共 8 幢房屋。</w:t>
      </w:r>
    </w:p>
    <w:p>
      <w:pPr>
        <w:pStyle w:val="12"/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（1）1号房，建筑面积为 74.70m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,为一层砖混结构房屋，屋面为预制混凝土多孔板，墙体为一砖厚实砌墙，目前作为门卫和教师宿舍使用。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（2）2号房，建筑面积为 576.60m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,为二层砖混结构房屋，屋面、楼面均为预制混凝土多孔板（局部现浇板），局部混凝土梁，墙体为一砖厚实砌墙，目前作为学生宿舍楼使用。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（3）3号房，建筑面积为 41.33m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,为一层砖混结构房屋，屋面为预制混凝土多孔板，墙体为一砖厚实砌墙，目前废弃使用。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（4）4号房，建筑面积为 10.96m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,为一层砖混结构房屋，屋面为预制混凝土多孔板，墙体为一砖厚实砌墙，目前作为车库使用。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（5）5号房，建筑面积 798.46m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,为一层砖混结构房屋，屋面为预制混凝土多孔板，局部混凝土梁，墙体为一砖厚实砌墙，目前作为学生教室使用。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（6）7号房，建筑面积 19.58m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,为一层砖混结构房屋，屋面为机平瓦、油毡、木望板、木檩条，墙体为一砖实砌墙，目前作为发电机房使用。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（7）8号房，建筑面积 29.40m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,为一层砖混结构房屋，屋盖为预制混凝土多孔板，墙体为一砖厚实砌墙，目前作为厕所使用。 </w:t>
      </w:r>
    </w:p>
    <w:p>
      <w:pPr>
        <w:spacing w:line="480" w:lineRule="auto"/>
        <w:ind w:left="210" w:leftChars="100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（8）9号房，建筑面积 218.88m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>,为一层砖混结构房屋，屋盖为预制混凝土多孔板，局部混凝土梁，墙体为一砖厚实砌墙，目前作为厕所。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上述房屋约建于上世纪九十年代，总建筑面积共1769.91m</w:t>
      </w:r>
      <w:r>
        <w:rPr>
          <w:rFonts w:hint="eastAsia" w:asciiTheme="minorEastAsia" w:hAnsiTheme="minorEastAsia"/>
          <w:sz w:val="24"/>
          <w:szCs w:val="24"/>
          <w:vertAlign w:val="superscript"/>
        </w:rPr>
        <w:t>2</w:t>
      </w:r>
      <w:r>
        <w:rPr>
          <w:rFonts w:hint="eastAsia" w:asciiTheme="minorEastAsia" w:hAnsiTheme="minorEastAsia"/>
          <w:sz w:val="24"/>
          <w:szCs w:val="24"/>
        </w:rPr>
        <w:t>，相关图纸资料缺失，现为我校在苏州吴江区的水上训练基地房屋，因后期拟继续使用，需按照现行《民用建筑可靠性鉴定标准》要求对其进行安全性鉴定。</w:t>
      </w:r>
    </w:p>
    <w:p>
      <w:pPr>
        <w:spacing w:line="48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二、服务要求</w:t>
      </w:r>
    </w:p>
    <w:p>
      <w:pPr>
        <w:spacing w:line="480" w:lineRule="auto"/>
        <w:ind w:left="479" w:leftChars="228"/>
        <w:rPr>
          <w:rFonts w:ascii="宋体" w:hAnsi="宋体"/>
          <w:kern w:val="0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（1）</w:t>
      </w:r>
      <w:r>
        <w:rPr>
          <w:rFonts w:hint="eastAsia" w:ascii="宋体" w:hAnsi="宋体"/>
          <w:kern w:val="0"/>
          <w:sz w:val="24"/>
        </w:rPr>
        <w:t>房屋检测鉴定单位及其检测鉴定人员应当按照法律、法规、规章以及</w:t>
      </w:r>
    </w:p>
    <w:p>
      <w:pPr>
        <w:spacing w:line="480" w:lineRule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行业标准、技术规范，对房屋进行检测鉴定，并向检测鉴定委托人出具检测鉴定报告，检测鉴定报告应当明确检测鉴定结论。</w:t>
      </w:r>
    </w:p>
    <w:p>
      <w:pPr>
        <w:numPr>
          <w:ilvl w:val="0"/>
          <w:numId w:val="3"/>
        </w:numPr>
        <w:spacing w:line="48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对通过检测发现的房屋不安全隐患，向委托方提出处理建议。</w:t>
      </w:r>
    </w:p>
    <w:p>
      <w:pPr>
        <w:spacing w:line="48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（3）绘制并向委托方提供所检测房屋的图纸（平、立、剖面图）。</w:t>
      </w:r>
    </w:p>
    <w:p>
      <w:pPr>
        <w:numPr>
          <w:ilvl w:val="255"/>
          <w:numId w:val="0"/>
        </w:numPr>
        <w:spacing w:line="480" w:lineRule="auto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三、服务费用及</w:t>
      </w:r>
      <w:r>
        <w:rPr>
          <w:rFonts w:hint="eastAsia" w:ascii="宋体" w:hAnsi="宋体"/>
          <w:b/>
          <w:kern w:val="0"/>
          <w:sz w:val="24"/>
        </w:rPr>
        <w:t>付款方式</w:t>
      </w:r>
    </w:p>
    <w:p>
      <w:pPr>
        <w:numPr>
          <w:ilvl w:val="255"/>
          <w:numId w:val="0"/>
        </w:numPr>
        <w:spacing w:line="48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  <w:szCs w:val="24"/>
        </w:rPr>
        <w:t>、本次检测等相关费用预算为</w:t>
      </w:r>
      <w:r>
        <w:rPr>
          <w:rFonts w:ascii="宋体" w:hAnsi="宋体"/>
          <w:kern w:val="0"/>
          <w:sz w:val="24"/>
          <w:szCs w:val="24"/>
        </w:rPr>
        <w:t>13</w:t>
      </w:r>
      <w:r>
        <w:rPr>
          <w:rFonts w:hint="eastAsia" w:ascii="宋体" w:hAnsi="宋体"/>
          <w:kern w:val="0"/>
          <w:sz w:val="24"/>
          <w:szCs w:val="24"/>
        </w:rPr>
        <w:t>万元。</w:t>
      </w:r>
    </w:p>
    <w:p>
      <w:pPr>
        <w:numPr>
          <w:ilvl w:val="255"/>
          <w:numId w:val="0"/>
        </w:numPr>
        <w:spacing w:line="48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2、付款方式：合同签订后支付合同价的5</w:t>
      </w:r>
      <w:r>
        <w:rPr>
          <w:rFonts w:ascii="宋体" w:hAnsi="宋体"/>
          <w:kern w:val="0"/>
          <w:sz w:val="24"/>
          <w:szCs w:val="24"/>
        </w:rPr>
        <w:t>0%，</w:t>
      </w:r>
      <w:r>
        <w:rPr>
          <w:rFonts w:hint="eastAsia" w:ascii="宋体" w:hAnsi="宋体"/>
          <w:kern w:val="0"/>
          <w:sz w:val="24"/>
          <w:szCs w:val="24"/>
        </w:rPr>
        <w:t>检测鉴定报告出具后付清余款。</w:t>
      </w:r>
      <w:r>
        <w:rPr>
          <w:rFonts w:hint="eastAsia"/>
          <w:sz w:val="24"/>
          <w:szCs w:val="24"/>
        </w:rPr>
        <w:t>受托人必须在每次付款前提供符合上海市财税政策的发票，如受托人不能提供发票，委托人有权拒付，由此造成的违约责任由受托人承担。</w:t>
      </w:r>
    </w:p>
    <w:p>
      <w:pPr>
        <w:spacing w:line="48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四、检测鉴定依据（不仅限于）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1.《民用建筑可靠性鉴定标准》GB50292-2015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2.《混凝土结构设计规范》GB50010-2010（2015 年版）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3.《建筑结构荷载规范》GB50009-2012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4.《混凝土结构工程施工质量验收规范》GB50204-2015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5.《建筑结构检测技术标准》GB/T50344－2019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 xml:space="preserve">.《混凝土结构现场检测技术标准》GB/T50784-2013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 xml:space="preserve">.《建筑变形测量规范》JGJ8-2016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 xml:space="preserve">.《砌体结构设计规范》GB50003-2011 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</w:t>
      </w:r>
      <w:r>
        <w:rPr>
          <w:rFonts w:hint="eastAsia" w:asciiTheme="minorEastAsia" w:hAnsiTheme="minorEastAsia"/>
          <w:sz w:val="24"/>
          <w:szCs w:val="24"/>
        </w:rPr>
        <w:t>.委托方提供的相关资料</w:t>
      </w:r>
    </w:p>
    <w:p>
      <w:pPr>
        <w:spacing w:line="48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</w:t>
      </w:r>
      <w:r>
        <w:rPr>
          <w:rFonts w:asciiTheme="minorEastAsia" w:hAnsiTheme="minorEastAsia"/>
          <w:b/>
          <w:sz w:val="24"/>
          <w:szCs w:val="24"/>
        </w:rPr>
        <w:t>、资质要求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、具有独立法人资格及相应的经营范围；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、应为苏州市住房和城乡建设局公示的“房屋安全鉴定机构名录”中的检测单位；</w:t>
      </w:r>
    </w:p>
    <w:p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、本项目不接受联合体投标。</w:t>
      </w:r>
    </w:p>
    <w:p>
      <w:pPr>
        <w:spacing w:line="480" w:lineRule="auto"/>
        <w:jc w:val="left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六、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其他要求</w:t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/>
          <w:sz w:val="24"/>
          <w:szCs w:val="24"/>
        </w:rPr>
        <w:t>投标单位在投标文件中应提供单位资质情况、过往的类似业绩、以及开展本项目的工作方案和实施计划，服务费用的报价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118F2"/>
    <w:multiLevelType w:val="multilevel"/>
    <w:tmpl w:val="453118F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12EBD"/>
    <w:multiLevelType w:val="multilevel"/>
    <w:tmpl w:val="5D512E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BE6741"/>
    <w:multiLevelType w:val="singleLevel"/>
    <w:tmpl w:val="69BE674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3"/>
    <w:rsid w:val="00196E2A"/>
    <w:rsid w:val="00294BB6"/>
    <w:rsid w:val="00400ED2"/>
    <w:rsid w:val="00527BB2"/>
    <w:rsid w:val="00550DE4"/>
    <w:rsid w:val="005634C6"/>
    <w:rsid w:val="005D36EF"/>
    <w:rsid w:val="006D4E10"/>
    <w:rsid w:val="006E6144"/>
    <w:rsid w:val="007634C8"/>
    <w:rsid w:val="007A656A"/>
    <w:rsid w:val="007B1948"/>
    <w:rsid w:val="00853507"/>
    <w:rsid w:val="00991703"/>
    <w:rsid w:val="009A31D7"/>
    <w:rsid w:val="00A47C23"/>
    <w:rsid w:val="00A86133"/>
    <w:rsid w:val="00BA6A9E"/>
    <w:rsid w:val="00BB2A1B"/>
    <w:rsid w:val="00CD3B4B"/>
    <w:rsid w:val="00D947C2"/>
    <w:rsid w:val="00D969F0"/>
    <w:rsid w:val="00DD5F21"/>
    <w:rsid w:val="0E90573B"/>
    <w:rsid w:val="1F2473D5"/>
    <w:rsid w:val="7055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qFormat/>
    <w:uiPriority w:val="99"/>
    <w:rPr>
      <w:rFonts w:ascii="宋体" w:hAnsi="宋体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1270</Characters>
  <Lines>10</Lines>
  <Paragraphs>2</Paragraphs>
  <TotalTime>126</TotalTime>
  <ScaleCrop>false</ScaleCrop>
  <LinksUpToDate>false</LinksUpToDate>
  <CharactersWithSpaces>1490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2022-01-13T02:27:00Z</dcterms:created>
  <dc:creator>zr</dc:creator>
  <cp:lastModifiedBy>仲杰</cp:lastModifiedBy>
  <cp:lastPrinted>2022-02-24T01:47:00Z</cp:lastPrinted>
  <dcterms:modified xsi:type="dcterms:W3CDTF">2022-02-24T06:09:46Z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338631A888FC4BA390BFADF563E09049</vt:lpwstr>
  </property>
</Properties>
</file>