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37" w:rsidRPr="009D4B9A" w:rsidRDefault="00180DF7" w:rsidP="00EA1680">
      <w:pPr>
        <w:snapToGrid w:val="0"/>
        <w:spacing w:beforeLines="50" w:afterLines="50" w:line="360" w:lineRule="auto"/>
        <w:ind w:firstLineChars="200" w:firstLine="480"/>
        <w:jc w:val="center"/>
        <w:rPr>
          <w:rFonts w:ascii="微软雅黑" w:eastAsia="微软雅黑" w:hAnsi="微软雅黑"/>
          <w:b/>
          <w:sz w:val="24"/>
        </w:rPr>
      </w:pPr>
      <w:r w:rsidRPr="009D4B9A">
        <w:rPr>
          <w:rFonts w:ascii="微软雅黑" w:eastAsia="微软雅黑" w:hAnsi="微软雅黑" w:hint="eastAsia"/>
          <w:b/>
          <w:sz w:val="24"/>
        </w:rPr>
        <w:t>上海海事大学港湾校区校园LED大屏技术要求</w:t>
      </w:r>
    </w:p>
    <w:p w:rsidR="00A02137" w:rsidRPr="009D4B9A" w:rsidRDefault="00180DF7" w:rsidP="009D4B9A">
      <w:pPr>
        <w:snapToGrid w:val="0"/>
        <w:spacing w:line="360" w:lineRule="auto"/>
        <w:ind w:firstLineChars="200" w:firstLine="480"/>
        <w:rPr>
          <w:rFonts w:ascii="微软雅黑" w:eastAsia="微软雅黑" w:hAnsi="微软雅黑"/>
          <w:b/>
          <w:sz w:val="24"/>
        </w:rPr>
      </w:pPr>
      <w:r w:rsidRPr="009D4B9A">
        <w:rPr>
          <w:rFonts w:ascii="微软雅黑" w:eastAsia="微软雅黑" w:hAnsi="微软雅黑" w:hint="eastAsia"/>
          <w:b/>
          <w:sz w:val="24"/>
        </w:rPr>
        <w:t>1、资质要求</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（1）符合《中华人民共和国政府采购法》第二十二条规定；</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（2）投标人及其投标</w:t>
      </w:r>
      <w:bookmarkStart w:id="0" w:name="_GoBack"/>
      <w:bookmarkEnd w:id="0"/>
      <w:r w:rsidRPr="009D4B9A">
        <w:rPr>
          <w:rFonts w:ascii="微软雅黑" w:eastAsia="微软雅黑" w:hAnsi="微软雅黑" w:hint="eastAsia"/>
          <w:sz w:val="24"/>
        </w:rPr>
        <w:t>产品和服务符合国家法律法规及强制性规范所规定的条件；</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（3）在中华人民共和国境内注册并取得营业执照的独立法人单位，并提供有效的营业执照、税务登记证和组织机构代码证证书；</w:t>
      </w:r>
    </w:p>
    <w:p w:rsidR="00A02137" w:rsidRPr="009D4B9A" w:rsidRDefault="00180DF7" w:rsidP="009D4B9A">
      <w:pPr>
        <w:tabs>
          <w:tab w:val="left" w:pos="850"/>
        </w:tabs>
        <w:spacing w:line="360" w:lineRule="auto"/>
        <w:ind w:left="414"/>
        <w:rPr>
          <w:rFonts w:ascii="微软雅黑" w:eastAsia="微软雅黑" w:hAnsi="微软雅黑"/>
          <w:sz w:val="24"/>
        </w:rPr>
      </w:pPr>
      <w:r w:rsidRPr="009D4B9A">
        <w:rPr>
          <w:rFonts w:ascii="微软雅黑" w:eastAsia="微软雅黑" w:hAnsi="微软雅黑" w:hint="eastAsia"/>
          <w:sz w:val="24"/>
        </w:rPr>
        <w:t>（4）投标人</w:t>
      </w:r>
      <w:r w:rsidRPr="009D4B9A">
        <w:rPr>
          <w:rFonts w:ascii="微软雅黑" w:eastAsia="微软雅黑" w:hAnsi="微软雅黑"/>
          <w:sz w:val="24"/>
        </w:rPr>
        <w:t>必须具备独立法人资格，注册资金人民币</w:t>
      </w:r>
      <w:r w:rsidRPr="009D4B9A">
        <w:rPr>
          <w:rFonts w:ascii="微软雅黑" w:eastAsia="微软雅黑" w:hAnsi="微软雅黑" w:hint="eastAsia"/>
          <w:sz w:val="24"/>
        </w:rPr>
        <w:t>1000</w:t>
      </w:r>
      <w:r w:rsidRPr="009D4B9A">
        <w:rPr>
          <w:rFonts w:ascii="微软雅黑" w:eastAsia="微软雅黑" w:hAnsi="微软雅黑"/>
          <w:sz w:val="24"/>
        </w:rPr>
        <w:t>万元以上（含</w:t>
      </w:r>
      <w:r w:rsidRPr="009D4B9A">
        <w:rPr>
          <w:rFonts w:ascii="微软雅黑" w:eastAsia="微软雅黑" w:hAnsi="微软雅黑" w:hint="eastAsia"/>
          <w:sz w:val="24"/>
        </w:rPr>
        <w:t>1000</w:t>
      </w:r>
      <w:r w:rsidRPr="009D4B9A">
        <w:rPr>
          <w:rFonts w:ascii="微软雅黑" w:eastAsia="微软雅黑" w:hAnsi="微软雅黑"/>
          <w:sz w:val="24"/>
        </w:rPr>
        <w:t>万元），且必须是在中国境内合法注册的制造商；</w:t>
      </w:r>
    </w:p>
    <w:p w:rsidR="00A02137" w:rsidRPr="009D4B9A" w:rsidRDefault="00180DF7" w:rsidP="009D4B9A">
      <w:pPr>
        <w:tabs>
          <w:tab w:val="left" w:pos="850"/>
        </w:tabs>
        <w:spacing w:line="360" w:lineRule="auto"/>
        <w:ind w:left="414"/>
        <w:rPr>
          <w:rFonts w:ascii="微软雅黑" w:eastAsia="微软雅黑" w:hAnsi="微软雅黑"/>
          <w:sz w:val="24"/>
        </w:rPr>
      </w:pPr>
      <w:r w:rsidRPr="009D4B9A">
        <w:rPr>
          <w:rFonts w:ascii="微软雅黑" w:eastAsia="微软雅黑" w:hAnsi="微软雅黑" w:hint="eastAsia"/>
          <w:sz w:val="24"/>
        </w:rPr>
        <w:t>（5）</w:t>
      </w:r>
      <w:r w:rsidRPr="009D4B9A">
        <w:rPr>
          <w:rFonts w:ascii="微软雅黑" w:eastAsia="微软雅黑" w:hAnsi="微软雅黑"/>
          <w:sz w:val="24"/>
        </w:rPr>
        <w:t>投标人必须为具有专业LED显示屏设计生产能力的制造商，谢绝经销商或代理商</w:t>
      </w:r>
      <w:r w:rsidRPr="009D4B9A">
        <w:rPr>
          <w:rFonts w:ascii="微软雅黑" w:eastAsia="微软雅黑" w:hAnsi="微软雅黑" w:hint="eastAsia"/>
          <w:sz w:val="24"/>
        </w:rPr>
        <w:t>；</w:t>
      </w:r>
    </w:p>
    <w:p w:rsidR="00A02137" w:rsidRPr="009D4B9A" w:rsidRDefault="00180DF7" w:rsidP="009D4B9A">
      <w:pPr>
        <w:tabs>
          <w:tab w:val="left" w:pos="850"/>
        </w:tabs>
        <w:spacing w:line="360" w:lineRule="auto"/>
        <w:ind w:left="414"/>
        <w:rPr>
          <w:rFonts w:ascii="微软雅黑" w:eastAsia="微软雅黑" w:hAnsi="微软雅黑"/>
          <w:sz w:val="24"/>
        </w:rPr>
      </w:pPr>
      <w:r w:rsidRPr="009D4B9A">
        <w:rPr>
          <w:rFonts w:ascii="微软雅黑" w:eastAsia="微软雅黑" w:hAnsi="微软雅黑" w:hint="eastAsia"/>
          <w:sz w:val="24"/>
        </w:rPr>
        <w:t>（</w:t>
      </w:r>
      <w:r w:rsidR="00217350" w:rsidRPr="009D4B9A">
        <w:rPr>
          <w:rFonts w:ascii="微软雅黑" w:eastAsia="微软雅黑" w:hAnsi="微软雅黑" w:hint="eastAsia"/>
          <w:sz w:val="24"/>
        </w:rPr>
        <w:t>6</w:t>
      </w:r>
      <w:r w:rsidRPr="009D4B9A">
        <w:rPr>
          <w:rFonts w:ascii="微软雅黑" w:eastAsia="微软雅黑" w:hAnsi="微软雅黑" w:hint="eastAsia"/>
          <w:sz w:val="24"/>
        </w:rPr>
        <w:t>）本项目不接受联合体投标。</w:t>
      </w:r>
    </w:p>
    <w:p w:rsidR="00A02137" w:rsidRPr="009D4B9A" w:rsidRDefault="00180DF7" w:rsidP="00EA1680">
      <w:pPr>
        <w:snapToGrid w:val="0"/>
        <w:spacing w:beforeLines="50" w:afterLines="50" w:line="360" w:lineRule="auto"/>
        <w:ind w:firstLineChars="200" w:firstLine="480"/>
        <w:rPr>
          <w:rFonts w:ascii="微软雅黑" w:eastAsia="微软雅黑" w:hAnsi="微软雅黑"/>
          <w:b/>
          <w:sz w:val="24"/>
        </w:rPr>
      </w:pPr>
      <w:r w:rsidRPr="009D4B9A">
        <w:rPr>
          <w:rFonts w:ascii="微软雅黑" w:eastAsia="微软雅黑" w:hAnsi="微软雅黑" w:hint="eastAsia"/>
          <w:b/>
          <w:sz w:val="24"/>
        </w:rPr>
        <w:t>2.技术要求</w:t>
      </w:r>
    </w:p>
    <w:p w:rsidR="00A02137" w:rsidRPr="009D4B9A" w:rsidRDefault="00180DF7" w:rsidP="00EA1680">
      <w:pPr>
        <w:snapToGrid w:val="0"/>
        <w:spacing w:beforeLines="50" w:afterLines="50" w:line="360" w:lineRule="auto"/>
        <w:rPr>
          <w:rFonts w:ascii="微软雅黑" w:eastAsia="微软雅黑" w:hAnsi="微软雅黑"/>
          <w:b/>
          <w:sz w:val="24"/>
        </w:rPr>
      </w:pPr>
      <w:r w:rsidRPr="009D4B9A">
        <w:rPr>
          <w:rFonts w:ascii="微软雅黑" w:eastAsia="微软雅黑" w:hAnsi="微软雅黑" w:hint="eastAsia"/>
          <w:b/>
          <w:sz w:val="24"/>
        </w:rPr>
        <w:t xml:space="preserve">   系统整体设计要求</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sz w:val="24"/>
        </w:rPr>
        <w:t>1、本项目</w:t>
      </w:r>
      <w:r w:rsidRPr="009D4B9A">
        <w:rPr>
          <w:rFonts w:ascii="微软雅黑" w:eastAsia="微软雅黑" w:hAnsi="微软雅黑" w:hint="eastAsia"/>
          <w:sz w:val="24"/>
        </w:rPr>
        <w:t>为二块点间距10mm、三合一表贴型</w:t>
      </w:r>
      <w:r w:rsidRPr="009D4B9A">
        <w:rPr>
          <w:rFonts w:ascii="微软雅黑" w:eastAsia="微软雅黑" w:hAnsi="微软雅黑"/>
          <w:sz w:val="24"/>
        </w:rPr>
        <w:t>室外全彩色</w:t>
      </w:r>
      <w:r w:rsidRPr="009D4B9A">
        <w:rPr>
          <w:rFonts w:ascii="微软雅黑" w:eastAsia="微软雅黑" w:hAnsi="微软雅黑" w:hint="eastAsia"/>
          <w:sz w:val="24"/>
        </w:rPr>
        <w:t>LED</w:t>
      </w:r>
      <w:r w:rsidRPr="009D4B9A">
        <w:rPr>
          <w:rFonts w:ascii="微软雅黑" w:eastAsia="微软雅黑" w:hAnsi="微软雅黑"/>
          <w:sz w:val="24"/>
        </w:rPr>
        <w:t>显示屏，显示尺寸</w:t>
      </w:r>
      <w:r w:rsidRPr="009D4B9A">
        <w:rPr>
          <w:rFonts w:ascii="微软雅黑" w:eastAsia="微软雅黑" w:hAnsi="微软雅黑" w:hint="eastAsia"/>
          <w:sz w:val="24"/>
        </w:rPr>
        <w:t>为1.92×2.88=5.53</w:t>
      </w:r>
      <w:r w:rsidRPr="009D4B9A">
        <w:rPr>
          <w:rFonts w:ascii="微软雅黑" w:hAnsiTheme="minorEastAsia" w:hint="eastAsia"/>
          <w:sz w:val="24"/>
        </w:rPr>
        <w:t>㎡</w:t>
      </w:r>
      <w:r w:rsidRPr="009D4B9A">
        <w:rPr>
          <w:rFonts w:ascii="微软雅黑" w:eastAsia="微软雅黑" w:hAnsi="微软雅黑"/>
          <w:sz w:val="24"/>
        </w:rPr>
        <w:t>。</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2</w:t>
      </w:r>
      <w:r w:rsidRPr="009D4B9A">
        <w:rPr>
          <w:rFonts w:ascii="微软雅黑" w:eastAsia="微软雅黑" w:hAnsi="微软雅黑"/>
          <w:sz w:val="24"/>
        </w:rPr>
        <w:t>、系统整体设计需要提供LED显示产品设计，结合项目实施要求完成深化设计，包括全部设备、控制、配电、安装、维护及调试等，直至竣工验收合格，交付买方使用。</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3</w:t>
      </w:r>
      <w:r w:rsidRPr="009D4B9A">
        <w:rPr>
          <w:rFonts w:ascii="微软雅黑" w:eastAsia="微软雅黑" w:hAnsi="微软雅黑"/>
          <w:sz w:val="24"/>
        </w:rPr>
        <w:t>、LED显示屏采用</w:t>
      </w:r>
      <w:r w:rsidRPr="009D4B9A">
        <w:rPr>
          <w:rFonts w:ascii="微软雅黑" w:eastAsia="微软雅黑" w:hAnsi="微软雅黑" w:hint="eastAsia"/>
          <w:sz w:val="24"/>
        </w:rPr>
        <w:t>全箱体，防护等级IP65，</w:t>
      </w:r>
      <w:r w:rsidRPr="009D4B9A">
        <w:rPr>
          <w:rFonts w:ascii="微软雅黑" w:eastAsia="微软雅黑" w:hAnsi="微软雅黑"/>
          <w:sz w:val="24"/>
        </w:rPr>
        <w:t>后维护方式，屏体</w:t>
      </w:r>
      <w:r w:rsidRPr="009D4B9A">
        <w:rPr>
          <w:rFonts w:ascii="微软雅黑" w:eastAsia="微软雅黑" w:hAnsi="微软雅黑" w:hint="eastAsia"/>
          <w:sz w:val="24"/>
        </w:rPr>
        <w:t>结构设计需要考虑</w:t>
      </w:r>
      <w:r w:rsidRPr="009D4B9A">
        <w:rPr>
          <w:rFonts w:ascii="微软雅黑" w:eastAsia="微软雅黑" w:hAnsi="微软雅黑"/>
          <w:sz w:val="24"/>
        </w:rPr>
        <w:t>后部的维护空间。</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lastRenderedPageBreak/>
        <w:t>4、</w:t>
      </w:r>
      <w:r w:rsidRPr="009D4B9A">
        <w:rPr>
          <w:rFonts w:ascii="微软雅黑" w:eastAsia="微软雅黑" w:hAnsi="微软雅黑"/>
          <w:sz w:val="24"/>
        </w:rPr>
        <w:t>显示单元工艺满足：精细、平整、坚固、单元一体化设计、易于安装、拆卸和带电维护，显示单元具有防水、防潮、防腐蚀、防燃、防尘、防高低温、防静电、抗电 磁干扰，抗震动及电路保护等功能；</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5</w:t>
      </w:r>
      <w:r w:rsidRPr="009D4B9A">
        <w:rPr>
          <w:rFonts w:ascii="微软雅黑" w:eastAsia="微软雅黑" w:hAnsi="微软雅黑"/>
          <w:sz w:val="24"/>
        </w:rPr>
        <w:t>、显示单元及整个系统具有很好的抗电磁干扰的性能，符合国际电磁兼容标准，满足国际化标准组织颁发的ISO/IEC标准。</w:t>
      </w:r>
    </w:p>
    <w:p w:rsidR="00A02137" w:rsidRPr="009D4B9A" w:rsidRDefault="00CF06F9"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6</w:t>
      </w:r>
      <w:r w:rsidR="00180DF7" w:rsidRPr="009D4B9A">
        <w:rPr>
          <w:rFonts w:ascii="微软雅黑" w:eastAsia="微软雅黑" w:hAnsi="微软雅黑"/>
          <w:sz w:val="24"/>
        </w:rPr>
        <w:t>、显示系统采用恒流源驱动控制</w:t>
      </w:r>
      <w:r w:rsidR="00180DF7" w:rsidRPr="009D4B9A">
        <w:rPr>
          <w:rFonts w:ascii="微软雅黑" w:eastAsia="微软雅黑" w:hAnsi="微软雅黑" w:hint="eastAsia"/>
          <w:sz w:val="24"/>
        </w:rPr>
        <w:t>，驱动芯片需带PWM功能。</w:t>
      </w:r>
    </w:p>
    <w:p w:rsidR="00A02137" w:rsidRPr="009D4B9A" w:rsidRDefault="00CF06F9"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7</w:t>
      </w:r>
      <w:r w:rsidR="00180DF7" w:rsidRPr="009D4B9A">
        <w:rPr>
          <w:rFonts w:ascii="微软雅黑" w:eastAsia="微软雅黑" w:hAnsi="微软雅黑"/>
          <w:sz w:val="24"/>
        </w:rPr>
        <w:t>、显示单元内部设计有独立散热循环，散热设计可以保证显示单元内外</w:t>
      </w:r>
      <w:r w:rsidR="00217350" w:rsidRPr="009D4B9A">
        <w:rPr>
          <w:rFonts w:ascii="微软雅黑" w:eastAsia="微软雅黑" w:hAnsi="微软雅黑" w:hint="eastAsia"/>
          <w:sz w:val="24"/>
        </w:rPr>
        <w:t>嗯</w:t>
      </w:r>
      <w:r w:rsidR="00180DF7" w:rsidRPr="009D4B9A">
        <w:rPr>
          <w:rFonts w:ascii="微软雅黑" w:eastAsia="微软雅黑" w:hAnsi="微软雅黑"/>
          <w:sz w:val="24"/>
        </w:rPr>
        <w:t>环境温度的均衡，确保显示单元系统稳定运行。</w:t>
      </w:r>
    </w:p>
    <w:p w:rsidR="00A02137" w:rsidRPr="009D4B9A" w:rsidRDefault="00CF06F9"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8</w:t>
      </w:r>
      <w:r w:rsidR="00180DF7" w:rsidRPr="009D4B9A">
        <w:rPr>
          <w:rFonts w:ascii="微软雅黑" w:eastAsia="微软雅黑" w:hAnsi="微软雅黑"/>
          <w:sz w:val="24"/>
        </w:rPr>
        <w:t>、屏幕显示图像色彩柔和逼真，层次感和立体感强，</w:t>
      </w:r>
      <w:r w:rsidR="00180DF7" w:rsidRPr="009D4B9A">
        <w:rPr>
          <w:rFonts w:ascii="微软雅黑" w:eastAsia="微软雅黑" w:hAnsi="微软雅黑" w:hint="eastAsia"/>
          <w:sz w:val="24"/>
        </w:rPr>
        <w:t>具有模块级（非箱体级）的</w:t>
      </w:r>
      <w:r w:rsidR="00180DF7" w:rsidRPr="009D4B9A">
        <w:rPr>
          <w:rFonts w:ascii="微软雅黑" w:eastAsia="微软雅黑" w:hAnsi="微软雅黑"/>
          <w:sz w:val="24"/>
        </w:rPr>
        <w:t>单</w:t>
      </w:r>
      <w:r w:rsidR="00180DF7" w:rsidRPr="009D4B9A">
        <w:rPr>
          <w:rFonts w:ascii="微软雅黑" w:eastAsia="微软雅黑" w:hAnsi="微软雅黑" w:hint="eastAsia"/>
          <w:sz w:val="24"/>
        </w:rPr>
        <w:t>像素</w:t>
      </w:r>
      <w:r w:rsidR="00180DF7" w:rsidRPr="009D4B9A">
        <w:rPr>
          <w:rFonts w:ascii="微软雅黑" w:eastAsia="微软雅黑" w:hAnsi="微软雅黑"/>
          <w:sz w:val="24"/>
        </w:rPr>
        <w:t>亮度、色</w:t>
      </w:r>
      <w:r w:rsidR="00180DF7" w:rsidRPr="009D4B9A">
        <w:rPr>
          <w:rFonts w:ascii="微软雅黑" w:eastAsia="微软雅黑" w:hAnsi="微软雅黑" w:hint="eastAsia"/>
          <w:sz w:val="24"/>
        </w:rPr>
        <w:t>度自适应</w:t>
      </w:r>
      <w:r w:rsidR="00180DF7" w:rsidRPr="009D4B9A">
        <w:rPr>
          <w:rFonts w:ascii="微软雅黑" w:eastAsia="微软雅黑" w:hAnsi="微软雅黑"/>
          <w:sz w:val="24"/>
        </w:rPr>
        <w:t>校正技术，亮度色彩显示均匀一致，达到广播级1024级灰度</w:t>
      </w:r>
      <w:r w:rsidR="00180DF7" w:rsidRPr="009D4B9A">
        <w:rPr>
          <w:rFonts w:ascii="微软雅黑" w:eastAsia="微软雅黑" w:hAnsi="微软雅黑" w:hint="eastAsia"/>
          <w:sz w:val="24"/>
        </w:rPr>
        <w:t>，达到快速维护的目的</w:t>
      </w:r>
      <w:r w:rsidR="00180DF7" w:rsidRPr="009D4B9A">
        <w:rPr>
          <w:rFonts w:ascii="微软雅黑" w:eastAsia="微软雅黑" w:hAnsi="微软雅黑"/>
          <w:sz w:val="24"/>
        </w:rPr>
        <w:t>。</w:t>
      </w:r>
    </w:p>
    <w:p w:rsidR="00A02137" w:rsidRPr="009D4B9A" w:rsidRDefault="00CF06F9"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9</w:t>
      </w:r>
      <w:r w:rsidR="00180DF7" w:rsidRPr="009D4B9A">
        <w:rPr>
          <w:rFonts w:ascii="微软雅黑" w:eastAsia="微软雅黑" w:hAnsi="微软雅黑"/>
          <w:sz w:val="24"/>
        </w:rPr>
        <w:t>、系统工作稳定可靠，抗干扰能力强，连续工作</w:t>
      </w:r>
      <w:r w:rsidR="00180DF7" w:rsidRPr="009D4B9A">
        <w:rPr>
          <w:rFonts w:ascii="微软雅黑" w:eastAsia="微软雅黑" w:hAnsi="微软雅黑" w:hint="eastAsia"/>
          <w:sz w:val="24"/>
        </w:rPr>
        <w:t>72</w:t>
      </w:r>
      <w:r w:rsidR="00180DF7" w:rsidRPr="009D4B9A">
        <w:rPr>
          <w:rFonts w:ascii="微软雅黑" w:eastAsia="微软雅黑" w:hAnsi="微软雅黑"/>
          <w:sz w:val="24"/>
        </w:rPr>
        <w:t>小时以上，控制系统软件操作界面人性化设计，操作简单，控制软件必须为自主开发软件，软件终身免费升级更新。</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1</w:t>
      </w:r>
      <w:r w:rsidR="00CF06F9" w:rsidRPr="009D4B9A">
        <w:rPr>
          <w:rFonts w:ascii="微软雅黑" w:eastAsia="微软雅黑" w:hAnsi="微软雅黑" w:hint="eastAsia"/>
          <w:sz w:val="24"/>
        </w:rPr>
        <w:t>0、</w:t>
      </w:r>
      <w:r w:rsidRPr="009D4B9A">
        <w:rPr>
          <w:rFonts w:ascii="微软雅黑" w:eastAsia="微软雅黑" w:hAnsi="微软雅黑"/>
          <w:sz w:val="24"/>
        </w:rPr>
        <w:t>显示单元独立控制，单点故障不影响整屏使用，单元支持带电热插拔，单元更换后</w:t>
      </w:r>
      <w:r w:rsidRPr="009D4B9A">
        <w:rPr>
          <w:rFonts w:ascii="微软雅黑" w:eastAsia="微软雅黑" w:hAnsi="微软雅黑" w:hint="eastAsia"/>
          <w:sz w:val="24"/>
        </w:rPr>
        <w:t>无需通过</w:t>
      </w:r>
      <w:r w:rsidRPr="009D4B9A">
        <w:rPr>
          <w:rFonts w:ascii="微软雅黑" w:eastAsia="微软雅黑" w:hAnsi="微软雅黑"/>
          <w:sz w:val="24"/>
        </w:rPr>
        <w:t>系统校正</w:t>
      </w:r>
      <w:r w:rsidRPr="009D4B9A">
        <w:rPr>
          <w:rFonts w:ascii="微软雅黑" w:eastAsia="微软雅黑" w:hAnsi="微软雅黑" w:hint="eastAsia"/>
          <w:sz w:val="24"/>
        </w:rPr>
        <w:t>就可实现模块级的白平衡自适应校正</w:t>
      </w:r>
      <w:r w:rsidRPr="009D4B9A">
        <w:rPr>
          <w:rFonts w:ascii="微软雅黑" w:eastAsia="微软雅黑" w:hAnsi="微软雅黑"/>
          <w:sz w:val="24"/>
        </w:rPr>
        <w:t>，保证整屏显示的均匀一致。</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1</w:t>
      </w:r>
      <w:r w:rsidR="00CF06F9" w:rsidRPr="009D4B9A">
        <w:rPr>
          <w:rFonts w:ascii="微软雅黑" w:eastAsia="微软雅黑" w:hAnsi="微软雅黑" w:hint="eastAsia"/>
          <w:sz w:val="24"/>
        </w:rPr>
        <w:t>1</w:t>
      </w:r>
      <w:r w:rsidRPr="009D4B9A">
        <w:rPr>
          <w:rFonts w:ascii="微软雅黑" w:eastAsia="微软雅黑" w:hAnsi="微软雅黑"/>
          <w:sz w:val="24"/>
        </w:rPr>
        <w:t>、系统配电采用放射式和树干式结合的配电方式，能够将因局部电源故障带来的黑屏面积减少到最小。配电系统有防雷、短路、断路、过流、过压、欠压以及漏电保护措施。配电柜应具备防水、防锈、防腐能力；并具备稳压、防雷功能；强行打开时，能自动报警。当系统发生严重错误时能自动关闭并报警，保证系统运行时的安全性和可靠性。</w:t>
      </w:r>
    </w:p>
    <w:p w:rsidR="00A02137" w:rsidRPr="009D4B9A" w:rsidRDefault="00180DF7" w:rsidP="009D4B9A">
      <w:pPr>
        <w:snapToGrid w:val="0"/>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lastRenderedPageBreak/>
        <w:t>1</w:t>
      </w:r>
      <w:r w:rsidR="00CF06F9" w:rsidRPr="009D4B9A">
        <w:rPr>
          <w:rFonts w:ascii="微软雅黑" w:eastAsia="微软雅黑" w:hAnsi="微软雅黑" w:hint="eastAsia"/>
          <w:sz w:val="24"/>
        </w:rPr>
        <w:t>2</w:t>
      </w:r>
      <w:r w:rsidRPr="009D4B9A">
        <w:rPr>
          <w:rFonts w:ascii="微软雅黑" w:eastAsia="微软雅黑" w:hAnsi="微软雅黑"/>
          <w:sz w:val="24"/>
        </w:rPr>
        <w:t>、显示系统采用双路通讯备份设计，一路通信故障不影响屏幕的正常使用。</w:t>
      </w:r>
    </w:p>
    <w:p w:rsidR="00A02137" w:rsidRPr="009D4B9A" w:rsidRDefault="00180DF7" w:rsidP="00EA1680">
      <w:pPr>
        <w:snapToGrid w:val="0"/>
        <w:spacing w:beforeLines="50" w:afterLines="50" w:line="360" w:lineRule="auto"/>
        <w:rPr>
          <w:rFonts w:ascii="微软雅黑" w:eastAsia="微软雅黑" w:hAnsi="微软雅黑"/>
          <w:b/>
          <w:sz w:val="24"/>
        </w:rPr>
      </w:pPr>
      <w:r w:rsidRPr="009D4B9A">
        <w:rPr>
          <w:rFonts w:ascii="微软雅黑" w:eastAsia="微软雅黑" w:hAnsi="微软雅黑"/>
          <w:b/>
          <w:sz w:val="24"/>
        </w:rPr>
        <w:t>系统功能要求</w:t>
      </w:r>
    </w:p>
    <w:p w:rsidR="00A02137" w:rsidRPr="009D4B9A" w:rsidRDefault="00180DF7" w:rsidP="00EA1680">
      <w:pPr>
        <w:numPr>
          <w:ilvl w:val="2"/>
          <w:numId w:val="1"/>
        </w:numPr>
        <w:tabs>
          <w:tab w:val="clear" w:pos="1260"/>
          <w:tab w:val="left" w:pos="380"/>
        </w:tabs>
        <w:spacing w:beforeLines="50" w:afterLines="50" w:line="360" w:lineRule="auto"/>
        <w:ind w:left="0" w:firstLine="0"/>
        <w:rPr>
          <w:rFonts w:ascii="微软雅黑" w:eastAsia="微软雅黑" w:hAnsi="微软雅黑"/>
          <w:b/>
          <w:sz w:val="24"/>
        </w:rPr>
      </w:pPr>
      <w:r w:rsidRPr="009D4B9A">
        <w:rPr>
          <w:rFonts w:ascii="微软雅黑" w:eastAsia="微软雅黑" w:hAnsi="微软雅黑"/>
          <w:b/>
          <w:sz w:val="24"/>
        </w:rPr>
        <w:t>视频播放</w:t>
      </w:r>
    </w:p>
    <w:p w:rsidR="00A02137" w:rsidRPr="009D4B9A" w:rsidRDefault="00180DF7" w:rsidP="009D4B9A">
      <w:pPr>
        <w:spacing w:line="360" w:lineRule="auto"/>
        <w:ind w:firstLineChars="172" w:firstLine="413"/>
        <w:rPr>
          <w:rFonts w:ascii="微软雅黑" w:eastAsia="微软雅黑" w:hAnsi="微软雅黑"/>
          <w:sz w:val="24"/>
        </w:rPr>
      </w:pPr>
      <w:r w:rsidRPr="009D4B9A">
        <w:rPr>
          <w:rFonts w:ascii="微软雅黑" w:eastAsia="微软雅黑" w:hAnsi="微软雅黑"/>
          <w:sz w:val="24"/>
        </w:rPr>
        <w:t>(1) 可实时显示彩色视频图像；</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w:t>
      </w:r>
      <w:r w:rsidRPr="009D4B9A">
        <w:rPr>
          <w:rFonts w:ascii="微软雅黑" w:eastAsia="微软雅黑" w:hAnsi="微软雅黑" w:hint="eastAsia"/>
          <w:sz w:val="24"/>
        </w:rPr>
        <w:t>2</w:t>
      </w:r>
      <w:r w:rsidRPr="009D4B9A">
        <w:rPr>
          <w:rFonts w:ascii="微软雅黑" w:eastAsia="微软雅黑" w:hAnsi="微软雅黑"/>
          <w:sz w:val="24"/>
        </w:rPr>
        <w:t>) 可同步播放控制计算机显示器屏幕上指定区域的映像，播放各种形式的压缩视频节目；</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w:t>
      </w:r>
      <w:r w:rsidRPr="009D4B9A">
        <w:rPr>
          <w:rFonts w:ascii="微软雅黑" w:eastAsia="微软雅黑" w:hAnsi="微软雅黑" w:hint="eastAsia"/>
          <w:sz w:val="24"/>
        </w:rPr>
        <w:t>3</w:t>
      </w:r>
      <w:r w:rsidRPr="009D4B9A">
        <w:rPr>
          <w:rFonts w:ascii="微软雅黑" w:eastAsia="微软雅黑" w:hAnsi="微软雅黑"/>
          <w:sz w:val="24"/>
        </w:rPr>
        <w:t>) 播放VCR、VCD、DVD、LD和各种自制的视频信号节目，支持PAL、NTSC制式以及DVI、VIDEO和S-VIDEO端子等各种输入方式。</w:t>
      </w:r>
    </w:p>
    <w:p w:rsidR="00A02137" w:rsidRPr="009D4B9A" w:rsidRDefault="00180DF7" w:rsidP="00EA1680">
      <w:pPr>
        <w:numPr>
          <w:ilvl w:val="2"/>
          <w:numId w:val="1"/>
        </w:numPr>
        <w:tabs>
          <w:tab w:val="clear" w:pos="1260"/>
          <w:tab w:val="left" w:pos="396"/>
        </w:tabs>
        <w:spacing w:beforeLines="50" w:afterLines="50" w:line="360" w:lineRule="auto"/>
        <w:ind w:left="0" w:firstLine="0"/>
        <w:rPr>
          <w:rFonts w:ascii="微软雅黑" w:eastAsia="微软雅黑" w:hAnsi="微软雅黑"/>
          <w:b/>
          <w:sz w:val="24"/>
        </w:rPr>
      </w:pPr>
      <w:r w:rsidRPr="009D4B9A">
        <w:rPr>
          <w:rFonts w:ascii="微软雅黑" w:eastAsia="微软雅黑" w:hAnsi="微软雅黑"/>
          <w:b/>
          <w:sz w:val="24"/>
        </w:rPr>
        <w:t>文字显示</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(1) 可显示各种计算机信息、图形、图像及二、三维计算机动画，可同屏显示多种信息，如视频、文字、图像、动画等，可任意进行编排。</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(2) 大型庆典、文艺活动、体育、背景图像显示、新闻发布、通知、标语、广告信息显示。</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(3) 可以显示各类文本或超文本文件、显示符合我国国家标准的各种字体和字形的汉字；</w:t>
      </w:r>
    </w:p>
    <w:p w:rsidR="00A02137" w:rsidRPr="009D4B9A" w:rsidRDefault="00180DF7" w:rsidP="00EA1680">
      <w:pPr>
        <w:numPr>
          <w:ilvl w:val="2"/>
          <w:numId w:val="1"/>
        </w:numPr>
        <w:tabs>
          <w:tab w:val="clear" w:pos="1260"/>
          <w:tab w:val="left" w:pos="396"/>
        </w:tabs>
        <w:spacing w:beforeLines="50" w:afterLines="50" w:line="360" w:lineRule="auto"/>
        <w:ind w:left="0" w:firstLine="0"/>
        <w:rPr>
          <w:rFonts w:ascii="微软雅黑" w:eastAsia="微软雅黑" w:hAnsi="微软雅黑"/>
          <w:b/>
          <w:sz w:val="24"/>
        </w:rPr>
      </w:pPr>
      <w:r w:rsidRPr="009D4B9A">
        <w:rPr>
          <w:rFonts w:ascii="微软雅黑" w:eastAsia="微软雅黑" w:hAnsi="微软雅黑"/>
          <w:b/>
          <w:sz w:val="24"/>
        </w:rPr>
        <w:t>显示方式</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(1) 在显示视频信息的同时，能同步播放音频信息；</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(2) 可以对视频信号做到全景、特写、特技效果的播放；</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(3) 文字信息的显示可以实现插播、翻屏、滚动显示；文字翻屏或滚动的型</w:t>
      </w:r>
      <w:r w:rsidRPr="009D4B9A">
        <w:rPr>
          <w:rFonts w:ascii="微软雅黑" w:eastAsia="微软雅黑" w:hAnsi="微软雅黑"/>
          <w:sz w:val="24"/>
        </w:rPr>
        <w:lastRenderedPageBreak/>
        <w:t>式可以随意编辑，如左右流动、上下流动、翻页、旋转、闪烁、颜色变换等；</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(4) 文字信息显示时，具有中/外文同屏显示功能。</w:t>
      </w:r>
    </w:p>
    <w:p w:rsidR="00A02137" w:rsidRPr="009D4B9A" w:rsidRDefault="00180DF7" w:rsidP="009D4B9A">
      <w:pPr>
        <w:spacing w:line="360" w:lineRule="auto"/>
        <w:ind w:leftChars="200" w:left="900" w:hangingChars="200" w:hanging="480"/>
        <w:rPr>
          <w:rFonts w:ascii="微软雅黑" w:eastAsia="微软雅黑" w:hAnsi="微软雅黑"/>
          <w:sz w:val="24"/>
        </w:rPr>
      </w:pPr>
      <w:r w:rsidRPr="009D4B9A">
        <w:rPr>
          <w:rFonts w:ascii="微软雅黑" w:eastAsia="微软雅黑" w:hAnsi="微软雅黑"/>
          <w:sz w:val="24"/>
        </w:rPr>
        <w:t>(5) 可同屏显示视频、动画、图片、文字、时钟等形式的各类节目，最多可达64个窗口。</w:t>
      </w:r>
    </w:p>
    <w:p w:rsidR="00A02137" w:rsidRPr="009D4B9A" w:rsidRDefault="00180DF7" w:rsidP="00EA1680">
      <w:pPr>
        <w:numPr>
          <w:ilvl w:val="2"/>
          <w:numId w:val="1"/>
        </w:numPr>
        <w:tabs>
          <w:tab w:val="clear" w:pos="1260"/>
          <w:tab w:val="left" w:pos="414"/>
        </w:tabs>
        <w:spacing w:beforeLines="50" w:afterLines="50" w:line="360" w:lineRule="auto"/>
        <w:ind w:left="0" w:firstLine="0"/>
        <w:rPr>
          <w:rFonts w:ascii="微软雅黑" w:eastAsia="微软雅黑" w:hAnsi="微软雅黑"/>
          <w:b/>
          <w:sz w:val="24"/>
        </w:rPr>
      </w:pPr>
      <w:r w:rsidRPr="009D4B9A">
        <w:rPr>
          <w:rFonts w:ascii="微软雅黑" w:eastAsia="微软雅黑" w:hAnsi="微软雅黑"/>
          <w:b/>
          <w:sz w:val="24"/>
        </w:rPr>
        <w:t>其他功能</w:t>
      </w:r>
    </w:p>
    <w:p w:rsidR="00217350" w:rsidRPr="009D4B9A" w:rsidRDefault="00217350" w:rsidP="009D4B9A">
      <w:pPr>
        <w:spacing w:line="360" w:lineRule="auto"/>
        <w:ind w:firstLineChars="200" w:firstLine="480"/>
        <w:rPr>
          <w:rFonts w:ascii="微软雅黑" w:eastAsia="微软雅黑" w:hAnsi="微软雅黑"/>
          <w:sz w:val="24"/>
        </w:rPr>
      </w:pPr>
      <w:r w:rsidRPr="009D4B9A">
        <w:rPr>
          <w:rFonts w:ascii="微软雅黑" w:eastAsia="微软雅黑" w:hAnsi="微软雅黑"/>
          <w:sz w:val="24"/>
        </w:rPr>
        <w:t>(1) 系统能实现显示屏的定时自动开关屏或手动开关屏；</w:t>
      </w:r>
    </w:p>
    <w:p w:rsidR="00217350" w:rsidRPr="009D4B9A" w:rsidRDefault="00217350" w:rsidP="009D4B9A">
      <w:pPr>
        <w:spacing w:line="360" w:lineRule="auto"/>
        <w:ind w:firstLineChars="200" w:firstLine="480"/>
        <w:rPr>
          <w:rFonts w:ascii="微软雅黑" w:eastAsia="微软雅黑" w:hAnsi="微软雅黑"/>
          <w:sz w:val="24"/>
        </w:rPr>
      </w:pPr>
      <w:r w:rsidRPr="009D4B9A">
        <w:rPr>
          <w:rFonts w:ascii="微软雅黑" w:eastAsia="微软雅黑" w:hAnsi="微软雅黑"/>
          <w:sz w:val="24"/>
        </w:rPr>
        <w:t>(2) 系统能根据外界环境亮度的变化自动调整显示屏的亮度；</w:t>
      </w:r>
    </w:p>
    <w:p w:rsidR="00217350" w:rsidRPr="009D4B9A" w:rsidRDefault="00217350" w:rsidP="009D4B9A">
      <w:pPr>
        <w:spacing w:line="360" w:lineRule="auto"/>
        <w:ind w:leftChars="228" w:left="839" w:hangingChars="150" w:hanging="360"/>
        <w:rPr>
          <w:rFonts w:ascii="微软雅黑" w:eastAsia="微软雅黑" w:hAnsi="微软雅黑"/>
          <w:sz w:val="24"/>
        </w:rPr>
      </w:pPr>
      <w:r w:rsidRPr="009D4B9A">
        <w:rPr>
          <w:rFonts w:ascii="微软雅黑" w:eastAsia="微软雅黑" w:hAnsi="微软雅黑"/>
          <w:sz w:val="24"/>
        </w:rPr>
        <w:t>(</w:t>
      </w:r>
      <w:r w:rsidRPr="009D4B9A">
        <w:rPr>
          <w:rFonts w:ascii="微软雅黑" w:eastAsia="微软雅黑" w:hAnsi="微软雅黑" w:hint="eastAsia"/>
          <w:sz w:val="24"/>
        </w:rPr>
        <w:t>3</w:t>
      </w:r>
      <w:r w:rsidRPr="009D4B9A">
        <w:rPr>
          <w:rFonts w:ascii="微软雅黑" w:eastAsia="微软雅黑" w:hAnsi="微软雅黑"/>
          <w:sz w:val="24"/>
        </w:rPr>
        <w:t>) 配电系统必须通过CCC认证，同时必须具有过压、过流、欠压、缺相、短路保护与报警、记录功能。具有故障报警功能，保护功能完备</w:t>
      </w:r>
      <w:r w:rsidRPr="009D4B9A">
        <w:rPr>
          <w:rFonts w:ascii="微软雅黑" w:eastAsia="微软雅黑" w:hAnsi="微软雅黑" w:hint="eastAsia"/>
          <w:sz w:val="24"/>
        </w:rPr>
        <w:t>；</w:t>
      </w:r>
    </w:p>
    <w:p w:rsidR="00217350" w:rsidRPr="009D4B9A" w:rsidRDefault="00217350" w:rsidP="009D4B9A">
      <w:pPr>
        <w:spacing w:line="360" w:lineRule="auto"/>
        <w:ind w:leftChars="228" w:left="959" w:hangingChars="200" w:hanging="480"/>
        <w:rPr>
          <w:rFonts w:ascii="微软雅黑" w:eastAsia="微软雅黑" w:hAnsi="微软雅黑"/>
          <w:sz w:val="24"/>
        </w:rPr>
      </w:pPr>
      <w:r w:rsidRPr="009D4B9A">
        <w:rPr>
          <w:rFonts w:ascii="微软雅黑" w:eastAsia="微软雅黑" w:hAnsi="微软雅黑"/>
          <w:sz w:val="24"/>
        </w:rPr>
        <w:t>(</w:t>
      </w:r>
      <w:r w:rsidRPr="009D4B9A">
        <w:rPr>
          <w:rFonts w:ascii="微软雅黑" w:eastAsia="微软雅黑" w:hAnsi="微软雅黑" w:hint="eastAsia"/>
          <w:sz w:val="24"/>
        </w:rPr>
        <w:t>4</w:t>
      </w:r>
      <w:r w:rsidRPr="009D4B9A">
        <w:rPr>
          <w:rFonts w:ascii="微软雅黑" w:eastAsia="微软雅黑" w:hAnsi="微软雅黑"/>
          <w:sz w:val="24"/>
        </w:rPr>
        <w:t>) 能完成文本、图片、二维/三维动画等计算机信息的编辑以及视频文件的压缩工作</w:t>
      </w:r>
      <w:r w:rsidRPr="009D4B9A">
        <w:rPr>
          <w:rFonts w:ascii="微软雅黑" w:eastAsia="微软雅黑" w:hAnsi="微软雅黑" w:hint="eastAsia"/>
          <w:sz w:val="24"/>
        </w:rPr>
        <w:t>；</w:t>
      </w:r>
    </w:p>
    <w:p w:rsidR="00217350" w:rsidRPr="009D4B9A" w:rsidRDefault="00217350" w:rsidP="009D4B9A">
      <w:pPr>
        <w:spacing w:line="360" w:lineRule="auto"/>
        <w:ind w:firstLineChars="200" w:firstLine="480"/>
        <w:rPr>
          <w:rFonts w:ascii="微软雅黑" w:eastAsia="微软雅黑" w:hAnsi="微软雅黑"/>
          <w:sz w:val="24"/>
        </w:rPr>
      </w:pPr>
      <w:r w:rsidRPr="009D4B9A">
        <w:rPr>
          <w:rFonts w:ascii="微软雅黑" w:eastAsia="微软雅黑" w:hAnsi="微软雅黑"/>
          <w:sz w:val="24"/>
        </w:rPr>
        <w:t>(</w:t>
      </w:r>
      <w:r w:rsidRPr="009D4B9A">
        <w:rPr>
          <w:rFonts w:ascii="微软雅黑" w:eastAsia="微软雅黑" w:hAnsi="微软雅黑" w:hint="eastAsia"/>
          <w:sz w:val="24"/>
        </w:rPr>
        <w:t>5</w:t>
      </w:r>
      <w:r w:rsidRPr="009D4B9A">
        <w:rPr>
          <w:rFonts w:ascii="微软雅黑" w:eastAsia="微软雅黑" w:hAnsi="微软雅黑"/>
          <w:sz w:val="24"/>
        </w:rPr>
        <w:t>) 能完成播放序列表的编辑制作工作。</w:t>
      </w:r>
    </w:p>
    <w:p w:rsidR="00217350" w:rsidRPr="009D4B9A" w:rsidRDefault="00217350" w:rsidP="00EA1680">
      <w:pPr>
        <w:numPr>
          <w:ilvl w:val="2"/>
          <w:numId w:val="1"/>
        </w:numPr>
        <w:tabs>
          <w:tab w:val="clear" w:pos="1260"/>
          <w:tab w:val="left" w:pos="414"/>
        </w:tabs>
        <w:spacing w:beforeLines="50" w:afterLines="50" w:line="360" w:lineRule="auto"/>
        <w:ind w:left="0" w:firstLine="0"/>
        <w:rPr>
          <w:rFonts w:ascii="微软雅黑" w:eastAsia="微软雅黑" w:hAnsi="微软雅黑"/>
          <w:b/>
          <w:sz w:val="24"/>
        </w:rPr>
      </w:pPr>
      <w:r w:rsidRPr="009D4B9A">
        <w:rPr>
          <w:rFonts w:ascii="微软雅黑" w:eastAsia="微软雅黑" w:hAnsi="微软雅黑" w:hint="eastAsia"/>
          <w:b/>
          <w:sz w:val="24"/>
        </w:rPr>
        <w:t>其他要求</w:t>
      </w:r>
    </w:p>
    <w:p w:rsidR="00217350" w:rsidRPr="009D4B9A" w:rsidRDefault="00217350" w:rsidP="009D4B9A">
      <w:pPr>
        <w:tabs>
          <w:tab w:val="left" w:pos="850"/>
        </w:tabs>
        <w:spacing w:line="360" w:lineRule="auto"/>
        <w:ind w:firstLineChars="200" w:firstLine="480"/>
        <w:rPr>
          <w:rFonts w:ascii="微软雅黑" w:eastAsia="微软雅黑" w:hAnsi="微软雅黑"/>
          <w:sz w:val="24"/>
        </w:rPr>
      </w:pPr>
      <w:r w:rsidRPr="009D4B9A">
        <w:rPr>
          <w:rFonts w:ascii="微软雅黑" w:eastAsia="微软雅黑" w:hAnsi="微软雅黑" w:hint="eastAsia"/>
          <w:sz w:val="24"/>
        </w:rPr>
        <w:t>投标单位应具有计算机信息系统集成企业三级以上资质证书优先考虑。</w:t>
      </w:r>
    </w:p>
    <w:p w:rsidR="00CF06F9" w:rsidRPr="009D4B9A" w:rsidRDefault="00CF06F9" w:rsidP="00EA1680">
      <w:pPr>
        <w:snapToGrid w:val="0"/>
        <w:spacing w:beforeLines="50" w:afterLines="50" w:line="360" w:lineRule="auto"/>
        <w:rPr>
          <w:rFonts w:ascii="微软雅黑" w:eastAsia="微软雅黑" w:hAnsi="微软雅黑"/>
          <w:b/>
          <w:sz w:val="24"/>
        </w:rPr>
      </w:pPr>
    </w:p>
    <w:p w:rsidR="00A02137" w:rsidRPr="009D4B9A" w:rsidRDefault="00180DF7" w:rsidP="00EA1680">
      <w:pPr>
        <w:snapToGrid w:val="0"/>
        <w:spacing w:beforeLines="50" w:afterLines="50" w:line="360" w:lineRule="auto"/>
        <w:rPr>
          <w:rFonts w:ascii="微软雅黑" w:eastAsia="微软雅黑" w:hAnsi="微软雅黑"/>
          <w:b/>
          <w:sz w:val="24"/>
        </w:rPr>
      </w:pPr>
      <w:r w:rsidRPr="009D4B9A">
        <w:rPr>
          <w:rFonts w:ascii="微软雅黑" w:eastAsia="微软雅黑" w:hAnsi="微软雅黑"/>
          <w:b/>
          <w:sz w:val="24"/>
        </w:rPr>
        <w:t>主要技术规格表</w:t>
      </w:r>
      <w:r w:rsidR="00C67C1E" w:rsidRPr="009D4B9A">
        <w:rPr>
          <w:rFonts w:ascii="微软雅黑" w:eastAsia="微软雅黑" w:hAnsi="微软雅黑" w:hint="eastAsia"/>
          <w:b/>
          <w:sz w:val="24"/>
        </w:rPr>
        <w:t>（供报价单位参考）</w:t>
      </w:r>
    </w:p>
    <w:tbl>
      <w:tblPr>
        <w:tblW w:w="985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1816"/>
        <w:gridCol w:w="7276"/>
      </w:tblGrid>
      <w:tr w:rsidR="00A02137" w:rsidRPr="009D4B9A">
        <w:tc>
          <w:tcPr>
            <w:tcW w:w="2580" w:type="dxa"/>
            <w:gridSpan w:val="2"/>
            <w:tcMar>
              <w:left w:w="28" w:type="dxa"/>
              <w:right w:w="28" w:type="dxa"/>
            </w:tcMar>
            <w:vAlign w:val="center"/>
          </w:tcPr>
          <w:p w:rsidR="00A02137" w:rsidRPr="009D4B9A" w:rsidRDefault="00180DF7" w:rsidP="009D4B9A">
            <w:pPr>
              <w:numPr>
                <w:ilvl w:val="2"/>
                <w:numId w:val="2"/>
              </w:numPr>
              <w:tabs>
                <w:tab w:val="left" w:pos="-34"/>
              </w:tabs>
              <w:spacing w:line="360" w:lineRule="auto"/>
              <w:ind w:left="12" w:firstLine="0"/>
              <w:rPr>
                <w:rFonts w:ascii="微软雅黑" w:eastAsia="微软雅黑" w:hAnsi="微软雅黑"/>
                <w:b/>
                <w:sz w:val="24"/>
              </w:rPr>
            </w:pPr>
            <w:r w:rsidRPr="009D4B9A">
              <w:rPr>
                <w:rFonts w:ascii="微软雅黑" w:eastAsia="微软雅黑" w:hAnsi="微软雅黑" w:hint="eastAsia"/>
                <w:b/>
                <w:sz w:val="24"/>
              </w:rPr>
              <w:t>像素</w:t>
            </w:r>
          </w:p>
        </w:tc>
        <w:tc>
          <w:tcPr>
            <w:tcW w:w="7276" w:type="dxa"/>
            <w:vAlign w:val="center"/>
          </w:tcPr>
          <w:p w:rsidR="00A02137" w:rsidRPr="009D4B9A" w:rsidRDefault="00A02137" w:rsidP="009D4B9A">
            <w:pPr>
              <w:spacing w:line="360" w:lineRule="auto"/>
              <w:jc w:val="center"/>
              <w:rPr>
                <w:rFonts w:ascii="微软雅黑" w:eastAsia="微软雅黑" w:hAnsi="微软雅黑"/>
                <w:b/>
                <w:sz w:val="24"/>
              </w:rPr>
            </w:pP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序号</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项目</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规格</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color w:val="FF0000"/>
                <w:sz w:val="24"/>
              </w:rPr>
            </w:pPr>
            <w:r w:rsidRPr="009D4B9A">
              <w:rPr>
                <w:rFonts w:ascii="微软雅黑" w:eastAsia="微软雅黑" w:hAnsi="微软雅黑" w:hint="eastAsia"/>
                <w:sz w:val="24"/>
              </w:rPr>
              <w:t>像素间距</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10mm</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lastRenderedPageBreak/>
              <w:t>2</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像素配置</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1R1G1B   三合一表贴</w:t>
            </w:r>
          </w:p>
        </w:tc>
      </w:tr>
      <w:tr w:rsidR="00A02137" w:rsidRPr="009D4B9A">
        <w:tc>
          <w:tcPr>
            <w:tcW w:w="9856" w:type="dxa"/>
            <w:gridSpan w:val="3"/>
            <w:tcMar>
              <w:left w:w="28" w:type="dxa"/>
              <w:right w:w="28" w:type="dxa"/>
            </w:tcMar>
            <w:vAlign w:val="center"/>
          </w:tcPr>
          <w:p w:rsidR="00A02137" w:rsidRPr="009D4B9A" w:rsidRDefault="00180DF7" w:rsidP="009D4B9A">
            <w:pPr>
              <w:numPr>
                <w:ilvl w:val="2"/>
                <w:numId w:val="2"/>
              </w:numPr>
              <w:tabs>
                <w:tab w:val="left" w:pos="-34"/>
              </w:tabs>
              <w:spacing w:line="360" w:lineRule="auto"/>
              <w:ind w:left="12" w:firstLine="0"/>
              <w:rPr>
                <w:rFonts w:ascii="微软雅黑" w:eastAsia="微软雅黑" w:hAnsi="微软雅黑"/>
                <w:sz w:val="24"/>
              </w:rPr>
            </w:pPr>
            <w:r w:rsidRPr="009D4B9A">
              <w:rPr>
                <w:rFonts w:ascii="微软雅黑" w:eastAsia="微软雅黑" w:hAnsi="微软雅黑" w:hint="eastAsia"/>
                <w:b/>
                <w:sz w:val="24"/>
              </w:rPr>
              <w:t>整屏</w:t>
            </w:r>
          </w:p>
        </w:tc>
      </w:tr>
      <w:tr w:rsidR="00A02137" w:rsidRPr="009D4B9A">
        <w:trPr>
          <w:trHeight w:val="265"/>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序号</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项目</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参数</w:t>
            </w:r>
          </w:p>
        </w:tc>
      </w:tr>
      <w:tr w:rsidR="00A02137" w:rsidRPr="009D4B9A">
        <w:trPr>
          <w:trHeight w:val="485"/>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物理像素密度</w:t>
            </w:r>
          </w:p>
        </w:tc>
        <w:tc>
          <w:tcPr>
            <w:tcW w:w="7276" w:type="dxa"/>
            <w:tcMar>
              <w:left w:w="28" w:type="dxa"/>
              <w:right w:w="28" w:type="dxa"/>
            </w:tcMar>
            <w:vAlign w:val="center"/>
          </w:tcPr>
          <w:p w:rsidR="00A02137" w:rsidRPr="009D4B9A" w:rsidRDefault="00EA1680"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10000点/m</w:t>
            </w:r>
            <w:r w:rsidR="00180DF7" w:rsidRPr="009D4B9A">
              <w:rPr>
                <w:rFonts w:ascii="微软雅黑" w:eastAsia="微软雅黑" w:hAnsi="微软雅黑" w:hint="eastAsia"/>
                <w:sz w:val="24"/>
                <w:vertAlign w:val="superscript"/>
              </w:rPr>
              <w:t>2</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2</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分辨率</w:t>
            </w:r>
          </w:p>
        </w:tc>
        <w:tc>
          <w:tcPr>
            <w:tcW w:w="7276" w:type="dxa"/>
            <w:tcMar>
              <w:left w:w="28" w:type="dxa"/>
              <w:right w:w="28" w:type="dxa"/>
            </w:tcMar>
            <w:vAlign w:val="center"/>
          </w:tcPr>
          <w:p w:rsidR="00A02137" w:rsidRPr="009D4B9A" w:rsidRDefault="00EA1680"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192×288 = 55296 点</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3</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净显面积</w:t>
            </w:r>
          </w:p>
        </w:tc>
        <w:tc>
          <w:tcPr>
            <w:tcW w:w="7276" w:type="dxa"/>
            <w:tcMar>
              <w:left w:w="28" w:type="dxa"/>
              <w:right w:w="28" w:type="dxa"/>
            </w:tcMar>
            <w:vAlign w:val="center"/>
          </w:tcPr>
          <w:p w:rsidR="00A02137" w:rsidRPr="009D4B9A" w:rsidRDefault="00EA1680"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1.92×2.88=5.53</w:t>
            </w:r>
            <w:r w:rsidR="00180DF7" w:rsidRPr="009D4B9A">
              <w:rPr>
                <w:rFonts w:ascii="微软雅黑" w:hAnsiTheme="minorEastAsia" w:hint="eastAsia"/>
                <w:sz w:val="24"/>
              </w:rPr>
              <w:t>㎡</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4</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最大亮度</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≥6500cd/</w:t>
            </w:r>
            <w:r w:rsidRPr="009D4B9A">
              <w:rPr>
                <w:rFonts w:ascii="微软雅黑" w:hAnsiTheme="minorEastAsia" w:hint="eastAsia"/>
                <w:sz w:val="24"/>
              </w:rPr>
              <w:t>㎡</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5</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对比度</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2000：1</w:t>
            </w:r>
          </w:p>
        </w:tc>
      </w:tr>
      <w:tr w:rsidR="00A02137" w:rsidRPr="009D4B9A">
        <w:trPr>
          <w:cantSplit/>
        </w:trPr>
        <w:tc>
          <w:tcPr>
            <w:tcW w:w="9856" w:type="dxa"/>
            <w:gridSpan w:val="3"/>
            <w:tcMar>
              <w:left w:w="28" w:type="dxa"/>
              <w:right w:w="28" w:type="dxa"/>
            </w:tcMar>
            <w:vAlign w:val="center"/>
          </w:tcPr>
          <w:p w:rsidR="00A02137" w:rsidRPr="009D4B9A" w:rsidRDefault="00180DF7" w:rsidP="009D4B9A">
            <w:pPr>
              <w:numPr>
                <w:ilvl w:val="2"/>
                <w:numId w:val="2"/>
              </w:numPr>
              <w:tabs>
                <w:tab w:val="left" w:pos="-34"/>
              </w:tabs>
              <w:spacing w:line="360" w:lineRule="auto"/>
              <w:ind w:left="12" w:firstLine="0"/>
              <w:rPr>
                <w:rFonts w:ascii="微软雅黑" w:eastAsia="微软雅黑" w:hAnsi="微软雅黑"/>
                <w:sz w:val="24"/>
              </w:rPr>
            </w:pPr>
            <w:r w:rsidRPr="009D4B9A">
              <w:rPr>
                <w:rFonts w:ascii="微软雅黑" w:eastAsia="微软雅黑" w:hAnsi="微软雅黑" w:hint="eastAsia"/>
                <w:b/>
                <w:sz w:val="24"/>
              </w:rPr>
              <w:t>系统</w:t>
            </w:r>
          </w:p>
        </w:tc>
      </w:tr>
      <w:tr w:rsidR="00A02137" w:rsidRPr="009D4B9A">
        <w:trPr>
          <w:trHeight w:val="258"/>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序号</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项目</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参数</w:t>
            </w:r>
          </w:p>
        </w:tc>
      </w:tr>
      <w:tr w:rsidR="00A02137" w:rsidRPr="009D4B9A">
        <w:trPr>
          <w:trHeight w:val="417"/>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视角</w:t>
            </w:r>
          </w:p>
        </w:tc>
        <w:tc>
          <w:tcPr>
            <w:tcW w:w="727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水平：120°       垂直：120°</w:t>
            </w:r>
          </w:p>
        </w:tc>
      </w:tr>
      <w:tr w:rsidR="00A02137" w:rsidRPr="009D4B9A">
        <w:trPr>
          <w:trHeight w:val="562"/>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2</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驱动方式</w:t>
            </w:r>
          </w:p>
        </w:tc>
        <w:tc>
          <w:tcPr>
            <w:tcW w:w="727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恒流驱动</w:t>
            </w:r>
          </w:p>
        </w:tc>
      </w:tr>
      <w:tr w:rsidR="00A02137" w:rsidRPr="009D4B9A">
        <w:trPr>
          <w:trHeight w:val="225"/>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3</w:t>
            </w:r>
          </w:p>
        </w:tc>
        <w:tc>
          <w:tcPr>
            <w:tcW w:w="1816" w:type="dxa"/>
            <w:tcMar>
              <w:left w:w="28" w:type="dxa"/>
              <w:right w:w="28" w:type="dxa"/>
            </w:tcMar>
            <w:vAlign w:val="center"/>
          </w:tcPr>
          <w:p w:rsidR="00A02137" w:rsidRPr="009D4B9A" w:rsidRDefault="00180DF7" w:rsidP="009D4B9A">
            <w:pPr>
              <w:autoSpaceDE w:val="0"/>
              <w:autoSpaceDN w:val="0"/>
              <w:adjustRightInd w:val="0"/>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适视距离</w:t>
            </w:r>
          </w:p>
        </w:tc>
        <w:tc>
          <w:tcPr>
            <w:tcW w:w="7276" w:type="dxa"/>
            <w:tcMar>
              <w:left w:w="28" w:type="dxa"/>
              <w:right w:w="28" w:type="dxa"/>
            </w:tcMar>
            <w:vAlign w:val="center"/>
          </w:tcPr>
          <w:p w:rsidR="00A02137" w:rsidRPr="009D4B9A" w:rsidRDefault="00180DF7" w:rsidP="009D4B9A">
            <w:pPr>
              <w:autoSpaceDE w:val="0"/>
              <w:autoSpaceDN w:val="0"/>
              <w:adjustRightInd w:val="0"/>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10～100米</w:t>
            </w:r>
          </w:p>
        </w:tc>
      </w:tr>
      <w:tr w:rsidR="00A02137" w:rsidRPr="009D4B9A">
        <w:trPr>
          <w:cantSplit/>
          <w:trHeight w:val="368"/>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4</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换帧频率</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≥60Hz</w:t>
            </w:r>
          </w:p>
        </w:tc>
      </w:tr>
      <w:tr w:rsidR="00A02137" w:rsidRPr="009D4B9A">
        <w:trPr>
          <w:cantSplit/>
          <w:trHeight w:val="263"/>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5</w:t>
            </w:r>
          </w:p>
        </w:tc>
        <w:tc>
          <w:tcPr>
            <w:tcW w:w="181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刷新频率</w:t>
            </w:r>
          </w:p>
        </w:tc>
        <w:tc>
          <w:tcPr>
            <w:tcW w:w="7276"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≥960Hz</w:t>
            </w:r>
          </w:p>
        </w:tc>
      </w:tr>
      <w:tr w:rsidR="00A02137" w:rsidRPr="009D4B9A">
        <w:trPr>
          <w:cantSplit/>
          <w:trHeight w:val="450"/>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6</w:t>
            </w:r>
          </w:p>
        </w:tc>
        <w:tc>
          <w:tcPr>
            <w:tcW w:w="1816" w:type="dxa"/>
            <w:tcMar>
              <w:left w:w="28" w:type="dxa"/>
              <w:right w:w="28" w:type="dxa"/>
            </w:tcMar>
            <w:vAlign w:val="center"/>
          </w:tcPr>
          <w:p w:rsidR="00A02137" w:rsidRPr="009D4B9A" w:rsidRDefault="00180DF7" w:rsidP="009D4B9A">
            <w:pPr>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灰度等级</w:t>
            </w:r>
          </w:p>
        </w:tc>
        <w:tc>
          <w:tcPr>
            <w:tcW w:w="7276" w:type="dxa"/>
            <w:tcMar>
              <w:left w:w="28" w:type="dxa"/>
              <w:right w:w="28" w:type="dxa"/>
            </w:tcMar>
            <w:vAlign w:val="center"/>
          </w:tcPr>
          <w:p w:rsidR="00A02137" w:rsidRPr="009D4B9A" w:rsidRDefault="00180DF7" w:rsidP="009D4B9A">
            <w:pPr>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红、绿、蓝灰度非线性纠偏后各256级</w:t>
            </w:r>
          </w:p>
        </w:tc>
      </w:tr>
      <w:tr w:rsidR="00A02137" w:rsidRPr="009D4B9A">
        <w:trPr>
          <w:cantSplit/>
          <w:trHeight w:val="450"/>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7</w:t>
            </w:r>
          </w:p>
        </w:tc>
        <w:tc>
          <w:tcPr>
            <w:tcW w:w="1816" w:type="dxa"/>
            <w:tcMar>
              <w:left w:w="28" w:type="dxa"/>
              <w:right w:w="28" w:type="dxa"/>
            </w:tcMar>
            <w:vAlign w:val="center"/>
          </w:tcPr>
          <w:p w:rsidR="00A02137" w:rsidRPr="009D4B9A" w:rsidRDefault="00180DF7" w:rsidP="009D4B9A">
            <w:pPr>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亮度等级</w:t>
            </w:r>
          </w:p>
        </w:tc>
        <w:tc>
          <w:tcPr>
            <w:tcW w:w="7276" w:type="dxa"/>
            <w:tcMar>
              <w:left w:w="28" w:type="dxa"/>
              <w:right w:w="28" w:type="dxa"/>
            </w:tcMar>
            <w:vAlign w:val="center"/>
          </w:tcPr>
          <w:p w:rsidR="00A02137" w:rsidRPr="009D4B9A" w:rsidRDefault="00180DF7" w:rsidP="009D4B9A">
            <w:pPr>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256级</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8</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工作环境要求</w:t>
            </w:r>
          </w:p>
        </w:tc>
        <w:tc>
          <w:tcPr>
            <w:tcW w:w="727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highlight w:val="black"/>
              </w:rPr>
            </w:pPr>
            <w:r w:rsidRPr="009D4B9A">
              <w:rPr>
                <w:rFonts w:ascii="微软雅黑" w:eastAsia="微软雅黑" w:hAnsi="微软雅黑" w:hint="eastAsia"/>
                <w:sz w:val="24"/>
              </w:rPr>
              <w:t>-20℃～+60℃，10%～95%RH</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9</w:t>
            </w:r>
          </w:p>
        </w:tc>
        <w:tc>
          <w:tcPr>
            <w:tcW w:w="1816" w:type="dxa"/>
            <w:tcMar>
              <w:left w:w="28" w:type="dxa"/>
              <w:right w:w="28" w:type="dxa"/>
            </w:tcMar>
            <w:vAlign w:val="center"/>
          </w:tcPr>
          <w:p w:rsidR="00A02137" w:rsidRPr="009D4B9A" w:rsidRDefault="00180DF7" w:rsidP="009D4B9A">
            <w:pPr>
              <w:autoSpaceDE w:val="0"/>
              <w:autoSpaceDN w:val="0"/>
              <w:adjustRightInd w:val="0"/>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供电要求</w:t>
            </w:r>
          </w:p>
        </w:tc>
        <w:tc>
          <w:tcPr>
            <w:tcW w:w="7276" w:type="dxa"/>
            <w:tcMar>
              <w:left w:w="28" w:type="dxa"/>
              <w:right w:w="28" w:type="dxa"/>
            </w:tcMar>
            <w:vAlign w:val="center"/>
          </w:tcPr>
          <w:p w:rsidR="00A02137" w:rsidRPr="009D4B9A" w:rsidRDefault="00180DF7" w:rsidP="009D4B9A">
            <w:pPr>
              <w:autoSpaceDE w:val="0"/>
              <w:autoSpaceDN w:val="0"/>
              <w:adjustRightInd w:val="0"/>
              <w:spacing w:line="360" w:lineRule="auto"/>
              <w:jc w:val="center"/>
              <w:rPr>
                <w:rFonts w:ascii="微软雅黑" w:eastAsia="微软雅黑" w:hAnsi="微软雅黑"/>
                <w:color w:val="000000"/>
                <w:sz w:val="24"/>
              </w:rPr>
            </w:pPr>
            <w:r w:rsidRPr="009D4B9A">
              <w:rPr>
                <w:rFonts w:ascii="微软雅黑" w:eastAsia="微软雅黑" w:hAnsi="微软雅黑" w:hint="eastAsia"/>
                <w:color w:val="000000"/>
                <w:sz w:val="24"/>
              </w:rPr>
              <w:t>AC380V  50Hz三相五线制</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10</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最大功耗</w:t>
            </w:r>
          </w:p>
        </w:tc>
        <w:tc>
          <w:tcPr>
            <w:tcW w:w="7276" w:type="dxa"/>
            <w:tcMar>
              <w:left w:w="28" w:type="dxa"/>
              <w:right w:w="28" w:type="dxa"/>
            </w:tcMar>
            <w:vAlign w:val="center"/>
          </w:tcPr>
          <w:p w:rsidR="00A02137" w:rsidRPr="009D4B9A" w:rsidRDefault="00EA1680"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4.5KW</w:t>
            </w:r>
          </w:p>
        </w:tc>
      </w:tr>
      <w:tr w:rsidR="00A02137" w:rsidRPr="009D4B9A">
        <w:trPr>
          <w:trHeight w:val="420"/>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11</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平均功耗</w:t>
            </w:r>
          </w:p>
        </w:tc>
        <w:tc>
          <w:tcPr>
            <w:tcW w:w="7276" w:type="dxa"/>
            <w:tcMar>
              <w:left w:w="28" w:type="dxa"/>
              <w:right w:w="28" w:type="dxa"/>
            </w:tcMar>
            <w:vAlign w:val="center"/>
          </w:tcPr>
          <w:p w:rsidR="00A02137" w:rsidRPr="009D4B9A" w:rsidRDefault="00EA1680"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1.5KW</w:t>
            </w:r>
          </w:p>
        </w:tc>
      </w:tr>
      <w:tr w:rsidR="00A02137" w:rsidRPr="009D4B9A">
        <w:trPr>
          <w:trHeight w:val="525"/>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11</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屏体重量</w:t>
            </w:r>
          </w:p>
        </w:tc>
        <w:tc>
          <w:tcPr>
            <w:tcW w:w="7276" w:type="dxa"/>
            <w:tcMar>
              <w:left w:w="28" w:type="dxa"/>
              <w:right w:w="28" w:type="dxa"/>
            </w:tcMar>
            <w:vAlign w:val="center"/>
          </w:tcPr>
          <w:p w:rsidR="00A02137" w:rsidRPr="009D4B9A" w:rsidRDefault="00EA1680"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w:t>
            </w:r>
            <w:r w:rsidR="00180DF7" w:rsidRPr="009D4B9A">
              <w:rPr>
                <w:rFonts w:ascii="微软雅黑" w:eastAsia="微软雅黑" w:hAnsi="微软雅黑" w:hint="eastAsia"/>
                <w:sz w:val="24"/>
              </w:rPr>
              <w:t>0.4T</w:t>
            </w:r>
          </w:p>
        </w:tc>
      </w:tr>
      <w:tr w:rsidR="00A02137" w:rsidRPr="009D4B9A">
        <w:trPr>
          <w:trHeight w:val="806"/>
        </w:trPr>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lastRenderedPageBreak/>
              <w:t>12</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保护技术</w:t>
            </w:r>
          </w:p>
        </w:tc>
        <w:tc>
          <w:tcPr>
            <w:tcW w:w="727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rPr>
                <w:rFonts w:ascii="微软雅黑" w:eastAsia="微软雅黑" w:hAnsi="微软雅黑"/>
                <w:sz w:val="24"/>
              </w:rPr>
            </w:pPr>
            <w:r w:rsidRPr="009D4B9A">
              <w:rPr>
                <w:rFonts w:ascii="微软雅黑" w:eastAsia="微软雅黑" w:hAnsi="微软雅黑" w:hint="eastAsia"/>
                <w:sz w:val="24"/>
              </w:rPr>
              <w:t>显示屏具有防雨、防风、防晒、防潮、防尘、防腐蚀的功能，并具有过流、短路、过压、欠压保护和防静电、抗雷击的功能。</w:t>
            </w:r>
          </w:p>
        </w:tc>
      </w:tr>
      <w:tr w:rsidR="00A02137" w:rsidRPr="009D4B9A">
        <w:tc>
          <w:tcPr>
            <w:tcW w:w="764" w:type="dxa"/>
            <w:tcMar>
              <w:left w:w="28" w:type="dxa"/>
              <w:right w:w="28" w:type="dxa"/>
            </w:tcMar>
            <w:vAlign w:val="center"/>
          </w:tcPr>
          <w:p w:rsidR="00A02137" w:rsidRPr="009D4B9A" w:rsidRDefault="00180DF7" w:rsidP="009D4B9A">
            <w:pPr>
              <w:tabs>
                <w:tab w:val="left" w:pos="840"/>
              </w:tabs>
              <w:spacing w:line="360" w:lineRule="auto"/>
              <w:jc w:val="center"/>
              <w:rPr>
                <w:rFonts w:ascii="微软雅黑" w:eastAsia="微软雅黑" w:hAnsi="微软雅黑"/>
                <w:sz w:val="24"/>
              </w:rPr>
            </w:pPr>
            <w:r w:rsidRPr="009D4B9A">
              <w:rPr>
                <w:rFonts w:ascii="微软雅黑" w:eastAsia="微软雅黑" w:hAnsi="微软雅黑" w:hint="eastAsia"/>
                <w:sz w:val="24"/>
              </w:rPr>
              <w:t>13</w:t>
            </w:r>
          </w:p>
        </w:tc>
        <w:tc>
          <w:tcPr>
            <w:tcW w:w="181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jc w:val="center"/>
              <w:rPr>
                <w:rFonts w:ascii="微软雅黑" w:eastAsia="微软雅黑" w:hAnsi="微软雅黑"/>
                <w:sz w:val="24"/>
              </w:rPr>
            </w:pPr>
            <w:r w:rsidRPr="009D4B9A">
              <w:rPr>
                <w:rFonts w:ascii="微软雅黑" w:eastAsia="微软雅黑" w:hAnsi="微软雅黑" w:hint="eastAsia"/>
                <w:sz w:val="24"/>
              </w:rPr>
              <w:t>防护等级</w:t>
            </w:r>
          </w:p>
        </w:tc>
        <w:tc>
          <w:tcPr>
            <w:tcW w:w="7276" w:type="dxa"/>
            <w:tcMar>
              <w:left w:w="28" w:type="dxa"/>
              <w:right w:w="28" w:type="dxa"/>
            </w:tcMar>
            <w:vAlign w:val="center"/>
          </w:tcPr>
          <w:p w:rsidR="00A02137" w:rsidRPr="009D4B9A" w:rsidRDefault="00180DF7" w:rsidP="009D4B9A">
            <w:pPr>
              <w:tabs>
                <w:tab w:val="left" w:pos="840"/>
              </w:tabs>
              <w:autoSpaceDE w:val="0"/>
              <w:autoSpaceDN w:val="0"/>
              <w:adjustRightInd w:val="0"/>
              <w:spacing w:line="360" w:lineRule="auto"/>
              <w:rPr>
                <w:rFonts w:ascii="微软雅黑" w:eastAsia="微软雅黑" w:hAnsi="微软雅黑"/>
                <w:sz w:val="24"/>
              </w:rPr>
            </w:pPr>
            <w:r w:rsidRPr="009D4B9A">
              <w:rPr>
                <w:rFonts w:ascii="微软雅黑" w:eastAsia="微软雅黑" w:hAnsi="微软雅黑" w:cs="Arial" w:hint="eastAsia"/>
                <w:sz w:val="24"/>
              </w:rPr>
              <w:t>正面不低于IP65，背面不低于IP43</w:t>
            </w:r>
          </w:p>
        </w:tc>
      </w:tr>
    </w:tbl>
    <w:p w:rsidR="00A02137" w:rsidRPr="009D4B9A" w:rsidRDefault="00A02137" w:rsidP="009D4B9A">
      <w:pPr>
        <w:spacing w:line="360" w:lineRule="auto"/>
        <w:rPr>
          <w:rFonts w:ascii="微软雅黑" w:eastAsia="微软雅黑" w:hAnsi="微软雅黑"/>
          <w:sz w:val="24"/>
        </w:rPr>
      </w:pPr>
    </w:p>
    <w:sectPr w:rsidR="00A02137" w:rsidRPr="009D4B9A" w:rsidSect="00A02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4C0" w:rsidRDefault="003454C0" w:rsidP="00CF06F9">
      <w:r>
        <w:separator/>
      </w:r>
    </w:p>
  </w:endnote>
  <w:endnote w:type="continuationSeparator" w:id="1">
    <w:p w:rsidR="003454C0" w:rsidRDefault="003454C0" w:rsidP="00CF06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4C0" w:rsidRDefault="003454C0" w:rsidP="00CF06F9">
      <w:r>
        <w:separator/>
      </w:r>
    </w:p>
  </w:footnote>
  <w:footnote w:type="continuationSeparator" w:id="1">
    <w:p w:rsidR="003454C0" w:rsidRDefault="003454C0" w:rsidP="00CF0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462"/>
        </w:tabs>
        <w:ind w:left="462"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D2F5DD9"/>
    <w:multiLevelType w:val="multilevel"/>
    <w:tmpl w:val="1D2F5DD9"/>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2540"/>
        </w:tabs>
        <w:ind w:left="2540" w:hanging="720"/>
      </w:pPr>
      <w:rPr>
        <w:rFonts w:ascii="Times New Roman" w:eastAsia="宋体" w:hAnsi="Times New Roman" w:hint="default"/>
        <w:b w:val="0"/>
        <w:i w:val="0"/>
        <w:caps w:val="0"/>
        <w:strike w:val="0"/>
        <w:dstrike w:val="0"/>
        <w:snapToGrid w:val="0"/>
        <w:vanish w:val="0"/>
        <w:color w:val="000000"/>
        <w:spacing w:val="0"/>
        <w:w w:val="100"/>
        <w:kern w:val="0"/>
        <w:position w:val="0"/>
        <w:sz w:val="21"/>
        <w:u w:val="none"/>
        <w:vertAlign w:val="baseli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CC029FB"/>
    <w:rsid w:val="00085713"/>
    <w:rsid w:val="000B64BA"/>
    <w:rsid w:val="000B6835"/>
    <w:rsid w:val="000E0EC0"/>
    <w:rsid w:val="00180DF7"/>
    <w:rsid w:val="00217350"/>
    <w:rsid w:val="003454C0"/>
    <w:rsid w:val="00363EED"/>
    <w:rsid w:val="00392E31"/>
    <w:rsid w:val="003B474F"/>
    <w:rsid w:val="004116FE"/>
    <w:rsid w:val="004454E9"/>
    <w:rsid w:val="007164EE"/>
    <w:rsid w:val="00833CA1"/>
    <w:rsid w:val="00896E11"/>
    <w:rsid w:val="009D4B9A"/>
    <w:rsid w:val="00A02137"/>
    <w:rsid w:val="00B51934"/>
    <w:rsid w:val="00B941A4"/>
    <w:rsid w:val="00C45AD5"/>
    <w:rsid w:val="00C67C1E"/>
    <w:rsid w:val="00CF06F9"/>
    <w:rsid w:val="00E86A7D"/>
    <w:rsid w:val="00EA1680"/>
    <w:rsid w:val="00EA475B"/>
    <w:rsid w:val="00F12B7E"/>
    <w:rsid w:val="0CEE682F"/>
    <w:rsid w:val="65081BBB"/>
    <w:rsid w:val="6CC029FB"/>
    <w:rsid w:val="742A45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137"/>
    <w:pPr>
      <w:widowControl w:val="0"/>
      <w:jc w:val="both"/>
    </w:pPr>
    <w:rPr>
      <w:kern w:val="2"/>
      <w:sz w:val="21"/>
      <w:szCs w:val="24"/>
    </w:rPr>
  </w:style>
  <w:style w:type="paragraph" w:styleId="1">
    <w:name w:val="heading 1"/>
    <w:basedOn w:val="a"/>
    <w:next w:val="a"/>
    <w:qFormat/>
    <w:rsid w:val="00A021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02137"/>
    <w:pPr>
      <w:ind w:firstLine="420"/>
    </w:pPr>
    <w:rPr>
      <w:sz w:val="28"/>
      <w:szCs w:val="20"/>
    </w:rPr>
  </w:style>
  <w:style w:type="paragraph" w:styleId="a4">
    <w:name w:val="footer"/>
    <w:basedOn w:val="a"/>
    <w:link w:val="Char"/>
    <w:qFormat/>
    <w:rsid w:val="00A02137"/>
    <w:pPr>
      <w:tabs>
        <w:tab w:val="center" w:pos="4153"/>
        <w:tab w:val="right" w:pos="8306"/>
      </w:tabs>
      <w:snapToGrid w:val="0"/>
      <w:jc w:val="left"/>
    </w:pPr>
    <w:rPr>
      <w:sz w:val="18"/>
      <w:szCs w:val="18"/>
    </w:rPr>
  </w:style>
  <w:style w:type="paragraph" w:styleId="a5">
    <w:name w:val="header"/>
    <w:basedOn w:val="a"/>
    <w:link w:val="Char0"/>
    <w:qFormat/>
    <w:rsid w:val="00A021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02137"/>
    <w:rPr>
      <w:kern w:val="2"/>
      <w:sz w:val="18"/>
      <w:szCs w:val="18"/>
    </w:rPr>
  </w:style>
  <w:style w:type="character" w:customStyle="1" w:styleId="Char">
    <w:name w:val="页脚 Char"/>
    <w:basedOn w:val="a0"/>
    <w:link w:val="a4"/>
    <w:qFormat/>
    <w:rsid w:val="00A02137"/>
    <w:rPr>
      <w:kern w:val="2"/>
      <w:sz w:val="18"/>
      <w:szCs w:val="18"/>
    </w:rPr>
  </w:style>
  <w:style w:type="paragraph" w:styleId="a6">
    <w:name w:val="List Paragraph"/>
    <w:basedOn w:val="a"/>
    <w:uiPriority w:val="99"/>
    <w:unhideWhenUsed/>
    <w:rsid w:val="0021735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uid06450</dc:creator>
  <cp:lastModifiedBy>FZ</cp:lastModifiedBy>
  <cp:revision>16</cp:revision>
  <dcterms:created xsi:type="dcterms:W3CDTF">2017-04-25T01:24:00Z</dcterms:created>
  <dcterms:modified xsi:type="dcterms:W3CDTF">2017-07-10T02:04:00Z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2052-10.1.0.6120</vt:lpwstr>
  </property>
</Properties>
</file>