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C6A561">
      <w:pPr>
        <w:jc w:val="center"/>
        <w:rPr>
          <w:rFonts w:hint="eastAsia" w:ascii="方正兰亭黑简体" w:hAnsi="方正兰亭黑简体" w:eastAsia="方正兰亭黑简体" w:cs="方正兰亭黑简体"/>
          <w:b/>
          <w:bCs/>
          <w:color w:val="auto"/>
          <w:sz w:val="28"/>
          <w:szCs w:val="36"/>
          <w:highlight w:val="none"/>
          <w:lang w:val="en-US" w:eastAsia="zh-CN"/>
        </w:rPr>
      </w:pPr>
    </w:p>
    <w:p w14:paraId="05F143FD">
      <w:pPr>
        <w:jc w:val="center"/>
        <w:rPr>
          <w:rFonts w:hint="eastAsia" w:ascii="方正兰亭黑简体" w:hAnsi="方正兰亭黑简体" w:eastAsia="方正兰亭黑简体" w:cs="方正兰亭黑简体"/>
          <w:b/>
          <w:bCs/>
          <w:color w:val="auto"/>
          <w:sz w:val="28"/>
          <w:szCs w:val="36"/>
          <w:highlight w:val="none"/>
          <w:lang w:val="en-US" w:eastAsia="zh-CN"/>
        </w:rPr>
      </w:pPr>
      <w:bookmarkStart w:id="4" w:name="_GoBack"/>
      <w:bookmarkEnd w:id="4"/>
    </w:p>
    <w:p w14:paraId="7C29A4C3">
      <w:pPr>
        <w:jc w:val="center"/>
        <w:rPr>
          <w:rFonts w:hint="eastAsia" w:ascii="方正兰亭黑简体" w:hAnsi="方正兰亭黑简体" w:eastAsia="方正兰亭黑简体" w:cs="方正兰亭黑简体"/>
          <w:b/>
          <w:bCs/>
          <w:color w:val="auto"/>
          <w:sz w:val="28"/>
          <w:szCs w:val="36"/>
          <w:highlight w:val="none"/>
          <w:lang w:val="en-US" w:eastAsia="zh-CN"/>
        </w:rPr>
      </w:pPr>
    </w:p>
    <w:p w14:paraId="75D3CC17">
      <w:pPr>
        <w:jc w:val="center"/>
        <w:rPr>
          <w:rFonts w:hint="default" w:ascii="方正兰亭黑简体" w:hAnsi="方正兰亭黑简体" w:eastAsia="方正兰亭黑简体" w:cs="方正兰亭黑简体"/>
          <w:b/>
          <w:bCs/>
          <w:color w:val="auto"/>
          <w:sz w:val="28"/>
          <w:szCs w:val="28"/>
          <w:highlight w:val="none"/>
          <w:lang w:val="en-US" w:eastAsia="zh-CN"/>
        </w:rPr>
      </w:pPr>
      <w:r>
        <w:rPr>
          <w:rFonts w:hint="eastAsia" w:ascii="方正兰亭黑简体" w:hAnsi="方正兰亭黑简体" w:eastAsia="方正兰亭黑简体" w:cs="方正兰亭黑简体"/>
          <w:b/>
          <w:bCs/>
          <w:color w:val="auto"/>
          <w:sz w:val="28"/>
          <w:szCs w:val="28"/>
          <w:highlight w:val="none"/>
          <w:lang w:val="en-US" w:eastAsia="zh-CN"/>
        </w:rPr>
        <w:t>机舱智能巡检与故障诊断平台</w:t>
      </w:r>
    </w:p>
    <w:p w14:paraId="3A6F3C59">
      <w:pPr>
        <w:jc w:val="center"/>
        <w:rPr>
          <w:rFonts w:hint="default" w:ascii="方正兰亭黑简体" w:hAnsi="方正兰亭黑简体" w:eastAsia="方正兰亭黑简体" w:cs="方正兰亭黑简体"/>
          <w:b/>
          <w:bCs/>
          <w:color w:val="auto"/>
          <w:sz w:val="28"/>
          <w:szCs w:val="28"/>
          <w:highlight w:val="none"/>
          <w:lang w:val="en-US" w:eastAsia="zh-CN"/>
        </w:rPr>
      </w:pPr>
      <w:r>
        <w:rPr>
          <w:rFonts w:hint="eastAsia" w:ascii="方正兰亭黑简体" w:hAnsi="方正兰亭黑简体" w:eastAsia="方正兰亭黑简体" w:cs="方正兰亭黑简体"/>
          <w:b/>
          <w:bCs/>
          <w:color w:val="auto"/>
          <w:sz w:val="28"/>
          <w:szCs w:val="28"/>
          <w:highlight w:val="none"/>
          <w:lang w:val="en-US" w:eastAsia="zh-CN"/>
        </w:rPr>
        <w:t>比选文件</w:t>
      </w:r>
    </w:p>
    <w:p w14:paraId="746E0DD5">
      <w:pPr>
        <w:jc w:val="center"/>
        <w:rPr>
          <w:rFonts w:hint="default" w:ascii="方正兰亭黑简体" w:hAnsi="方正兰亭黑简体" w:eastAsia="方正兰亭黑简体" w:cs="方正兰亭黑简体"/>
          <w:b/>
          <w:bCs/>
          <w:color w:val="auto"/>
          <w:sz w:val="28"/>
          <w:szCs w:val="28"/>
          <w:highlight w:val="none"/>
          <w:lang w:val="en-US" w:eastAsia="zh-CN"/>
        </w:rPr>
      </w:pPr>
    </w:p>
    <w:p w14:paraId="7F5B1C2D">
      <w:pPr>
        <w:jc w:val="center"/>
        <w:rPr>
          <w:rFonts w:hint="default" w:ascii="方正兰亭黑简体" w:hAnsi="方正兰亭黑简体" w:eastAsia="方正兰亭黑简体" w:cs="方正兰亭黑简体"/>
          <w:b/>
          <w:bCs/>
          <w:color w:val="auto"/>
          <w:sz w:val="28"/>
          <w:szCs w:val="28"/>
          <w:highlight w:val="none"/>
          <w:lang w:val="en-US" w:eastAsia="zh-CN"/>
        </w:rPr>
      </w:pPr>
    </w:p>
    <w:p w14:paraId="0B84232F">
      <w:pPr>
        <w:jc w:val="center"/>
        <w:rPr>
          <w:rFonts w:hint="default" w:ascii="方正兰亭黑简体" w:hAnsi="方正兰亭黑简体" w:eastAsia="方正兰亭黑简体" w:cs="方正兰亭黑简体"/>
          <w:b/>
          <w:bCs/>
          <w:color w:val="auto"/>
          <w:sz w:val="28"/>
          <w:szCs w:val="28"/>
          <w:highlight w:val="none"/>
          <w:lang w:val="en-US" w:eastAsia="zh-CN"/>
        </w:rPr>
      </w:pPr>
      <w:r>
        <w:rPr>
          <w:rFonts w:hint="eastAsia" w:ascii="方正兰亭黑简体" w:hAnsi="方正兰亭黑简体" w:eastAsia="方正兰亭黑简体" w:cs="方正兰亭黑简体"/>
          <w:b/>
          <w:bCs/>
          <w:color w:val="auto"/>
          <w:sz w:val="28"/>
          <w:szCs w:val="28"/>
          <w:highlight w:val="none"/>
          <w:lang w:val="en-US" w:eastAsia="zh-CN"/>
        </w:rPr>
        <w:t>项目编号：</w:t>
      </w:r>
      <w:r>
        <w:rPr>
          <w:rFonts w:hint="eastAsia" w:ascii="方正兰亭黑简体" w:hAnsi="方正兰亭黑简体" w:eastAsia="方正兰亭黑简体" w:cs="方正兰亭黑简体"/>
          <w:color w:val="auto"/>
          <w:sz w:val="28"/>
          <w:szCs w:val="28"/>
          <w:highlight w:val="none"/>
          <w:lang w:val="en-US" w:eastAsia="zh-CN"/>
        </w:rPr>
        <w:t>HFBX2026110</w:t>
      </w:r>
    </w:p>
    <w:p w14:paraId="43E1A511">
      <w:pPr>
        <w:jc w:val="center"/>
        <w:rPr>
          <w:rFonts w:hint="default" w:ascii="方正兰亭黑简体" w:hAnsi="方正兰亭黑简体" w:eastAsia="方正兰亭黑简体" w:cs="方正兰亭黑简体"/>
          <w:b/>
          <w:bCs/>
          <w:color w:val="auto"/>
          <w:sz w:val="24"/>
          <w:szCs w:val="32"/>
          <w:highlight w:val="none"/>
          <w:lang w:val="en-US" w:eastAsia="zh-CN"/>
        </w:rPr>
      </w:pPr>
    </w:p>
    <w:p w14:paraId="564BAADD">
      <w:pPr>
        <w:jc w:val="center"/>
        <w:rPr>
          <w:rFonts w:hint="default" w:ascii="方正兰亭黑简体" w:hAnsi="方正兰亭黑简体" w:eastAsia="方正兰亭黑简体" w:cs="方正兰亭黑简体"/>
          <w:b/>
          <w:bCs/>
          <w:color w:val="auto"/>
          <w:sz w:val="24"/>
          <w:szCs w:val="32"/>
          <w:highlight w:val="none"/>
          <w:lang w:val="en-US" w:eastAsia="zh-CN"/>
        </w:rPr>
      </w:pPr>
    </w:p>
    <w:p w14:paraId="1CBECD87">
      <w:pPr>
        <w:jc w:val="center"/>
        <w:rPr>
          <w:rFonts w:hint="default" w:ascii="方正兰亭黑简体" w:hAnsi="方正兰亭黑简体" w:eastAsia="方正兰亭黑简体" w:cs="方正兰亭黑简体"/>
          <w:b/>
          <w:bCs/>
          <w:color w:val="auto"/>
          <w:sz w:val="24"/>
          <w:szCs w:val="32"/>
          <w:highlight w:val="none"/>
          <w:lang w:val="en-US" w:eastAsia="zh-CN"/>
        </w:rPr>
      </w:pPr>
    </w:p>
    <w:p w14:paraId="77AEA8DD">
      <w:pPr>
        <w:jc w:val="center"/>
        <w:rPr>
          <w:rFonts w:hint="default" w:ascii="方正兰亭黑简体" w:hAnsi="方正兰亭黑简体" w:eastAsia="方正兰亭黑简体" w:cs="方正兰亭黑简体"/>
          <w:b/>
          <w:bCs/>
          <w:color w:val="auto"/>
          <w:sz w:val="24"/>
          <w:szCs w:val="32"/>
          <w:highlight w:val="none"/>
          <w:lang w:val="en-US" w:eastAsia="zh-CN"/>
        </w:rPr>
      </w:pPr>
    </w:p>
    <w:p w14:paraId="6AFBFE6C">
      <w:pPr>
        <w:jc w:val="center"/>
        <w:rPr>
          <w:rFonts w:hint="default" w:ascii="方正兰亭黑简体" w:hAnsi="方正兰亭黑简体" w:eastAsia="方正兰亭黑简体" w:cs="方正兰亭黑简体"/>
          <w:b/>
          <w:bCs/>
          <w:color w:val="auto"/>
          <w:sz w:val="24"/>
          <w:szCs w:val="32"/>
          <w:highlight w:val="none"/>
          <w:lang w:val="en-US" w:eastAsia="zh-CN"/>
        </w:rPr>
      </w:pPr>
    </w:p>
    <w:p w14:paraId="18A2CE08">
      <w:pPr>
        <w:jc w:val="center"/>
        <w:rPr>
          <w:rFonts w:hint="default" w:ascii="方正兰亭黑简体" w:hAnsi="方正兰亭黑简体" w:eastAsia="方正兰亭黑简体" w:cs="方正兰亭黑简体"/>
          <w:b/>
          <w:bCs/>
          <w:color w:val="auto"/>
          <w:sz w:val="24"/>
          <w:szCs w:val="32"/>
          <w:highlight w:val="none"/>
          <w:lang w:val="en-US" w:eastAsia="zh-CN"/>
        </w:rPr>
      </w:pPr>
    </w:p>
    <w:p w14:paraId="69F671C1">
      <w:pPr>
        <w:jc w:val="center"/>
        <w:rPr>
          <w:rFonts w:hint="default" w:ascii="方正兰亭黑简体" w:hAnsi="方正兰亭黑简体" w:eastAsia="方正兰亭黑简体" w:cs="方正兰亭黑简体"/>
          <w:b/>
          <w:bCs/>
          <w:color w:val="auto"/>
          <w:sz w:val="24"/>
          <w:szCs w:val="32"/>
          <w:highlight w:val="none"/>
          <w:lang w:val="en-US" w:eastAsia="zh-CN"/>
        </w:rPr>
      </w:pPr>
    </w:p>
    <w:p w14:paraId="0E2559B5">
      <w:pPr>
        <w:jc w:val="center"/>
        <w:rPr>
          <w:rFonts w:hint="eastAsia"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t>采购人：上海海事大学</w:t>
      </w:r>
    </w:p>
    <w:p w14:paraId="64BB9721">
      <w:pPr>
        <w:jc w:val="center"/>
        <w:rPr>
          <w:rFonts w:hint="default"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t>二〇二六年</w:t>
      </w:r>
      <w:r>
        <w:rPr>
          <w:rFonts w:hint="eastAsia" w:ascii="方正兰亭黑简体" w:hAnsi="方正兰亭黑简体" w:eastAsia="方正兰亭黑简体" w:cs="方正兰亭黑简体"/>
          <w:b/>
          <w:bCs/>
          <w:color w:val="auto"/>
          <w:sz w:val="24"/>
          <w:szCs w:val="32"/>
          <w:highlight w:val="none"/>
          <w:lang w:val="en-US" w:eastAsia="zh-CN"/>
        </w:rPr>
        <w:t>十</w:t>
      </w:r>
      <w:r>
        <w:rPr>
          <w:rFonts w:hint="eastAsia" w:ascii="方正兰亭黑简体" w:hAnsi="方正兰亭黑简体" w:eastAsia="方正兰亭黑简体" w:cs="方正兰亭黑简体"/>
          <w:b/>
          <w:bCs/>
          <w:color w:val="auto"/>
          <w:sz w:val="24"/>
          <w:szCs w:val="32"/>
          <w:highlight w:val="none"/>
          <w:lang w:val="en-US" w:eastAsia="zh-CN"/>
        </w:rPr>
        <w:t>月</w:t>
      </w:r>
    </w:p>
    <w:p w14:paraId="4258C5C0">
      <w:pPr>
        <w:rPr>
          <w:rFonts w:hint="eastAsia"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br w:type="page"/>
      </w:r>
    </w:p>
    <w:p w14:paraId="5637B82A">
      <w:pPr>
        <w:jc w:val="center"/>
        <w:rPr>
          <w:rFonts w:hint="default"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t>第一章 比选公告</w:t>
      </w:r>
    </w:p>
    <w:p w14:paraId="54E46ED1">
      <w:pPr>
        <w:ind w:firstLine="440" w:firstLineChars="200"/>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为公开、公正、公平地做好各项货物与服务的采购工作，进一步提高采购过程的透明度，有利于我校选择性价比更高的产品及更优质的服务，欢迎各供应单位本着务实友好的工作态度，积极参与，并做好成本核算，进行一次性报价。我校将本着公开、公正、公平的工作原则，对各供应单位所提供的资料，进行综合评议，择优选购。为确保本次比选采购项目采购工作的顺利开展，请各报价单位按照下述要求提供报价单等相关资料。具体要求及相关注意事项如下：</w:t>
      </w:r>
    </w:p>
    <w:p w14:paraId="5694D68E">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rPr>
        <w:t>一、项目基本情况</w:t>
      </w:r>
    </w:p>
    <w:p w14:paraId="6ED9240D">
      <w:pPr>
        <w:jc w:val="left"/>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rPr>
        <w:t>项目编号：</w:t>
      </w:r>
      <w:r>
        <w:rPr>
          <w:rFonts w:hint="eastAsia" w:ascii="方正兰亭黑简体" w:hAnsi="方正兰亭黑简体" w:eastAsia="方正兰亭黑简体" w:cs="方正兰亭黑简体"/>
          <w:color w:val="auto"/>
          <w:sz w:val="22"/>
          <w:szCs w:val="28"/>
          <w:highlight w:val="none"/>
          <w:lang w:val="en-US" w:eastAsia="zh-CN"/>
        </w:rPr>
        <w:t>HFBX2026110</w:t>
      </w:r>
      <w:r>
        <w:rPr>
          <w:rFonts w:hint="eastAsia" w:ascii="方正兰亭黑简体" w:hAnsi="方正兰亭黑简体" w:eastAsia="方正兰亭黑简体" w:cs="方正兰亭黑简体"/>
          <w:color w:val="auto"/>
          <w:sz w:val="22"/>
          <w:szCs w:val="28"/>
          <w:highlight w:val="none"/>
          <w:lang w:val="en-US" w:eastAsia="zh-CN"/>
        </w:rPr>
        <w:t>；</w:t>
      </w:r>
    </w:p>
    <w:p w14:paraId="40680CD9">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项目名称：</w:t>
      </w:r>
      <w:r>
        <w:rPr>
          <w:rFonts w:hint="eastAsia" w:ascii="方正兰亭黑简体" w:hAnsi="方正兰亭黑简体" w:eastAsia="方正兰亭黑简体" w:cs="方正兰亭黑简体"/>
          <w:color w:val="auto"/>
          <w:sz w:val="22"/>
          <w:szCs w:val="28"/>
          <w:highlight w:val="none"/>
          <w:lang w:val="en-US" w:eastAsia="zh-CN"/>
        </w:rPr>
        <w:t>机舱智能巡检与故障诊断平台</w:t>
      </w:r>
      <w:r>
        <w:rPr>
          <w:rFonts w:hint="eastAsia" w:ascii="方正兰亭黑简体" w:hAnsi="方正兰亭黑简体" w:eastAsia="方正兰亭黑简体" w:cs="方正兰亭黑简体"/>
          <w:color w:val="auto"/>
          <w:sz w:val="22"/>
          <w:szCs w:val="28"/>
          <w:highlight w:val="none"/>
          <w:lang w:val="en-US" w:eastAsia="zh-CN"/>
        </w:rPr>
        <w:t>；</w:t>
      </w:r>
    </w:p>
    <w:p w14:paraId="49D3EF92">
      <w:pPr>
        <w:jc w:val="left"/>
        <w:rPr>
          <w:rFonts w:hint="eastAsia" w:ascii="方正兰亭黑简体" w:hAnsi="方正兰亭黑简体" w:eastAsia="方正兰亭黑简体" w:cs="方正兰亭黑简体"/>
          <w:color w:val="auto"/>
          <w:sz w:val="22"/>
          <w:szCs w:val="28"/>
          <w:highlight w:val="none"/>
          <w:lang w:eastAsia="zh-CN"/>
        </w:rPr>
      </w:pPr>
      <w:r>
        <w:rPr>
          <w:rFonts w:hint="eastAsia" w:ascii="方正兰亭黑简体" w:hAnsi="方正兰亭黑简体" w:eastAsia="方正兰亭黑简体" w:cs="方正兰亭黑简体"/>
          <w:color w:val="auto"/>
          <w:sz w:val="22"/>
          <w:szCs w:val="28"/>
          <w:highlight w:val="none"/>
        </w:rPr>
        <w:t>采购方式：</w:t>
      </w:r>
      <w:r>
        <w:rPr>
          <w:rFonts w:hint="eastAsia" w:ascii="方正兰亭黑简体" w:hAnsi="方正兰亭黑简体" w:eastAsia="方正兰亭黑简体" w:cs="方正兰亭黑简体"/>
          <w:color w:val="auto"/>
          <w:sz w:val="22"/>
          <w:szCs w:val="28"/>
          <w:highlight w:val="none"/>
          <w:lang w:val="en-US" w:eastAsia="zh-CN"/>
        </w:rPr>
        <w:t>学校</w:t>
      </w:r>
      <w:r>
        <w:rPr>
          <w:rFonts w:hint="eastAsia" w:ascii="方正兰亭黑简体" w:hAnsi="方正兰亭黑简体" w:eastAsia="方正兰亭黑简体" w:cs="方正兰亭黑简体"/>
          <w:color w:val="auto"/>
          <w:sz w:val="22"/>
          <w:szCs w:val="28"/>
          <w:highlight w:val="none"/>
        </w:rPr>
        <w:t>比选</w:t>
      </w:r>
      <w:r>
        <w:rPr>
          <w:rFonts w:hint="eastAsia" w:ascii="方正兰亭黑简体" w:hAnsi="方正兰亭黑简体" w:eastAsia="方正兰亭黑简体" w:cs="方正兰亭黑简体"/>
          <w:color w:val="auto"/>
          <w:sz w:val="22"/>
          <w:szCs w:val="28"/>
          <w:highlight w:val="none"/>
          <w:lang w:eastAsia="zh-CN"/>
        </w:rPr>
        <w:t>；</w:t>
      </w:r>
    </w:p>
    <w:p w14:paraId="11D14FFE">
      <w:pPr>
        <w:jc w:val="left"/>
        <w:rPr>
          <w:rFonts w:hint="eastAsia" w:ascii="方正兰亭黑简体" w:hAnsi="方正兰亭黑简体" w:eastAsia="方正兰亭黑简体" w:cs="方正兰亭黑简体"/>
          <w:color w:val="auto"/>
          <w:sz w:val="22"/>
          <w:szCs w:val="28"/>
          <w:highlight w:val="none"/>
          <w:lang w:eastAsia="zh-CN"/>
        </w:rPr>
      </w:pPr>
      <w:r>
        <w:rPr>
          <w:rFonts w:hint="eastAsia" w:ascii="方正兰亭黑简体" w:hAnsi="方正兰亭黑简体" w:eastAsia="方正兰亭黑简体" w:cs="方正兰亭黑简体"/>
          <w:color w:val="auto"/>
          <w:sz w:val="22"/>
          <w:szCs w:val="28"/>
          <w:highlight w:val="none"/>
        </w:rPr>
        <w:t>预算金额（亦是最高限价）：</w:t>
      </w:r>
      <w:r>
        <w:rPr>
          <w:rFonts w:hint="eastAsia" w:ascii="方正兰亭黑简体" w:hAnsi="方正兰亭黑简体" w:eastAsia="方正兰亭黑简体" w:cs="方正兰亭黑简体"/>
          <w:color w:val="auto"/>
          <w:sz w:val="22"/>
          <w:szCs w:val="28"/>
          <w:highlight w:val="none"/>
        </w:rPr>
        <w:t>人民币</w:t>
      </w:r>
      <w:r>
        <w:rPr>
          <w:rFonts w:hint="eastAsia" w:ascii="方正兰亭黑简体" w:hAnsi="方正兰亭黑简体" w:eastAsia="方正兰亭黑简体" w:cs="方正兰亭黑简体"/>
          <w:color w:val="auto"/>
          <w:sz w:val="22"/>
          <w:szCs w:val="28"/>
          <w:highlight w:val="none"/>
          <w:lang w:val="en-US" w:eastAsia="zh-CN"/>
        </w:rPr>
        <w:t>24</w:t>
      </w:r>
      <w:r>
        <w:rPr>
          <w:rFonts w:hint="eastAsia" w:ascii="方正兰亭黑简体" w:hAnsi="方正兰亭黑简体" w:eastAsia="方正兰亭黑简体" w:cs="方正兰亭黑简体"/>
          <w:color w:val="auto"/>
          <w:sz w:val="22"/>
          <w:szCs w:val="28"/>
          <w:highlight w:val="none"/>
        </w:rPr>
        <w:t>万元</w:t>
      </w:r>
      <w:r>
        <w:rPr>
          <w:rFonts w:hint="eastAsia" w:ascii="方正兰亭黑简体" w:hAnsi="方正兰亭黑简体" w:eastAsia="方正兰亭黑简体" w:cs="方正兰亭黑简体"/>
          <w:color w:val="auto"/>
          <w:sz w:val="22"/>
          <w:szCs w:val="28"/>
          <w:highlight w:val="none"/>
          <w:lang w:eastAsia="zh-CN"/>
        </w:rPr>
        <w:t>；</w:t>
      </w:r>
    </w:p>
    <w:p w14:paraId="192657F0">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采购需求：</w:t>
      </w:r>
      <w:r>
        <w:rPr>
          <w:rFonts w:hint="eastAsia" w:ascii="方正兰亭黑简体" w:hAnsi="方正兰亭黑简体" w:eastAsia="方正兰亭黑简体" w:cs="方正兰亭黑简体"/>
          <w:color w:val="auto"/>
          <w:sz w:val="22"/>
          <w:szCs w:val="28"/>
          <w:highlight w:val="none"/>
        </w:rPr>
        <w:t>本项目拟</w:t>
      </w:r>
      <w:r>
        <w:rPr>
          <w:rFonts w:hint="eastAsia" w:ascii="方正兰亭黑简体" w:hAnsi="方正兰亭黑简体" w:eastAsia="方正兰亭黑简体" w:cs="方正兰亭黑简体"/>
          <w:color w:val="auto"/>
          <w:sz w:val="22"/>
          <w:szCs w:val="28"/>
          <w:highlight w:val="none"/>
          <w:lang w:val="en-US" w:eastAsia="zh-CN"/>
        </w:rPr>
        <w:t>购置一套机舱智能巡检与故障诊断平台</w:t>
      </w:r>
      <w:r>
        <w:rPr>
          <w:rFonts w:hint="eastAsia" w:ascii="方正兰亭黑简体" w:hAnsi="方正兰亭黑简体" w:eastAsia="方正兰亭黑简体" w:cs="方正兰亭黑简体"/>
          <w:color w:val="auto"/>
          <w:sz w:val="22"/>
          <w:szCs w:val="28"/>
          <w:highlight w:val="none"/>
        </w:rPr>
        <w:t>。</w:t>
      </w:r>
      <w:r>
        <w:rPr>
          <w:rFonts w:hint="eastAsia" w:ascii="方正兰亭黑简体" w:hAnsi="方正兰亭黑简体" w:eastAsia="方正兰亭黑简体" w:cs="方正兰亭黑简体"/>
          <w:color w:val="auto"/>
          <w:sz w:val="22"/>
          <w:szCs w:val="28"/>
          <w:highlight w:val="none"/>
          <w:lang w:val="en-US" w:eastAsia="zh-CN"/>
        </w:rPr>
        <w:t>（具体</w:t>
      </w:r>
      <w:r>
        <w:rPr>
          <w:rFonts w:hint="eastAsia" w:ascii="方正兰亭黑简体" w:hAnsi="方正兰亭黑简体" w:eastAsia="方正兰亭黑简体" w:cs="方正兰亭黑简体"/>
          <w:color w:val="auto"/>
          <w:sz w:val="22"/>
          <w:szCs w:val="28"/>
          <w:highlight w:val="none"/>
        </w:rPr>
        <w:t>要求详见比选文件—第二</w:t>
      </w:r>
      <w:r>
        <w:rPr>
          <w:rFonts w:hint="eastAsia" w:ascii="方正兰亭黑简体" w:hAnsi="方正兰亭黑简体" w:eastAsia="方正兰亭黑简体" w:cs="方正兰亭黑简体"/>
          <w:color w:val="auto"/>
          <w:sz w:val="22"/>
          <w:szCs w:val="28"/>
          <w:highlight w:val="none"/>
          <w:lang w:val="en-US" w:eastAsia="zh-CN"/>
        </w:rPr>
        <w:t>章节</w:t>
      </w:r>
      <w:r>
        <w:rPr>
          <w:rFonts w:hint="eastAsia" w:ascii="方正兰亭黑简体" w:hAnsi="方正兰亭黑简体" w:eastAsia="方正兰亭黑简体" w:cs="方正兰亭黑简体"/>
          <w:color w:val="auto"/>
          <w:sz w:val="22"/>
          <w:szCs w:val="28"/>
          <w:highlight w:val="none"/>
        </w:rPr>
        <w:t>采购需求）</w:t>
      </w:r>
    </w:p>
    <w:p w14:paraId="07A4D9AA">
      <w:pPr>
        <w:jc w:val="left"/>
        <w:rPr>
          <w:rFonts w:hint="eastAsia"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lang w:val="en-US" w:eastAsia="zh-CN"/>
        </w:rPr>
        <w:t>交付地址：</w:t>
      </w:r>
      <w:r>
        <w:rPr>
          <w:rFonts w:hint="eastAsia" w:ascii="方正兰亭黑简体" w:hAnsi="方正兰亭黑简体" w:eastAsia="方正兰亭黑简体" w:cs="方正兰亭黑简体"/>
          <w:color w:val="auto"/>
          <w:sz w:val="22"/>
          <w:szCs w:val="28"/>
          <w:highlight w:val="none"/>
          <w:lang w:val="en-US" w:eastAsia="zh-CN"/>
        </w:rPr>
        <w:t>上海海事大学临港校区。</w:t>
      </w:r>
    </w:p>
    <w:p w14:paraId="78083A22">
      <w:pPr>
        <w:jc w:val="left"/>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lang w:val="en-US" w:eastAsia="zh-CN"/>
        </w:rPr>
        <w:t>交付时间：</w:t>
      </w:r>
      <w:r>
        <w:rPr>
          <w:rFonts w:hint="eastAsia" w:ascii="方正兰亭黑简体" w:hAnsi="方正兰亭黑简体" w:eastAsia="方正兰亭黑简体" w:cs="方正兰亭黑简体"/>
          <w:color w:val="auto"/>
          <w:sz w:val="22"/>
          <w:szCs w:val="28"/>
          <w:highlight w:val="none"/>
          <w:lang w:val="zh-CN" w:eastAsia="zh-CN"/>
        </w:rPr>
        <w:t>合同生效后90日历天内完成本项目供货、安装、部署、调试、测试和验收资料提交，达到验收条件。</w:t>
      </w:r>
    </w:p>
    <w:p w14:paraId="7C9B2074">
      <w:pPr>
        <w:jc w:val="left"/>
        <w:rPr>
          <w:rFonts w:hint="eastAsia"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lang w:val="en-US" w:eastAsia="zh-CN"/>
        </w:rPr>
        <w:t>质保期限：</w:t>
      </w:r>
      <w:r>
        <w:rPr>
          <w:rFonts w:hint="eastAsia" w:ascii="方正兰亭黑简体" w:hAnsi="方正兰亭黑简体" w:eastAsia="方正兰亭黑简体" w:cs="方正兰亭黑简体"/>
          <w:color w:val="auto"/>
          <w:sz w:val="22"/>
          <w:szCs w:val="28"/>
          <w:highlight w:val="none"/>
          <w:lang w:val="zh-CN" w:eastAsia="zh-CN"/>
        </w:rPr>
        <w:t>硬件自验收合格之日起免费质保不少于24个月；软件提供不少于24个月缺陷修复与维护服务。</w:t>
      </w:r>
    </w:p>
    <w:p w14:paraId="27BDE804">
      <w:pPr>
        <w:rPr>
          <w:rFonts w:hint="eastAsia"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rPr>
        <w:t>付款方式：</w:t>
      </w:r>
      <w:r>
        <w:rPr>
          <w:rFonts w:hint="eastAsia" w:ascii="方正兰亭黑简体" w:hAnsi="方正兰亭黑简体" w:eastAsia="方正兰亭黑简体" w:cs="方正兰亭黑简体"/>
          <w:color w:val="auto"/>
          <w:sz w:val="22"/>
          <w:szCs w:val="28"/>
          <w:highlight w:val="none"/>
          <w:lang w:val="en-US" w:eastAsia="zh-CN"/>
        </w:rPr>
        <w:t>货到</w:t>
      </w:r>
      <w:r>
        <w:rPr>
          <w:rFonts w:hint="eastAsia" w:ascii="方正兰亭黑简体" w:hAnsi="方正兰亭黑简体" w:eastAsia="方正兰亭黑简体" w:cs="方正兰亭黑简体"/>
          <w:color w:val="auto"/>
          <w:sz w:val="22"/>
          <w:szCs w:val="28"/>
          <w:highlight w:val="none"/>
        </w:rPr>
        <w:t>经甲方验收合格后</w:t>
      </w:r>
      <w:r>
        <w:rPr>
          <w:rFonts w:hint="eastAsia" w:ascii="方正兰亭黑简体" w:hAnsi="方正兰亭黑简体" w:eastAsia="方正兰亭黑简体" w:cs="方正兰亭黑简体"/>
          <w:color w:val="auto"/>
          <w:sz w:val="22"/>
          <w:szCs w:val="28"/>
          <w:highlight w:val="none"/>
          <w:lang w:val="en-US" w:eastAsia="zh-CN"/>
        </w:rPr>
        <w:t>的10天</w:t>
      </w:r>
      <w:r>
        <w:rPr>
          <w:rFonts w:hint="eastAsia" w:ascii="方正兰亭黑简体" w:hAnsi="方正兰亭黑简体" w:eastAsia="方正兰亭黑简体" w:cs="方正兰亭黑简体"/>
          <w:color w:val="auto"/>
          <w:sz w:val="22"/>
          <w:szCs w:val="28"/>
          <w:highlight w:val="none"/>
        </w:rPr>
        <w:t>内，</w:t>
      </w:r>
      <w:r>
        <w:rPr>
          <w:rFonts w:hint="eastAsia" w:ascii="方正兰亭黑简体" w:hAnsi="方正兰亭黑简体" w:eastAsia="方正兰亭黑简体" w:cs="方正兰亭黑简体"/>
          <w:color w:val="auto"/>
          <w:sz w:val="22"/>
          <w:szCs w:val="28"/>
          <w:highlight w:val="none"/>
          <w:lang w:val="en-US" w:eastAsia="zh-CN"/>
        </w:rPr>
        <w:t>甲方支付合同全款</w:t>
      </w:r>
      <w:r>
        <w:rPr>
          <w:rFonts w:hint="eastAsia" w:ascii="方正兰亭黑简体" w:hAnsi="方正兰亭黑简体" w:eastAsia="方正兰亭黑简体" w:cs="方正兰亭黑简体"/>
          <w:color w:val="auto"/>
          <w:sz w:val="22"/>
          <w:szCs w:val="28"/>
          <w:highlight w:val="none"/>
        </w:rPr>
        <w:t>。合同内全部款项均以“银行转账”方式予以支付。</w:t>
      </w:r>
    </w:p>
    <w:p w14:paraId="41BEA8D1">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rPr>
        <w:t>二、</w:t>
      </w:r>
      <w:r>
        <w:rPr>
          <w:rFonts w:hint="eastAsia" w:ascii="方正兰亭黑简体" w:hAnsi="方正兰亭黑简体" w:eastAsia="方正兰亭黑简体" w:cs="方正兰亭黑简体"/>
          <w:b/>
          <w:bCs/>
          <w:color w:val="auto"/>
          <w:sz w:val="22"/>
          <w:szCs w:val="28"/>
          <w:highlight w:val="none"/>
          <w:lang w:val="en-US" w:eastAsia="zh-CN"/>
        </w:rPr>
        <w:t>报价</w:t>
      </w:r>
      <w:r>
        <w:rPr>
          <w:rFonts w:hint="eastAsia" w:ascii="方正兰亭黑简体" w:hAnsi="方正兰亭黑简体" w:eastAsia="方正兰亭黑简体" w:cs="方正兰亭黑简体"/>
          <w:b/>
          <w:bCs/>
          <w:color w:val="auto"/>
          <w:sz w:val="22"/>
          <w:szCs w:val="28"/>
          <w:highlight w:val="none"/>
        </w:rPr>
        <w:t>人的资格要求</w:t>
      </w:r>
    </w:p>
    <w:p w14:paraId="022E8766">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1、符合</w:t>
      </w:r>
      <w:r>
        <w:rPr>
          <w:rFonts w:hint="eastAsia" w:ascii="方正兰亭黑简体" w:hAnsi="方正兰亭黑简体" w:eastAsia="方正兰亭黑简体" w:cs="方正兰亭黑简体"/>
          <w:color w:val="auto"/>
          <w:sz w:val="22"/>
          <w:szCs w:val="28"/>
          <w:highlight w:val="none"/>
          <w:lang w:eastAsia="zh-CN"/>
        </w:rPr>
        <w:t>《</w:t>
      </w:r>
      <w:r>
        <w:rPr>
          <w:rFonts w:hint="eastAsia" w:ascii="方正兰亭黑简体" w:hAnsi="方正兰亭黑简体" w:eastAsia="方正兰亭黑简体" w:cs="方正兰亭黑简体"/>
          <w:color w:val="auto"/>
          <w:sz w:val="22"/>
          <w:szCs w:val="28"/>
          <w:highlight w:val="none"/>
          <w:lang w:val="en-US" w:eastAsia="zh-CN"/>
        </w:rPr>
        <w:t>中华人民共和国</w:t>
      </w:r>
      <w:r>
        <w:rPr>
          <w:rFonts w:hint="eastAsia" w:ascii="方正兰亭黑简体" w:hAnsi="方正兰亭黑简体" w:eastAsia="方正兰亭黑简体" w:cs="方正兰亭黑简体"/>
          <w:color w:val="auto"/>
          <w:sz w:val="22"/>
          <w:szCs w:val="28"/>
          <w:highlight w:val="none"/>
        </w:rPr>
        <w:t>政府采购法</w:t>
      </w:r>
      <w:r>
        <w:rPr>
          <w:rFonts w:hint="eastAsia" w:ascii="方正兰亭黑简体" w:hAnsi="方正兰亭黑简体" w:eastAsia="方正兰亭黑简体" w:cs="方正兰亭黑简体"/>
          <w:color w:val="auto"/>
          <w:sz w:val="22"/>
          <w:szCs w:val="28"/>
          <w:highlight w:val="none"/>
          <w:lang w:eastAsia="zh-CN"/>
        </w:rPr>
        <w:t>》</w:t>
      </w:r>
      <w:r>
        <w:rPr>
          <w:rFonts w:hint="eastAsia" w:ascii="方正兰亭黑简体" w:hAnsi="方正兰亭黑简体" w:eastAsia="方正兰亭黑简体" w:cs="方正兰亭黑简体"/>
          <w:color w:val="auto"/>
          <w:sz w:val="22"/>
          <w:szCs w:val="28"/>
          <w:highlight w:val="none"/>
        </w:rPr>
        <w:t>第二十二条之供应商资格规定。</w:t>
      </w:r>
    </w:p>
    <w:p w14:paraId="6441606B">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2、供应商未被列入“信用中国”网站（www.creditchina.gov.cn）失信执行人名单、重大税收违法案件当事人名单和中国政府采购网（www.ccgp.gov.cn）政府严重违法失信行为记录名单的供应商。</w:t>
      </w:r>
    </w:p>
    <w:p w14:paraId="3A3BF07A">
      <w:pPr>
        <w:jc w:val="left"/>
        <w:rPr>
          <w:rFonts w:hint="eastAsia"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lang w:val="en-US" w:eastAsia="zh-CN"/>
        </w:rPr>
        <w:t>3、</w:t>
      </w:r>
      <w:r>
        <w:rPr>
          <w:rFonts w:hint="eastAsia" w:ascii="方正兰亭黑简体" w:hAnsi="方正兰亭黑简体" w:eastAsia="方正兰亭黑简体" w:cs="方正兰亭黑简体"/>
          <w:color w:val="auto"/>
          <w:sz w:val="22"/>
          <w:szCs w:val="28"/>
          <w:highlight w:val="none"/>
        </w:rPr>
        <w:t>经营范围及拟投标货物（服务）符合本次比选要求，具有与本次投标货物（服务）相应的经营、代理（经销）资质，能全程参与并完成本项目，且具有较强的服务能力，以及畅通的问题响应机制和渠道等；</w:t>
      </w:r>
    </w:p>
    <w:p w14:paraId="3710B34B">
      <w:pPr>
        <w:jc w:val="left"/>
        <w:rPr>
          <w:rFonts w:hint="eastAsia" w:ascii="方正兰亭黑简体" w:hAnsi="方正兰亭黑简体" w:eastAsia="方正兰亭黑简体" w:cs="方正兰亭黑简体"/>
          <w:b/>
          <w:bCs/>
          <w:color w:val="auto"/>
          <w:sz w:val="22"/>
          <w:szCs w:val="28"/>
          <w:highlight w:val="none"/>
          <w:lang w:val="en-US" w:eastAsia="zh-CN"/>
        </w:rPr>
      </w:pPr>
      <w:r>
        <w:rPr>
          <w:rFonts w:hint="eastAsia" w:ascii="方正兰亭黑简体" w:hAnsi="方正兰亭黑简体" w:eastAsia="方正兰亭黑简体" w:cs="方正兰亭黑简体"/>
          <w:b/>
          <w:bCs/>
          <w:color w:val="auto"/>
          <w:sz w:val="22"/>
          <w:szCs w:val="28"/>
          <w:highlight w:val="none"/>
        </w:rPr>
        <w:t>三、报名</w:t>
      </w:r>
      <w:r>
        <w:rPr>
          <w:rFonts w:hint="eastAsia" w:ascii="方正兰亭黑简体" w:hAnsi="方正兰亭黑简体" w:eastAsia="方正兰亭黑简体" w:cs="方正兰亭黑简体"/>
          <w:b/>
          <w:bCs/>
          <w:color w:val="auto"/>
          <w:sz w:val="22"/>
          <w:szCs w:val="28"/>
          <w:highlight w:val="none"/>
          <w:lang w:val="en-US" w:eastAsia="zh-CN"/>
        </w:rPr>
        <w:t>要求</w:t>
      </w:r>
    </w:p>
    <w:p w14:paraId="04917284">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报名邮箱、时间：不单独组织报名，意向单位可在截止日期前递交响应文件。</w:t>
      </w:r>
    </w:p>
    <w:p w14:paraId="24CD6CDE">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rPr>
        <w:t>四、获取采购文件</w:t>
      </w:r>
    </w:p>
    <w:p w14:paraId="5050A625">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获取方式：公告页面</w:t>
      </w:r>
      <w:r>
        <w:rPr>
          <w:rFonts w:hint="eastAsia" w:ascii="方正兰亭黑简体" w:hAnsi="方正兰亭黑简体" w:eastAsia="方正兰亭黑简体" w:cs="方正兰亭黑简体"/>
          <w:color w:val="auto"/>
          <w:sz w:val="22"/>
          <w:szCs w:val="28"/>
          <w:highlight w:val="none"/>
          <w:lang w:val="en-US" w:eastAsia="zh-CN"/>
        </w:rPr>
        <w:t>下方自行</w:t>
      </w:r>
      <w:r>
        <w:rPr>
          <w:rFonts w:hint="eastAsia" w:ascii="方正兰亭黑简体" w:hAnsi="方正兰亭黑简体" w:eastAsia="方正兰亭黑简体" w:cs="方正兰亭黑简体"/>
          <w:color w:val="auto"/>
          <w:sz w:val="22"/>
          <w:szCs w:val="28"/>
          <w:highlight w:val="none"/>
        </w:rPr>
        <w:t>下载</w:t>
      </w:r>
    </w:p>
    <w:p w14:paraId="4D745344">
      <w:pPr>
        <w:jc w:val="left"/>
        <w:rPr>
          <w:rFonts w:hint="eastAsia" w:ascii="方正兰亭黑简体" w:hAnsi="方正兰亭黑简体" w:eastAsia="方正兰亭黑简体" w:cs="方正兰亭黑简体"/>
          <w:b/>
          <w:bCs/>
          <w:color w:val="auto"/>
          <w:sz w:val="22"/>
          <w:szCs w:val="28"/>
          <w:highlight w:val="none"/>
        </w:rPr>
      </w:pPr>
      <w:bookmarkStart w:id="0" w:name="_Toc28359005"/>
      <w:r>
        <w:rPr>
          <w:rFonts w:hint="eastAsia" w:ascii="方正兰亭黑简体" w:hAnsi="方正兰亭黑简体" w:eastAsia="方正兰亭黑简体" w:cs="方正兰亭黑简体"/>
          <w:b/>
          <w:bCs/>
          <w:color w:val="auto"/>
          <w:sz w:val="22"/>
          <w:szCs w:val="28"/>
          <w:highlight w:val="none"/>
        </w:rPr>
        <w:t>五、现场踏勘</w:t>
      </w:r>
      <w:bookmarkEnd w:id="0"/>
    </w:p>
    <w:p w14:paraId="2C262256">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不组织。</w:t>
      </w:r>
    </w:p>
    <w:p w14:paraId="213C8131">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lang w:val="en-US" w:eastAsia="zh-CN"/>
        </w:rPr>
        <w:t>六</w:t>
      </w:r>
      <w:r>
        <w:rPr>
          <w:rFonts w:hint="eastAsia" w:ascii="方正兰亭黑简体" w:hAnsi="方正兰亭黑简体" w:eastAsia="方正兰亭黑简体" w:cs="方正兰亭黑简体"/>
          <w:b/>
          <w:bCs/>
          <w:color w:val="auto"/>
          <w:sz w:val="22"/>
          <w:szCs w:val="28"/>
          <w:highlight w:val="none"/>
        </w:rPr>
        <w:t>、响应文件提交</w:t>
      </w:r>
    </w:p>
    <w:p w14:paraId="231DF229">
      <w:pPr>
        <w:jc w:val="left"/>
        <w:rPr>
          <w:rFonts w:hint="eastAsia" w:ascii="方正兰亭黑简体" w:hAnsi="方正兰亭黑简体" w:eastAsia="方正兰亭黑简体" w:cs="方正兰亭黑简体"/>
          <w:color w:val="auto"/>
          <w:sz w:val="22"/>
          <w:szCs w:val="28"/>
          <w:highlight w:val="none"/>
          <w:lang w:eastAsia="zh-CN"/>
        </w:rPr>
      </w:pPr>
      <w:bookmarkStart w:id="1" w:name="_Toc35393795"/>
      <w:bookmarkEnd w:id="1"/>
      <w:bookmarkStart w:id="2" w:name="_Toc35393626"/>
      <w:r>
        <w:rPr>
          <w:rFonts w:hint="eastAsia" w:ascii="方正兰亭黑简体" w:hAnsi="方正兰亭黑简体" w:eastAsia="方正兰亭黑简体" w:cs="方正兰亭黑简体"/>
          <w:color w:val="auto"/>
          <w:sz w:val="22"/>
          <w:szCs w:val="28"/>
          <w:highlight w:val="none"/>
        </w:rPr>
        <w:t>截止</w:t>
      </w:r>
      <w:bookmarkEnd w:id="2"/>
      <w:r>
        <w:rPr>
          <w:rFonts w:hint="eastAsia" w:ascii="方正兰亭黑简体" w:hAnsi="方正兰亭黑简体" w:eastAsia="方正兰亭黑简体" w:cs="方正兰亭黑简体"/>
          <w:color w:val="auto"/>
          <w:sz w:val="22"/>
          <w:szCs w:val="28"/>
          <w:highlight w:val="none"/>
        </w:rPr>
        <w:t>时间：202</w:t>
      </w:r>
      <w:r>
        <w:rPr>
          <w:rFonts w:hint="eastAsia" w:ascii="方正兰亭黑简体" w:hAnsi="方正兰亭黑简体" w:eastAsia="方正兰亭黑简体" w:cs="方正兰亭黑简体"/>
          <w:color w:val="auto"/>
          <w:sz w:val="22"/>
          <w:szCs w:val="28"/>
          <w:highlight w:val="none"/>
          <w:lang w:val="en-US" w:eastAsia="zh-CN"/>
        </w:rPr>
        <w:t>6</w:t>
      </w:r>
      <w:r>
        <w:rPr>
          <w:rFonts w:hint="eastAsia" w:ascii="方正兰亭黑简体" w:hAnsi="方正兰亭黑简体" w:eastAsia="方正兰亭黑简体" w:cs="方正兰亭黑简体"/>
          <w:color w:val="auto"/>
          <w:sz w:val="22"/>
          <w:szCs w:val="28"/>
          <w:highlight w:val="none"/>
        </w:rPr>
        <w:t>年</w:t>
      </w:r>
      <w:r>
        <w:rPr>
          <w:rFonts w:hint="eastAsia" w:ascii="方正兰亭黑简体" w:hAnsi="方正兰亭黑简体" w:eastAsia="方正兰亭黑简体" w:cs="方正兰亭黑简体"/>
          <w:color w:val="auto"/>
          <w:sz w:val="22"/>
          <w:szCs w:val="28"/>
          <w:highlight w:val="none"/>
          <w:lang w:val="en-US" w:eastAsia="zh-CN"/>
        </w:rPr>
        <w:t>11</w:t>
      </w:r>
      <w:r>
        <w:rPr>
          <w:rFonts w:hint="eastAsia" w:ascii="方正兰亭黑简体" w:hAnsi="方正兰亭黑简体" w:eastAsia="方正兰亭黑简体" w:cs="方正兰亭黑简体"/>
          <w:color w:val="auto"/>
          <w:sz w:val="22"/>
          <w:szCs w:val="28"/>
          <w:highlight w:val="none"/>
        </w:rPr>
        <w:t>月</w:t>
      </w:r>
      <w:r>
        <w:rPr>
          <w:rFonts w:hint="eastAsia" w:ascii="方正兰亭黑简体" w:hAnsi="方正兰亭黑简体" w:eastAsia="方正兰亭黑简体" w:cs="方正兰亭黑简体"/>
          <w:color w:val="auto"/>
          <w:sz w:val="22"/>
          <w:szCs w:val="28"/>
          <w:highlight w:val="none"/>
          <w:lang w:val="en-US" w:eastAsia="zh-CN"/>
        </w:rPr>
        <w:t>3</w:t>
      </w:r>
      <w:r>
        <w:rPr>
          <w:rFonts w:hint="eastAsia" w:ascii="方正兰亭黑简体" w:hAnsi="方正兰亭黑简体" w:eastAsia="方正兰亭黑简体" w:cs="方正兰亭黑简体"/>
          <w:color w:val="auto"/>
          <w:sz w:val="22"/>
          <w:szCs w:val="28"/>
          <w:highlight w:val="none"/>
        </w:rPr>
        <w:t>日</w:t>
      </w:r>
      <w:r>
        <w:rPr>
          <w:rFonts w:hint="eastAsia" w:ascii="方正兰亭黑简体" w:hAnsi="方正兰亭黑简体" w:eastAsia="方正兰亭黑简体" w:cs="方正兰亭黑简体"/>
          <w:color w:val="auto"/>
          <w:sz w:val="22"/>
          <w:szCs w:val="28"/>
          <w:highlight w:val="none"/>
          <w:lang w:eastAsia="zh-CN"/>
        </w:rPr>
        <w:t>（</w:t>
      </w:r>
      <w:r>
        <w:rPr>
          <w:rFonts w:hint="eastAsia" w:ascii="方正兰亭黑简体" w:hAnsi="方正兰亭黑简体" w:eastAsia="方正兰亭黑简体" w:cs="方正兰亭黑简体"/>
          <w:color w:val="auto"/>
          <w:sz w:val="22"/>
          <w:szCs w:val="28"/>
          <w:highlight w:val="none"/>
          <w:lang w:val="en-US" w:eastAsia="zh-CN"/>
        </w:rPr>
        <w:t>周二</w:t>
      </w:r>
      <w:r>
        <w:rPr>
          <w:rFonts w:hint="eastAsia" w:ascii="方正兰亭黑简体" w:hAnsi="方正兰亭黑简体" w:eastAsia="方正兰亭黑简体" w:cs="方正兰亭黑简体"/>
          <w:color w:val="auto"/>
          <w:sz w:val="22"/>
          <w:szCs w:val="28"/>
          <w:highlight w:val="none"/>
          <w:lang w:eastAsia="zh-CN"/>
        </w:rPr>
        <w:t>）</w:t>
      </w:r>
      <w:r>
        <w:rPr>
          <w:rFonts w:hint="eastAsia" w:ascii="方正兰亭黑简体" w:hAnsi="方正兰亭黑简体" w:eastAsia="方正兰亭黑简体" w:cs="方正兰亭黑简体"/>
          <w:color w:val="auto"/>
          <w:sz w:val="22"/>
          <w:szCs w:val="28"/>
          <w:highlight w:val="none"/>
          <w:lang w:val="en-US" w:eastAsia="zh-CN"/>
        </w:rPr>
        <w:t>上午11</w:t>
      </w:r>
      <w:r>
        <w:rPr>
          <w:rFonts w:hint="eastAsia" w:ascii="方正兰亭黑简体" w:hAnsi="方正兰亭黑简体" w:eastAsia="方正兰亭黑简体" w:cs="方正兰亭黑简体"/>
          <w:color w:val="auto"/>
          <w:sz w:val="22"/>
          <w:szCs w:val="28"/>
          <w:highlight w:val="none"/>
        </w:rPr>
        <w:t>时</w:t>
      </w:r>
      <w:r>
        <w:rPr>
          <w:rFonts w:hint="eastAsia" w:ascii="方正兰亭黑简体" w:hAnsi="方正兰亭黑简体" w:eastAsia="方正兰亭黑简体" w:cs="方正兰亭黑简体"/>
          <w:color w:val="auto"/>
          <w:sz w:val="22"/>
          <w:szCs w:val="28"/>
          <w:highlight w:val="none"/>
          <w:lang w:val="en-US" w:eastAsia="zh-CN"/>
        </w:rPr>
        <w:t>00</w:t>
      </w:r>
      <w:r>
        <w:rPr>
          <w:rFonts w:hint="eastAsia" w:ascii="方正兰亭黑简体" w:hAnsi="方正兰亭黑简体" w:eastAsia="方正兰亭黑简体" w:cs="方正兰亭黑简体"/>
          <w:color w:val="auto"/>
          <w:sz w:val="22"/>
          <w:szCs w:val="28"/>
          <w:highlight w:val="none"/>
        </w:rPr>
        <w:t>分</w:t>
      </w:r>
    </w:p>
    <w:p w14:paraId="52EA2719">
      <w:pPr>
        <w:jc w:val="left"/>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rPr>
        <w:t>提交方式：发送盖章扫描版</w:t>
      </w:r>
      <w:r>
        <w:rPr>
          <w:rFonts w:hint="eastAsia" w:ascii="方正兰亭黑简体" w:hAnsi="方正兰亭黑简体" w:eastAsia="方正兰亭黑简体" w:cs="方正兰亭黑简体"/>
          <w:color w:val="auto"/>
          <w:sz w:val="22"/>
          <w:szCs w:val="28"/>
          <w:highlight w:val="none"/>
          <w:lang w:val="en-US" w:eastAsia="zh-CN"/>
        </w:rPr>
        <w:t>PDF</w:t>
      </w:r>
      <w:r>
        <w:rPr>
          <w:rFonts w:hint="eastAsia" w:ascii="方正兰亭黑简体" w:hAnsi="方正兰亭黑简体" w:eastAsia="方正兰亭黑简体" w:cs="方正兰亭黑简体"/>
          <w:color w:val="auto"/>
          <w:sz w:val="22"/>
          <w:szCs w:val="28"/>
          <w:highlight w:val="none"/>
        </w:rPr>
        <w:t>到指定邮箱</w:t>
      </w:r>
      <w:r>
        <w:rPr>
          <w:rFonts w:hint="eastAsia" w:ascii="方正兰亭黑简体" w:hAnsi="方正兰亭黑简体" w:eastAsia="方正兰亭黑简体" w:cs="方正兰亭黑简体"/>
          <w:color w:val="auto"/>
          <w:sz w:val="22"/>
          <w:szCs w:val="28"/>
          <w:highlight w:val="none"/>
          <w:lang w:eastAsia="zh-CN"/>
        </w:rPr>
        <w:t>，</w:t>
      </w:r>
      <w:r>
        <w:rPr>
          <w:rFonts w:hint="eastAsia" w:ascii="方正兰亭黑简体" w:hAnsi="方正兰亭黑简体" w:eastAsia="方正兰亭黑简体" w:cs="方正兰亭黑简体"/>
          <w:color w:val="auto"/>
          <w:sz w:val="22"/>
          <w:szCs w:val="28"/>
          <w:highlight w:val="none"/>
          <w:lang w:val="en-US" w:eastAsia="zh-CN"/>
        </w:rPr>
        <w:t>邮件名称：项目编号+公司名称</w:t>
      </w:r>
    </w:p>
    <w:p w14:paraId="45738F2D">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邮箱地址：</w:t>
      </w:r>
      <w:r>
        <w:rPr>
          <w:rFonts w:hint="eastAsia" w:ascii="方正兰亭黑简体" w:hAnsi="方正兰亭黑简体" w:eastAsia="方正兰亭黑简体" w:cs="方正兰亭黑简体"/>
          <w:color w:val="auto"/>
          <w:sz w:val="22"/>
          <w:szCs w:val="28"/>
          <w:highlight w:val="none"/>
          <w:u w:val="none"/>
        </w:rPr>
        <w:t>quotation@shmtu.edu.cn</w:t>
      </w:r>
    </w:p>
    <w:p w14:paraId="7C16205B">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lang w:val="en-US" w:eastAsia="zh-CN"/>
        </w:rPr>
        <w:t>七</w:t>
      </w:r>
      <w:r>
        <w:rPr>
          <w:rFonts w:hint="eastAsia" w:ascii="方正兰亭黑简体" w:hAnsi="方正兰亭黑简体" w:eastAsia="方正兰亭黑简体" w:cs="方正兰亭黑简体"/>
          <w:b/>
          <w:bCs/>
          <w:color w:val="auto"/>
          <w:sz w:val="22"/>
          <w:szCs w:val="28"/>
          <w:highlight w:val="none"/>
        </w:rPr>
        <w:t>、其他补充事宜</w:t>
      </w:r>
    </w:p>
    <w:p w14:paraId="3C9CF2D2">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1.中标结果将通过发布比选公告的媒介进行公示，公示期</w:t>
      </w:r>
      <w:r>
        <w:rPr>
          <w:rFonts w:hint="eastAsia" w:ascii="方正兰亭黑简体" w:hAnsi="方正兰亭黑简体" w:eastAsia="方正兰亭黑简体" w:cs="方正兰亭黑简体"/>
          <w:color w:val="auto"/>
          <w:sz w:val="22"/>
          <w:szCs w:val="28"/>
          <w:highlight w:val="none"/>
          <w:lang w:val="en-US" w:eastAsia="zh-CN"/>
        </w:rPr>
        <w:t>为1个工作日</w:t>
      </w:r>
      <w:r>
        <w:rPr>
          <w:rFonts w:hint="eastAsia" w:ascii="方正兰亭黑简体" w:hAnsi="方正兰亭黑简体" w:eastAsia="方正兰亭黑简体" w:cs="方正兰亭黑简体"/>
          <w:color w:val="auto"/>
          <w:sz w:val="22"/>
          <w:szCs w:val="28"/>
          <w:highlight w:val="none"/>
        </w:rPr>
        <w:t>，公示期内如对中标结果有异议可向校方提出书面质疑。</w:t>
      </w:r>
      <w:bookmarkStart w:id="3" w:name="_Toc35393627"/>
    </w:p>
    <w:p w14:paraId="17FB2B9E">
      <w:pPr>
        <w:jc w:val="left"/>
        <w:rPr>
          <w:rFonts w:hint="eastAsia" w:ascii="方正兰亭黑简体" w:hAnsi="方正兰亭黑简体" w:eastAsia="方正兰亭黑简体" w:cs="方正兰亭黑简体"/>
          <w:color w:val="auto"/>
          <w:sz w:val="22"/>
          <w:szCs w:val="28"/>
          <w:highlight w:val="none"/>
          <w:lang w:eastAsia="zh-CN"/>
        </w:rPr>
      </w:pPr>
      <w:r>
        <w:rPr>
          <w:rFonts w:hint="eastAsia" w:ascii="方正兰亭黑简体" w:hAnsi="方正兰亭黑简体" w:eastAsia="方正兰亭黑简体" w:cs="方正兰亭黑简体"/>
          <w:color w:val="auto"/>
          <w:sz w:val="22"/>
          <w:szCs w:val="28"/>
          <w:highlight w:val="none"/>
        </w:rPr>
        <w:t>2.</w:t>
      </w:r>
      <w:bookmarkEnd w:id="3"/>
      <w:r>
        <w:rPr>
          <w:rFonts w:hint="eastAsia" w:ascii="方正兰亭黑简体" w:hAnsi="方正兰亭黑简体" w:eastAsia="方正兰亭黑简体" w:cs="方正兰亭黑简体"/>
          <w:color w:val="auto"/>
          <w:sz w:val="22"/>
          <w:szCs w:val="28"/>
          <w:highlight w:val="none"/>
        </w:rPr>
        <w:t>凡对本次采购提出询问，请按以下方式联系</w:t>
      </w:r>
      <w:r>
        <w:rPr>
          <w:rFonts w:hint="eastAsia" w:ascii="方正兰亭黑简体" w:hAnsi="方正兰亭黑简体" w:eastAsia="方正兰亭黑简体" w:cs="方正兰亭黑简体"/>
          <w:color w:val="auto"/>
          <w:sz w:val="22"/>
          <w:szCs w:val="28"/>
          <w:highlight w:val="none"/>
          <w:lang w:eastAsia="zh-CN"/>
        </w:rPr>
        <w:t>：</w:t>
      </w:r>
    </w:p>
    <w:p w14:paraId="53930B0F">
      <w:pPr>
        <w:jc w:val="left"/>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rPr>
        <w:t>商务信息：</w:t>
      </w:r>
      <w:r>
        <w:rPr>
          <w:rFonts w:hint="eastAsia" w:ascii="方正兰亭黑简体" w:hAnsi="方正兰亭黑简体" w:eastAsia="方正兰亭黑简体" w:cs="方正兰亭黑简体"/>
          <w:color w:val="auto"/>
          <w:sz w:val="22"/>
          <w:szCs w:val="28"/>
          <w:highlight w:val="none"/>
          <w:lang w:val="en-US" w:eastAsia="zh-CN"/>
        </w:rPr>
        <w:t>仲</w:t>
      </w:r>
      <w:r>
        <w:rPr>
          <w:rFonts w:hint="eastAsia" w:ascii="方正兰亭黑简体" w:hAnsi="方正兰亭黑简体" w:eastAsia="方正兰亭黑简体" w:cs="方正兰亭黑简体"/>
          <w:color w:val="auto"/>
          <w:sz w:val="22"/>
          <w:szCs w:val="28"/>
          <w:highlight w:val="none"/>
        </w:rPr>
        <w:t>老师021-3828470</w:t>
      </w:r>
      <w:r>
        <w:rPr>
          <w:rFonts w:hint="eastAsia" w:ascii="方正兰亭黑简体" w:hAnsi="方正兰亭黑简体" w:eastAsia="方正兰亭黑简体" w:cs="方正兰亭黑简体"/>
          <w:color w:val="auto"/>
          <w:sz w:val="22"/>
          <w:szCs w:val="28"/>
          <w:highlight w:val="none"/>
          <w:lang w:val="en-US" w:eastAsia="zh-CN"/>
        </w:rPr>
        <w:t>7</w:t>
      </w:r>
    </w:p>
    <w:p w14:paraId="1CEF1F38">
      <w:pPr>
        <w:jc w:val="left"/>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rPr>
        <w:t>技术信息：</w:t>
      </w:r>
      <w:r>
        <w:rPr>
          <w:rFonts w:hint="eastAsia" w:ascii="方正兰亭黑简体" w:hAnsi="方正兰亭黑简体" w:eastAsia="方正兰亭黑简体" w:cs="方正兰亭黑简体"/>
          <w:color w:val="auto"/>
          <w:sz w:val="22"/>
          <w:szCs w:val="28"/>
          <w:highlight w:val="none"/>
          <w:lang w:val="en-US" w:eastAsia="zh-CN"/>
        </w:rPr>
        <w:t>秦老师021-38282974</w:t>
      </w:r>
    </w:p>
    <w:p w14:paraId="52A47FAD">
      <w:pPr>
        <w:rPr>
          <w:rFonts w:hint="eastAsia"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br w:type="page"/>
      </w:r>
    </w:p>
    <w:p w14:paraId="4B9C0EF3">
      <w:pPr>
        <w:jc w:val="center"/>
        <w:rPr>
          <w:rFonts w:hint="default"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t>第二章 采购需求</w:t>
      </w:r>
    </w:p>
    <w:p w14:paraId="7DE6D34A">
      <w:pPr>
        <w:spacing w:line="240" w:lineRule="auto"/>
        <w:rPr>
          <w:rFonts w:hint="eastAsia" w:ascii="Times New Roman" w:hAnsi="Times New Roman" w:eastAsia="方正兰亭黑简体" w:cs="Times New Roman"/>
          <w:b/>
          <w:bCs/>
          <w:color w:val="auto"/>
          <w:sz w:val="22"/>
          <w:szCs w:val="22"/>
          <w:highlight w:val="none"/>
          <w:lang w:val="en-US" w:eastAsia="zh-CN"/>
        </w:rPr>
      </w:pPr>
      <w:r>
        <w:rPr>
          <w:rFonts w:hint="eastAsia" w:ascii="Times New Roman" w:hAnsi="Times New Roman" w:eastAsia="方正兰亭黑简体" w:cs="Times New Roman"/>
          <w:b/>
          <w:bCs/>
          <w:color w:val="auto"/>
          <w:sz w:val="22"/>
          <w:szCs w:val="22"/>
          <w:highlight w:val="none"/>
          <w:lang w:val="en-US" w:eastAsia="zh-CN"/>
        </w:rPr>
        <w:t>一、货物清单及规格参数</w:t>
      </w:r>
    </w:p>
    <w:tbl>
      <w:tblPr>
        <w:tblStyle w:val="14"/>
        <w:tblW w:w="499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1"/>
        <w:gridCol w:w="1957"/>
        <w:gridCol w:w="1149"/>
        <w:gridCol w:w="798"/>
        <w:gridCol w:w="910"/>
        <w:gridCol w:w="4373"/>
      </w:tblGrid>
      <w:tr w14:paraId="1C252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tblHeader/>
          <w:jc w:val="center"/>
        </w:trPr>
        <w:tc>
          <w:tcPr>
            <w:tcW w:w="382" w:type="pct"/>
            <w:vAlign w:val="center"/>
          </w:tcPr>
          <w:p w14:paraId="03AA13AC">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序号</w:t>
            </w:r>
          </w:p>
        </w:tc>
        <w:tc>
          <w:tcPr>
            <w:tcW w:w="983" w:type="pct"/>
            <w:vAlign w:val="center"/>
          </w:tcPr>
          <w:p w14:paraId="56985BEB">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名称</w:t>
            </w:r>
          </w:p>
        </w:tc>
        <w:tc>
          <w:tcPr>
            <w:tcW w:w="577" w:type="pct"/>
            <w:vAlign w:val="center"/>
          </w:tcPr>
          <w:p w14:paraId="02DF5199">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进口/国产</w:t>
            </w:r>
          </w:p>
        </w:tc>
        <w:tc>
          <w:tcPr>
            <w:tcW w:w="401" w:type="pct"/>
            <w:vAlign w:val="center"/>
          </w:tcPr>
          <w:p w14:paraId="135E38A8">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单位</w:t>
            </w:r>
          </w:p>
        </w:tc>
        <w:tc>
          <w:tcPr>
            <w:tcW w:w="457" w:type="pct"/>
            <w:vAlign w:val="center"/>
          </w:tcPr>
          <w:p w14:paraId="3B33A060">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数量</w:t>
            </w:r>
          </w:p>
        </w:tc>
        <w:tc>
          <w:tcPr>
            <w:tcW w:w="2196" w:type="pct"/>
            <w:vAlign w:val="center"/>
          </w:tcPr>
          <w:p w14:paraId="4E24F3FD">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主要规格</w:t>
            </w:r>
          </w:p>
        </w:tc>
      </w:tr>
      <w:tr w14:paraId="25AC1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382" w:type="pct"/>
            <w:vAlign w:val="center"/>
          </w:tcPr>
          <w:p w14:paraId="2E82A16C">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1</w:t>
            </w:r>
          </w:p>
        </w:tc>
        <w:tc>
          <w:tcPr>
            <w:tcW w:w="983" w:type="pct"/>
            <w:vAlign w:val="center"/>
          </w:tcPr>
          <w:p w14:paraId="50FC5E8B">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1"/>
                <w:szCs w:val="21"/>
                <w:highlight w:val="none"/>
                <w:lang w:val="en-US" w:eastAsia="zh-CN"/>
              </w:rPr>
            </w:pPr>
            <w:r>
              <w:rPr>
                <w:rFonts w:hint="default" w:ascii="Times New Roman" w:hAnsi="Times New Roman" w:eastAsia="方正兰亭黑简体" w:cs="Times New Roman"/>
                <w:color w:val="auto"/>
                <w:kern w:val="0"/>
                <w:sz w:val="21"/>
                <w:szCs w:val="21"/>
                <w:highlight w:val="none"/>
                <w:lang w:val="en-US" w:eastAsia="zh-CN"/>
              </w:rPr>
              <w:t>设备故障诊断与健康评估软件</w:t>
            </w:r>
          </w:p>
        </w:tc>
        <w:tc>
          <w:tcPr>
            <w:tcW w:w="577" w:type="pct"/>
            <w:vAlign w:val="center"/>
          </w:tcPr>
          <w:p w14:paraId="50271B8A">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1"/>
                <w:szCs w:val="21"/>
                <w:highlight w:val="none"/>
                <w:lang w:val="en-US" w:eastAsia="zh-CN"/>
              </w:rPr>
            </w:pPr>
            <w:r>
              <w:rPr>
                <w:rFonts w:hint="default" w:ascii="Times New Roman" w:hAnsi="Times New Roman" w:eastAsia="方正兰亭黑简体" w:cs="Times New Roman"/>
                <w:color w:val="auto"/>
                <w:kern w:val="0"/>
                <w:sz w:val="21"/>
                <w:szCs w:val="21"/>
                <w:highlight w:val="none"/>
                <w:lang w:val="en-US" w:eastAsia="zh-CN"/>
              </w:rPr>
              <w:t>国产</w:t>
            </w:r>
          </w:p>
        </w:tc>
        <w:tc>
          <w:tcPr>
            <w:tcW w:w="401" w:type="pct"/>
            <w:vAlign w:val="center"/>
          </w:tcPr>
          <w:p w14:paraId="6EC1C1B2">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1"/>
                <w:szCs w:val="21"/>
                <w:highlight w:val="none"/>
                <w:lang w:val="en-US" w:eastAsia="zh-CN"/>
              </w:rPr>
            </w:pPr>
            <w:r>
              <w:rPr>
                <w:rFonts w:hint="default" w:ascii="Times New Roman" w:hAnsi="Times New Roman" w:eastAsia="方正兰亭黑简体" w:cs="Times New Roman"/>
                <w:color w:val="auto"/>
                <w:kern w:val="0"/>
                <w:sz w:val="21"/>
                <w:szCs w:val="21"/>
                <w:highlight w:val="none"/>
                <w:lang w:val="en-US" w:eastAsia="zh-CN"/>
              </w:rPr>
              <w:t>套</w:t>
            </w:r>
          </w:p>
        </w:tc>
        <w:tc>
          <w:tcPr>
            <w:tcW w:w="457" w:type="pct"/>
            <w:vAlign w:val="center"/>
          </w:tcPr>
          <w:p w14:paraId="16214727">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1"/>
                <w:szCs w:val="21"/>
                <w:highlight w:val="none"/>
                <w:lang w:val="en-US" w:eastAsia="zh-CN"/>
              </w:rPr>
            </w:pPr>
            <w:r>
              <w:rPr>
                <w:rFonts w:hint="default" w:ascii="Times New Roman" w:hAnsi="Times New Roman" w:eastAsia="方正兰亭黑简体" w:cs="Times New Roman"/>
                <w:color w:val="auto"/>
                <w:kern w:val="0"/>
                <w:sz w:val="21"/>
                <w:szCs w:val="21"/>
                <w:highlight w:val="none"/>
                <w:lang w:val="en-US" w:eastAsia="zh-CN"/>
              </w:rPr>
              <w:t>1</w:t>
            </w:r>
          </w:p>
        </w:tc>
        <w:tc>
          <w:tcPr>
            <w:tcW w:w="2196" w:type="pct"/>
            <w:vAlign w:val="center"/>
          </w:tcPr>
          <w:p w14:paraId="4EAA87B9">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1"/>
                <w:szCs w:val="21"/>
                <w:highlight w:val="none"/>
                <w:lang w:val="en-US" w:eastAsia="zh-CN"/>
              </w:rPr>
            </w:pPr>
            <w:r>
              <w:rPr>
                <w:rFonts w:hint="default" w:ascii="Times New Roman" w:hAnsi="Times New Roman" w:eastAsia="方正兰亭黑简体" w:cs="Times New Roman"/>
                <w:color w:val="auto"/>
                <w:kern w:val="0"/>
                <w:sz w:val="21"/>
                <w:szCs w:val="21"/>
                <w:highlight w:val="none"/>
                <w:lang w:val="en-US" w:eastAsia="zh-CN"/>
              </w:rPr>
              <w:t>趋势、健康指标、异常识别及模型配置</w:t>
            </w:r>
          </w:p>
        </w:tc>
      </w:tr>
      <w:tr w14:paraId="5A081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382" w:type="pct"/>
            <w:vAlign w:val="center"/>
          </w:tcPr>
          <w:p w14:paraId="527A5854">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2</w:t>
            </w:r>
          </w:p>
        </w:tc>
        <w:tc>
          <w:tcPr>
            <w:tcW w:w="983" w:type="pct"/>
            <w:vAlign w:val="center"/>
          </w:tcPr>
          <w:p w14:paraId="3A9B71CC">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1"/>
                <w:szCs w:val="21"/>
                <w:highlight w:val="none"/>
                <w:lang w:val="en-US" w:eastAsia="zh-CN"/>
              </w:rPr>
            </w:pPr>
            <w:r>
              <w:rPr>
                <w:rFonts w:hint="default" w:ascii="Times New Roman" w:hAnsi="Times New Roman" w:eastAsia="方正兰亭黑简体" w:cs="Times New Roman"/>
                <w:color w:val="auto"/>
                <w:kern w:val="0"/>
                <w:sz w:val="21"/>
                <w:szCs w:val="21"/>
                <w:highlight w:val="none"/>
                <w:lang w:val="en-US" w:eastAsia="zh-CN"/>
              </w:rPr>
              <w:t>智能辅助决策模块</w:t>
            </w:r>
          </w:p>
        </w:tc>
        <w:tc>
          <w:tcPr>
            <w:tcW w:w="577" w:type="pct"/>
            <w:vAlign w:val="center"/>
          </w:tcPr>
          <w:p w14:paraId="78696C6F">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1"/>
                <w:szCs w:val="21"/>
                <w:highlight w:val="none"/>
                <w:lang w:val="en-US" w:eastAsia="zh-CN"/>
              </w:rPr>
            </w:pPr>
            <w:r>
              <w:rPr>
                <w:rFonts w:hint="default" w:ascii="Times New Roman" w:hAnsi="Times New Roman" w:eastAsia="方正兰亭黑简体" w:cs="Times New Roman"/>
                <w:color w:val="auto"/>
                <w:kern w:val="0"/>
                <w:sz w:val="21"/>
                <w:szCs w:val="21"/>
                <w:highlight w:val="none"/>
                <w:lang w:val="en-US" w:eastAsia="zh-CN"/>
              </w:rPr>
              <w:t>国产</w:t>
            </w:r>
          </w:p>
        </w:tc>
        <w:tc>
          <w:tcPr>
            <w:tcW w:w="401" w:type="pct"/>
            <w:vAlign w:val="center"/>
          </w:tcPr>
          <w:p w14:paraId="7F71C98B">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1"/>
                <w:szCs w:val="21"/>
                <w:highlight w:val="none"/>
                <w:lang w:val="en-US" w:eastAsia="zh-CN"/>
              </w:rPr>
            </w:pPr>
            <w:r>
              <w:rPr>
                <w:rFonts w:hint="default" w:ascii="Times New Roman" w:hAnsi="Times New Roman" w:eastAsia="方正兰亭黑简体" w:cs="Times New Roman"/>
                <w:color w:val="auto"/>
                <w:kern w:val="0"/>
                <w:sz w:val="21"/>
                <w:szCs w:val="21"/>
                <w:highlight w:val="none"/>
                <w:lang w:val="en-US" w:eastAsia="zh-CN"/>
              </w:rPr>
              <w:t>套</w:t>
            </w:r>
          </w:p>
        </w:tc>
        <w:tc>
          <w:tcPr>
            <w:tcW w:w="457" w:type="pct"/>
            <w:vAlign w:val="center"/>
          </w:tcPr>
          <w:p w14:paraId="4B4DD700">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1"/>
                <w:szCs w:val="21"/>
                <w:highlight w:val="none"/>
                <w:lang w:val="en-US" w:eastAsia="zh-CN"/>
              </w:rPr>
            </w:pPr>
            <w:r>
              <w:rPr>
                <w:rFonts w:hint="default" w:ascii="Times New Roman" w:hAnsi="Times New Roman" w:eastAsia="方正兰亭黑简体" w:cs="Times New Roman"/>
                <w:color w:val="auto"/>
                <w:kern w:val="0"/>
                <w:sz w:val="21"/>
                <w:szCs w:val="21"/>
                <w:highlight w:val="none"/>
                <w:lang w:val="en-US" w:eastAsia="zh-CN"/>
              </w:rPr>
              <w:t>1</w:t>
            </w:r>
          </w:p>
        </w:tc>
        <w:tc>
          <w:tcPr>
            <w:tcW w:w="2196" w:type="pct"/>
            <w:vAlign w:val="center"/>
          </w:tcPr>
          <w:p w14:paraId="043DFE6F">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1"/>
                <w:szCs w:val="21"/>
                <w:highlight w:val="none"/>
                <w:lang w:val="en-US" w:eastAsia="zh-CN"/>
              </w:rPr>
            </w:pPr>
            <w:r>
              <w:rPr>
                <w:rFonts w:hint="default" w:ascii="Times New Roman" w:hAnsi="Times New Roman" w:eastAsia="方正兰亭黑简体" w:cs="Times New Roman"/>
                <w:color w:val="auto"/>
                <w:kern w:val="0"/>
                <w:sz w:val="21"/>
                <w:szCs w:val="21"/>
                <w:highlight w:val="none"/>
                <w:lang w:val="en-US" w:eastAsia="zh-CN"/>
              </w:rPr>
              <w:t>故障原因候选、处置建议及人工审核</w:t>
            </w:r>
          </w:p>
        </w:tc>
      </w:tr>
      <w:tr w14:paraId="2D119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382" w:type="pct"/>
            <w:vAlign w:val="center"/>
          </w:tcPr>
          <w:p w14:paraId="03376276">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3</w:t>
            </w:r>
          </w:p>
        </w:tc>
        <w:tc>
          <w:tcPr>
            <w:tcW w:w="983" w:type="pct"/>
            <w:vAlign w:val="center"/>
          </w:tcPr>
          <w:p w14:paraId="7EC8F812">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1"/>
                <w:szCs w:val="21"/>
                <w:highlight w:val="none"/>
                <w:lang w:val="en-US" w:eastAsia="zh-CN"/>
              </w:rPr>
            </w:pPr>
            <w:r>
              <w:rPr>
                <w:rFonts w:hint="default" w:ascii="Times New Roman" w:hAnsi="Times New Roman" w:eastAsia="方正兰亭黑简体" w:cs="Times New Roman"/>
                <w:color w:val="auto"/>
                <w:kern w:val="0"/>
                <w:sz w:val="21"/>
                <w:szCs w:val="21"/>
                <w:highlight w:val="none"/>
                <w:lang w:val="en-US" w:eastAsia="zh-CN"/>
              </w:rPr>
              <w:t>巡检任务管理与调度软件</w:t>
            </w:r>
          </w:p>
        </w:tc>
        <w:tc>
          <w:tcPr>
            <w:tcW w:w="577" w:type="pct"/>
            <w:vAlign w:val="center"/>
          </w:tcPr>
          <w:p w14:paraId="7EE1B503">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1"/>
                <w:szCs w:val="21"/>
                <w:highlight w:val="none"/>
                <w:lang w:val="en-US" w:eastAsia="zh-CN"/>
              </w:rPr>
            </w:pPr>
            <w:r>
              <w:rPr>
                <w:rFonts w:hint="default" w:ascii="Times New Roman" w:hAnsi="Times New Roman" w:eastAsia="方正兰亭黑简体" w:cs="Times New Roman"/>
                <w:color w:val="auto"/>
                <w:kern w:val="0"/>
                <w:sz w:val="21"/>
                <w:szCs w:val="21"/>
                <w:highlight w:val="none"/>
                <w:lang w:val="en-US" w:eastAsia="zh-CN"/>
              </w:rPr>
              <w:t>国产</w:t>
            </w:r>
          </w:p>
        </w:tc>
        <w:tc>
          <w:tcPr>
            <w:tcW w:w="401" w:type="pct"/>
            <w:vAlign w:val="center"/>
          </w:tcPr>
          <w:p w14:paraId="33EA2934">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1"/>
                <w:szCs w:val="21"/>
                <w:highlight w:val="none"/>
                <w:lang w:val="en-US" w:eastAsia="zh-CN"/>
              </w:rPr>
            </w:pPr>
            <w:r>
              <w:rPr>
                <w:rFonts w:hint="default" w:ascii="Times New Roman" w:hAnsi="Times New Roman" w:eastAsia="方正兰亭黑简体" w:cs="Times New Roman"/>
                <w:color w:val="auto"/>
                <w:kern w:val="0"/>
                <w:sz w:val="21"/>
                <w:szCs w:val="21"/>
                <w:highlight w:val="none"/>
                <w:lang w:val="en-US" w:eastAsia="zh-CN"/>
              </w:rPr>
              <w:t>套</w:t>
            </w:r>
          </w:p>
        </w:tc>
        <w:tc>
          <w:tcPr>
            <w:tcW w:w="457" w:type="pct"/>
            <w:vAlign w:val="center"/>
          </w:tcPr>
          <w:p w14:paraId="393B8622">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1"/>
                <w:szCs w:val="21"/>
                <w:highlight w:val="none"/>
                <w:lang w:val="en-US" w:eastAsia="zh-CN"/>
              </w:rPr>
            </w:pPr>
            <w:r>
              <w:rPr>
                <w:rFonts w:hint="default" w:ascii="Times New Roman" w:hAnsi="Times New Roman" w:eastAsia="方正兰亭黑简体" w:cs="Times New Roman"/>
                <w:color w:val="auto"/>
                <w:kern w:val="0"/>
                <w:sz w:val="21"/>
                <w:szCs w:val="21"/>
                <w:highlight w:val="none"/>
                <w:lang w:val="en-US" w:eastAsia="zh-CN"/>
              </w:rPr>
              <w:t>1</w:t>
            </w:r>
          </w:p>
        </w:tc>
        <w:tc>
          <w:tcPr>
            <w:tcW w:w="2196" w:type="pct"/>
            <w:vAlign w:val="center"/>
          </w:tcPr>
          <w:p w14:paraId="3B95A2D0">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1"/>
                <w:szCs w:val="21"/>
                <w:highlight w:val="none"/>
                <w:lang w:val="en-US" w:eastAsia="zh-CN"/>
              </w:rPr>
            </w:pPr>
            <w:r>
              <w:rPr>
                <w:rFonts w:hint="default" w:ascii="Times New Roman" w:hAnsi="Times New Roman" w:eastAsia="方正兰亭黑简体" w:cs="Times New Roman"/>
                <w:color w:val="auto"/>
                <w:kern w:val="0"/>
                <w:sz w:val="21"/>
                <w:szCs w:val="21"/>
                <w:highlight w:val="none"/>
                <w:lang w:val="en-US" w:eastAsia="zh-CN"/>
              </w:rPr>
              <w:t>区域点位、路线、周期和任务状态</w:t>
            </w:r>
          </w:p>
        </w:tc>
      </w:tr>
      <w:tr w14:paraId="16225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382" w:type="pct"/>
            <w:vAlign w:val="center"/>
          </w:tcPr>
          <w:p w14:paraId="178D3F9F">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4</w:t>
            </w:r>
          </w:p>
        </w:tc>
        <w:tc>
          <w:tcPr>
            <w:tcW w:w="983" w:type="pct"/>
            <w:vAlign w:val="center"/>
          </w:tcPr>
          <w:p w14:paraId="20CE6418">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1"/>
                <w:szCs w:val="21"/>
                <w:highlight w:val="none"/>
                <w:lang w:val="en-US" w:eastAsia="zh-CN"/>
              </w:rPr>
            </w:pPr>
            <w:r>
              <w:rPr>
                <w:rFonts w:hint="default" w:ascii="Times New Roman" w:hAnsi="Times New Roman" w:eastAsia="方正兰亭黑简体" w:cs="Times New Roman"/>
                <w:color w:val="auto"/>
                <w:kern w:val="0"/>
                <w:sz w:val="21"/>
                <w:szCs w:val="21"/>
                <w:highlight w:val="none"/>
                <w:lang w:val="en-US" w:eastAsia="zh-CN"/>
              </w:rPr>
              <w:t>独立算法与应用计算终端</w:t>
            </w:r>
          </w:p>
        </w:tc>
        <w:tc>
          <w:tcPr>
            <w:tcW w:w="577" w:type="pct"/>
            <w:vAlign w:val="center"/>
          </w:tcPr>
          <w:p w14:paraId="28E2C270">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1"/>
                <w:szCs w:val="21"/>
                <w:highlight w:val="none"/>
                <w:lang w:val="en-US" w:eastAsia="zh-CN"/>
              </w:rPr>
            </w:pPr>
            <w:r>
              <w:rPr>
                <w:rFonts w:hint="default" w:ascii="Times New Roman" w:hAnsi="Times New Roman" w:eastAsia="方正兰亭黑简体" w:cs="Times New Roman"/>
                <w:color w:val="auto"/>
                <w:kern w:val="0"/>
                <w:sz w:val="21"/>
                <w:szCs w:val="21"/>
                <w:highlight w:val="none"/>
                <w:lang w:val="en-US" w:eastAsia="zh-CN"/>
              </w:rPr>
              <w:t>国产</w:t>
            </w:r>
          </w:p>
        </w:tc>
        <w:tc>
          <w:tcPr>
            <w:tcW w:w="401" w:type="pct"/>
            <w:vAlign w:val="center"/>
          </w:tcPr>
          <w:p w14:paraId="1E4A14BD">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1"/>
                <w:szCs w:val="21"/>
                <w:highlight w:val="none"/>
                <w:lang w:val="en-US" w:eastAsia="zh-CN"/>
              </w:rPr>
            </w:pPr>
            <w:r>
              <w:rPr>
                <w:rFonts w:hint="default" w:ascii="Times New Roman" w:hAnsi="Times New Roman" w:eastAsia="方正兰亭黑简体" w:cs="Times New Roman"/>
                <w:color w:val="auto"/>
                <w:kern w:val="0"/>
                <w:sz w:val="21"/>
                <w:szCs w:val="21"/>
                <w:highlight w:val="none"/>
                <w:lang w:val="en-US" w:eastAsia="zh-CN"/>
              </w:rPr>
              <w:t>台</w:t>
            </w:r>
          </w:p>
        </w:tc>
        <w:tc>
          <w:tcPr>
            <w:tcW w:w="457" w:type="pct"/>
            <w:vAlign w:val="center"/>
          </w:tcPr>
          <w:p w14:paraId="1B0A462B">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1"/>
                <w:szCs w:val="21"/>
                <w:highlight w:val="none"/>
                <w:lang w:val="en-US" w:eastAsia="zh-CN"/>
              </w:rPr>
            </w:pPr>
            <w:r>
              <w:rPr>
                <w:rFonts w:hint="default" w:ascii="Times New Roman" w:hAnsi="Times New Roman" w:eastAsia="方正兰亭黑简体" w:cs="Times New Roman"/>
                <w:color w:val="auto"/>
                <w:kern w:val="0"/>
                <w:sz w:val="21"/>
                <w:szCs w:val="21"/>
                <w:highlight w:val="none"/>
                <w:lang w:val="en-US" w:eastAsia="zh-CN"/>
              </w:rPr>
              <w:t>1</w:t>
            </w:r>
          </w:p>
        </w:tc>
        <w:tc>
          <w:tcPr>
            <w:tcW w:w="2196" w:type="pct"/>
            <w:vAlign w:val="center"/>
          </w:tcPr>
          <w:p w14:paraId="7432993D">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1"/>
                <w:szCs w:val="21"/>
                <w:highlight w:val="none"/>
                <w:lang w:val="en-US" w:eastAsia="zh-CN"/>
              </w:rPr>
            </w:pPr>
            <w:r>
              <w:rPr>
                <w:rFonts w:hint="default" w:ascii="Times New Roman" w:hAnsi="Times New Roman" w:eastAsia="方正兰亭黑简体" w:cs="Times New Roman"/>
                <w:color w:val="auto"/>
                <w:kern w:val="0"/>
                <w:sz w:val="21"/>
                <w:szCs w:val="21"/>
                <w:highlight w:val="none"/>
                <w:lang w:val="en-US" w:eastAsia="zh-CN"/>
              </w:rPr>
              <w:t>本地运算、存储及软件部署</w:t>
            </w:r>
          </w:p>
        </w:tc>
      </w:tr>
      <w:tr w14:paraId="3392F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382" w:type="pct"/>
            <w:vAlign w:val="center"/>
          </w:tcPr>
          <w:p w14:paraId="3DF27184">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5</w:t>
            </w:r>
          </w:p>
        </w:tc>
        <w:tc>
          <w:tcPr>
            <w:tcW w:w="983" w:type="pct"/>
            <w:vAlign w:val="center"/>
          </w:tcPr>
          <w:p w14:paraId="18F9AD39">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1"/>
                <w:szCs w:val="21"/>
                <w:highlight w:val="none"/>
                <w:lang w:val="en-US" w:eastAsia="zh-CN"/>
              </w:rPr>
            </w:pPr>
            <w:r>
              <w:rPr>
                <w:rFonts w:hint="default" w:ascii="Times New Roman" w:hAnsi="Times New Roman" w:eastAsia="方正兰亭黑简体" w:cs="Times New Roman"/>
                <w:color w:val="auto"/>
                <w:kern w:val="0"/>
                <w:sz w:val="21"/>
                <w:szCs w:val="21"/>
                <w:highlight w:val="none"/>
                <w:lang w:val="en-US" w:eastAsia="zh-CN"/>
              </w:rPr>
              <w:t>典型设备故障规则及案例库</w:t>
            </w:r>
          </w:p>
        </w:tc>
        <w:tc>
          <w:tcPr>
            <w:tcW w:w="577" w:type="pct"/>
            <w:vAlign w:val="center"/>
          </w:tcPr>
          <w:p w14:paraId="3D771622">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1"/>
                <w:szCs w:val="21"/>
                <w:highlight w:val="none"/>
                <w:lang w:val="en-US" w:eastAsia="zh-CN"/>
              </w:rPr>
            </w:pPr>
            <w:r>
              <w:rPr>
                <w:rFonts w:hint="default" w:ascii="Times New Roman" w:hAnsi="Times New Roman" w:eastAsia="方正兰亭黑简体" w:cs="Times New Roman"/>
                <w:color w:val="auto"/>
                <w:kern w:val="0"/>
                <w:sz w:val="21"/>
                <w:szCs w:val="21"/>
                <w:highlight w:val="none"/>
                <w:lang w:val="en-US" w:eastAsia="zh-CN"/>
              </w:rPr>
              <w:t>国产</w:t>
            </w:r>
          </w:p>
        </w:tc>
        <w:tc>
          <w:tcPr>
            <w:tcW w:w="401" w:type="pct"/>
            <w:vAlign w:val="center"/>
          </w:tcPr>
          <w:p w14:paraId="1C98F98F">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1"/>
                <w:szCs w:val="21"/>
                <w:highlight w:val="none"/>
                <w:lang w:val="en-US" w:eastAsia="zh-CN"/>
              </w:rPr>
            </w:pPr>
            <w:r>
              <w:rPr>
                <w:rFonts w:hint="default" w:ascii="Times New Roman" w:hAnsi="Times New Roman" w:eastAsia="方正兰亭黑简体" w:cs="Times New Roman"/>
                <w:color w:val="auto"/>
                <w:kern w:val="0"/>
                <w:sz w:val="21"/>
                <w:szCs w:val="21"/>
                <w:highlight w:val="none"/>
                <w:lang w:val="en-US" w:eastAsia="zh-CN"/>
              </w:rPr>
              <w:t>套</w:t>
            </w:r>
          </w:p>
        </w:tc>
        <w:tc>
          <w:tcPr>
            <w:tcW w:w="457" w:type="pct"/>
            <w:vAlign w:val="center"/>
          </w:tcPr>
          <w:p w14:paraId="33AAA94F">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1"/>
                <w:szCs w:val="21"/>
                <w:highlight w:val="none"/>
                <w:lang w:val="en-US" w:eastAsia="zh-CN"/>
              </w:rPr>
            </w:pPr>
            <w:r>
              <w:rPr>
                <w:rFonts w:hint="default" w:ascii="Times New Roman" w:hAnsi="Times New Roman" w:eastAsia="方正兰亭黑简体" w:cs="Times New Roman"/>
                <w:color w:val="auto"/>
                <w:kern w:val="0"/>
                <w:sz w:val="21"/>
                <w:szCs w:val="21"/>
                <w:highlight w:val="none"/>
                <w:lang w:val="en-US" w:eastAsia="zh-CN"/>
              </w:rPr>
              <w:t>1</w:t>
            </w:r>
          </w:p>
        </w:tc>
        <w:tc>
          <w:tcPr>
            <w:tcW w:w="2196" w:type="pct"/>
            <w:vAlign w:val="center"/>
          </w:tcPr>
          <w:p w14:paraId="352E04AE">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1"/>
                <w:szCs w:val="21"/>
                <w:highlight w:val="none"/>
                <w:lang w:val="en-US" w:eastAsia="zh-CN"/>
              </w:rPr>
            </w:pPr>
            <w:r>
              <w:rPr>
                <w:rFonts w:hint="default" w:ascii="Times New Roman" w:hAnsi="Times New Roman" w:eastAsia="方正兰亭黑简体" w:cs="Times New Roman"/>
                <w:color w:val="auto"/>
                <w:kern w:val="0"/>
                <w:sz w:val="21"/>
                <w:szCs w:val="21"/>
                <w:highlight w:val="none"/>
                <w:lang w:val="en-US" w:eastAsia="zh-CN"/>
              </w:rPr>
              <w:t>覆盖6类温度、压力、振动和电流异常，</w:t>
            </w:r>
            <w:r>
              <w:rPr>
                <w:rFonts w:hint="eastAsia" w:ascii="Times New Roman" w:hAnsi="Times New Roman" w:eastAsia="方正兰亭黑简体" w:cs="Times New Roman"/>
                <w:color w:val="auto"/>
                <w:kern w:val="0"/>
                <w:sz w:val="21"/>
                <w:szCs w:val="21"/>
                <w:highlight w:val="none"/>
                <w:lang w:val="en-US" w:eastAsia="zh-CN"/>
              </w:rPr>
              <w:t>配置</w:t>
            </w:r>
            <w:r>
              <w:rPr>
                <w:rFonts w:hint="default" w:ascii="Times New Roman" w:hAnsi="Times New Roman" w:eastAsia="方正兰亭黑简体" w:cs="Times New Roman"/>
                <w:color w:val="auto"/>
                <w:kern w:val="0"/>
                <w:sz w:val="21"/>
                <w:szCs w:val="21"/>
                <w:highlight w:val="none"/>
                <w:lang w:val="en-US" w:eastAsia="zh-CN"/>
              </w:rPr>
              <w:t>设备对象、规则、正常与异常测试数据及预期诊断结果</w:t>
            </w:r>
          </w:p>
        </w:tc>
      </w:tr>
      <w:tr w14:paraId="262D6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382" w:type="pct"/>
            <w:vAlign w:val="center"/>
          </w:tcPr>
          <w:p w14:paraId="2881206A">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6</w:t>
            </w:r>
          </w:p>
        </w:tc>
        <w:tc>
          <w:tcPr>
            <w:tcW w:w="983" w:type="pct"/>
            <w:vAlign w:val="center"/>
          </w:tcPr>
          <w:p w14:paraId="7CC54FAE">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1"/>
                <w:szCs w:val="21"/>
                <w:highlight w:val="none"/>
                <w:lang w:val="en-US" w:eastAsia="zh-CN"/>
              </w:rPr>
            </w:pPr>
            <w:r>
              <w:rPr>
                <w:rFonts w:hint="default" w:ascii="Times New Roman" w:hAnsi="Times New Roman" w:eastAsia="方正兰亭黑简体" w:cs="Times New Roman"/>
                <w:color w:val="auto"/>
                <w:kern w:val="0"/>
                <w:sz w:val="21"/>
                <w:szCs w:val="21"/>
                <w:highlight w:val="none"/>
                <w:lang w:val="en-US" w:eastAsia="zh-CN"/>
              </w:rPr>
              <w:t>巡检点位和路线配置组件</w:t>
            </w:r>
          </w:p>
        </w:tc>
        <w:tc>
          <w:tcPr>
            <w:tcW w:w="577" w:type="pct"/>
            <w:vAlign w:val="center"/>
          </w:tcPr>
          <w:p w14:paraId="388EC9DC">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1"/>
                <w:szCs w:val="21"/>
                <w:highlight w:val="none"/>
                <w:lang w:val="en-US" w:eastAsia="zh-CN"/>
              </w:rPr>
            </w:pPr>
            <w:r>
              <w:rPr>
                <w:rFonts w:hint="default" w:ascii="Times New Roman" w:hAnsi="Times New Roman" w:eastAsia="方正兰亭黑简体" w:cs="Times New Roman"/>
                <w:color w:val="auto"/>
                <w:kern w:val="0"/>
                <w:sz w:val="21"/>
                <w:szCs w:val="21"/>
                <w:highlight w:val="none"/>
                <w:lang w:val="en-US" w:eastAsia="zh-CN"/>
              </w:rPr>
              <w:t>国产</w:t>
            </w:r>
          </w:p>
        </w:tc>
        <w:tc>
          <w:tcPr>
            <w:tcW w:w="401" w:type="pct"/>
            <w:vAlign w:val="center"/>
          </w:tcPr>
          <w:p w14:paraId="58E2DC4E">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1"/>
                <w:szCs w:val="21"/>
                <w:highlight w:val="none"/>
                <w:lang w:val="en-US" w:eastAsia="zh-CN"/>
              </w:rPr>
            </w:pPr>
            <w:r>
              <w:rPr>
                <w:rFonts w:hint="default" w:ascii="Times New Roman" w:hAnsi="Times New Roman" w:eastAsia="方正兰亭黑简体" w:cs="Times New Roman"/>
                <w:color w:val="auto"/>
                <w:kern w:val="0"/>
                <w:sz w:val="21"/>
                <w:szCs w:val="21"/>
                <w:highlight w:val="none"/>
                <w:lang w:val="en-US" w:eastAsia="zh-CN"/>
              </w:rPr>
              <w:t>套</w:t>
            </w:r>
          </w:p>
        </w:tc>
        <w:tc>
          <w:tcPr>
            <w:tcW w:w="457" w:type="pct"/>
            <w:vAlign w:val="center"/>
          </w:tcPr>
          <w:p w14:paraId="122A7EF2">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1"/>
                <w:szCs w:val="21"/>
                <w:highlight w:val="none"/>
                <w:lang w:val="en-US" w:eastAsia="zh-CN"/>
              </w:rPr>
            </w:pPr>
            <w:r>
              <w:rPr>
                <w:rFonts w:hint="default" w:ascii="Times New Roman" w:hAnsi="Times New Roman" w:eastAsia="方正兰亭黑简体" w:cs="Times New Roman"/>
                <w:color w:val="auto"/>
                <w:kern w:val="0"/>
                <w:sz w:val="21"/>
                <w:szCs w:val="21"/>
                <w:highlight w:val="none"/>
                <w:lang w:val="en-US" w:eastAsia="zh-CN"/>
              </w:rPr>
              <w:t>1</w:t>
            </w:r>
          </w:p>
        </w:tc>
        <w:tc>
          <w:tcPr>
            <w:tcW w:w="2196" w:type="pct"/>
            <w:vAlign w:val="center"/>
          </w:tcPr>
          <w:p w14:paraId="0354BEE4">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1"/>
                <w:szCs w:val="21"/>
                <w:highlight w:val="none"/>
                <w:lang w:val="en-US" w:eastAsia="zh-CN"/>
              </w:rPr>
            </w:pPr>
            <w:r>
              <w:rPr>
                <w:rFonts w:hint="default" w:ascii="Times New Roman" w:hAnsi="Times New Roman" w:eastAsia="方正兰亭黑简体" w:cs="Times New Roman"/>
                <w:color w:val="auto"/>
                <w:kern w:val="0"/>
                <w:sz w:val="21"/>
                <w:szCs w:val="21"/>
                <w:highlight w:val="none"/>
                <w:lang w:val="en-US" w:eastAsia="zh-CN"/>
              </w:rPr>
              <w:t>点位、状态、频次及虚拟巡检路线</w:t>
            </w:r>
          </w:p>
        </w:tc>
      </w:tr>
      <w:tr w14:paraId="4BADC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382" w:type="pct"/>
            <w:vAlign w:val="center"/>
          </w:tcPr>
          <w:p w14:paraId="37397504">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7</w:t>
            </w:r>
          </w:p>
        </w:tc>
        <w:tc>
          <w:tcPr>
            <w:tcW w:w="983" w:type="pct"/>
            <w:vAlign w:val="center"/>
          </w:tcPr>
          <w:p w14:paraId="324AF125">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1"/>
                <w:szCs w:val="21"/>
                <w:highlight w:val="none"/>
                <w:lang w:val="en-US" w:eastAsia="zh-CN"/>
              </w:rPr>
            </w:pPr>
            <w:r>
              <w:rPr>
                <w:rFonts w:hint="default" w:ascii="Times New Roman" w:hAnsi="Times New Roman" w:eastAsia="方正兰亭黑简体" w:cs="Times New Roman"/>
                <w:color w:val="auto"/>
                <w:kern w:val="0"/>
                <w:sz w:val="21"/>
                <w:szCs w:val="21"/>
                <w:highlight w:val="none"/>
                <w:lang w:val="en-US" w:eastAsia="zh-CN"/>
              </w:rPr>
              <w:t>模拟巡检客户端</w:t>
            </w:r>
          </w:p>
        </w:tc>
        <w:tc>
          <w:tcPr>
            <w:tcW w:w="577" w:type="pct"/>
            <w:vAlign w:val="center"/>
          </w:tcPr>
          <w:p w14:paraId="0011F85B">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1"/>
                <w:szCs w:val="21"/>
                <w:highlight w:val="none"/>
                <w:lang w:val="en-US" w:eastAsia="zh-CN"/>
              </w:rPr>
            </w:pPr>
            <w:r>
              <w:rPr>
                <w:rFonts w:hint="default" w:ascii="Times New Roman" w:hAnsi="Times New Roman" w:eastAsia="方正兰亭黑简体" w:cs="Times New Roman"/>
                <w:color w:val="auto"/>
                <w:kern w:val="0"/>
                <w:sz w:val="21"/>
                <w:szCs w:val="21"/>
                <w:highlight w:val="none"/>
                <w:lang w:val="en-US" w:eastAsia="zh-CN"/>
              </w:rPr>
              <w:t>国产</w:t>
            </w:r>
          </w:p>
        </w:tc>
        <w:tc>
          <w:tcPr>
            <w:tcW w:w="401" w:type="pct"/>
            <w:vAlign w:val="center"/>
          </w:tcPr>
          <w:p w14:paraId="4C715B5A">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1"/>
                <w:szCs w:val="21"/>
                <w:highlight w:val="none"/>
                <w:lang w:val="en-US" w:eastAsia="zh-CN"/>
              </w:rPr>
            </w:pPr>
            <w:r>
              <w:rPr>
                <w:rFonts w:hint="default" w:ascii="Times New Roman" w:hAnsi="Times New Roman" w:eastAsia="方正兰亭黑简体" w:cs="Times New Roman"/>
                <w:color w:val="auto"/>
                <w:kern w:val="0"/>
                <w:sz w:val="21"/>
                <w:szCs w:val="21"/>
                <w:highlight w:val="none"/>
                <w:lang w:val="en-US" w:eastAsia="zh-CN"/>
              </w:rPr>
              <w:t>套</w:t>
            </w:r>
          </w:p>
        </w:tc>
        <w:tc>
          <w:tcPr>
            <w:tcW w:w="457" w:type="pct"/>
            <w:vAlign w:val="center"/>
          </w:tcPr>
          <w:p w14:paraId="33CA708D">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1"/>
                <w:szCs w:val="21"/>
                <w:highlight w:val="none"/>
                <w:lang w:val="en-US" w:eastAsia="zh-CN"/>
              </w:rPr>
            </w:pPr>
            <w:r>
              <w:rPr>
                <w:rFonts w:hint="default" w:ascii="Times New Roman" w:hAnsi="Times New Roman" w:eastAsia="方正兰亭黑简体" w:cs="Times New Roman"/>
                <w:color w:val="auto"/>
                <w:kern w:val="0"/>
                <w:sz w:val="21"/>
                <w:szCs w:val="21"/>
                <w:highlight w:val="none"/>
                <w:lang w:val="en-US" w:eastAsia="zh-CN"/>
              </w:rPr>
              <w:t>1</w:t>
            </w:r>
          </w:p>
        </w:tc>
        <w:tc>
          <w:tcPr>
            <w:tcW w:w="2196" w:type="pct"/>
            <w:vAlign w:val="center"/>
          </w:tcPr>
          <w:p w14:paraId="784CA510">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1"/>
                <w:szCs w:val="21"/>
                <w:highlight w:val="none"/>
                <w:lang w:val="en-US" w:eastAsia="zh-CN"/>
              </w:rPr>
            </w:pPr>
            <w:r>
              <w:rPr>
                <w:rFonts w:hint="default" w:ascii="Times New Roman" w:hAnsi="Times New Roman" w:eastAsia="方正兰亭黑简体" w:cs="Times New Roman"/>
                <w:color w:val="auto"/>
                <w:kern w:val="0"/>
                <w:sz w:val="21"/>
                <w:szCs w:val="21"/>
                <w:highlight w:val="none"/>
                <w:lang w:val="en-US" w:eastAsia="zh-CN"/>
              </w:rPr>
              <w:t>任务接收、执行反馈和异常上报</w:t>
            </w:r>
          </w:p>
        </w:tc>
      </w:tr>
      <w:tr w14:paraId="02F73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382" w:type="pct"/>
            <w:vAlign w:val="center"/>
          </w:tcPr>
          <w:p w14:paraId="6408ED05">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8</w:t>
            </w:r>
          </w:p>
        </w:tc>
        <w:tc>
          <w:tcPr>
            <w:tcW w:w="983" w:type="pct"/>
            <w:vAlign w:val="center"/>
          </w:tcPr>
          <w:p w14:paraId="4579CAB5">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1"/>
                <w:szCs w:val="21"/>
                <w:highlight w:val="none"/>
                <w:lang w:val="en-US" w:eastAsia="zh-CN"/>
              </w:rPr>
            </w:pPr>
            <w:r>
              <w:rPr>
                <w:rFonts w:hint="default" w:ascii="Times New Roman" w:hAnsi="Times New Roman" w:eastAsia="方正兰亭黑简体" w:cs="Times New Roman"/>
                <w:color w:val="auto"/>
                <w:kern w:val="0"/>
                <w:sz w:val="21"/>
                <w:szCs w:val="21"/>
                <w:highlight w:val="none"/>
                <w:lang w:val="en-US" w:eastAsia="zh-CN"/>
              </w:rPr>
              <w:t>数据接入及预处理组件</w:t>
            </w:r>
          </w:p>
        </w:tc>
        <w:tc>
          <w:tcPr>
            <w:tcW w:w="577" w:type="pct"/>
            <w:vAlign w:val="center"/>
          </w:tcPr>
          <w:p w14:paraId="6C625F30">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1"/>
                <w:szCs w:val="21"/>
                <w:highlight w:val="none"/>
                <w:lang w:val="en-US" w:eastAsia="zh-CN"/>
              </w:rPr>
            </w:pPr>
            <w:r>
              <w:rPr>
                <w:rFonts w:hint="default" w:ascii="Times New Roman" w:hAnsi="Times New Roman" w:eastAsia="方正兰亭黑简体" w:cs="Times New Roman"/>
                <w:color w:val="auto"/>
                <w:kern w:val="0"/>
                <w:sz w:val="21"/>
                <w:szCs w:val="21"/>
                <w:highlight w:val="none"/>
                <w:lang w:val="en-US" w:eastAsia="zh-CN"/>
              </w:rPr>
              <w:t>国产</w:t>
            </w:r>
          </w:p>
        </w:tc>
        <w:tc>
          <w:tcPr>
            <w:tcW w:w="401" w:type="pct"/>
            <w:vAlign w:val="center"/>
          </w:tcPr>
          <w:p w14:paraId="14EAA1B0">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1"/>
                <w:szCs w:val="21"/>
                <w:highlight w:val="none"/>
                <w:lang w:val="en-US" w:eastAsia="zh-CN"/>
              </w:rPr>
            </w:pPr>
            <w:r>
              <w:rPr>
                <w:rFonts w:hint="default" w:ascii="Times New Roman" w:hAnsi="Times New Roman" w:eastAsia="方正兰亭黑简体" w:cs="Times New Roman"/>
                <w:color w:val="auto"/>
                <w:kern w:val="0"/>
                <w:sz w:val="21"/>
                <w:szCs w:val="21"/>
                <w:highlight w:val="none"/>
                <w:lang w:val="en-US" w:eastAsia="zh-CN"/>
              </w:rPr>
              <w:t>套</w:t>
            </w:r>
          </w:p>
        </w:tc>
        <w:tc>
          <w:tcPr>
            <w:tcW w:w="457" w:type="pct"/>
            <w:vAlign w:val="center"/>
          </w:tcPr>
          <w:p w14:paraId="08498A1F">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1"/>
                <w:szCs w:val="21"/>
                <w:highlight w:val="none"/>
                <w:lang w:val="en-US" w:eastAsia="zh-CN"/>
              </w:rPr>
            </w:pPr>
            <w:r>
              <w:rPr>
                <w:rFonts w:hint="default" w:ascii="Times New Roman" w:hAnsi="Times New Roman" w:eastAsia="方正兰亭黑简体" w:cs="Times New Roman"/>
                <w:color w:val="auto"/>
                <w:kern w:val="0"/>
                <w:sz w:val="21"/>
                <w:szCs w:val="21"/>
                <w:highlight w:val="none"/>
                <w:lang w:val="en-US" w:eastAsia="zh-CN"/>
              </w:rPr>
              <w:t>1</w:t>
            </w:r>
          </w:p>
        </w:tc>
        <w:tc>
          <w:tcPr>
            <w:tcW w:w="2196" w:type="pct"/>
            <w:vAlign w:val="center"/>
          </w:tcPr>
          <w:p w14:paraId="08448F0C">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1"/>
                <w:szCs w:val="21"/>
                <w:highlight w:val="none"/>
                <w:lang w:val="en-US" w:eastAsia="zh-CN"/>
              </w:rPr>
            </w:pPr>
            <w:r>
              <w:rPr>
                <w:rFonts w:hint="default" w:ascii="Times New Roman" w:hAnsi="Times New Roman" w:eastAsia="方正兰亭黑简体" w:cs="Times New Roman"/>
                <w:color w:val="auto"/>
                <w:kern w:val="0"/>
                <w:sz w:val="21"/>
                <w:szCs w:val="21"/>
                <w:highlight w:val="none"/>
                <w:lang w:val="en-US" w:eastAsia="zh-CN"/>
              </w:rPr>
              <w:t>CSV、模拟数据及授权数据导入</w:t>
            </w:r>
          </w:p>
        </w:tc>
      </w:tr>
      <w:tr w14:paraId="0ADBA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382" w:type="pct"/>
            <w:vAlign w:val="center"/>
          </w:tcPr>
          <w:p w14:paraId="60028AFF">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9</w:t>
            </w:r>
          </w:p>
        </w:tc>
        <w:tc>
          <w:tcPr>
            <w:tcW w:w="983" w:type="pct"/>
            <w:vAlign w:val="center"/>
          </w:tcPr>
          <w:p w14:paraId="5C9B35A0">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1"/>
                <w:szCs w:val="21"/>
                <w:highlight w:val="none"/>
                <w:lang w:val="en-US" w:eastAsia="zh-CN"/>
              </w:rPr>
            </w:pPr>
            <w:r>
              <w:rPr>
                <w:rFonts w:hint="default" w:ascii="Times New Roman" w:hAnsi="Times New Roman" w:eastAsia="方正兰亭黑简体" w:cs="Times New Roman"/>
                <w:color w:val="auto"/>
                <w:kern w:val="0"/>
                <w:sz w:val="21"/>
                <w:szCs w:val="21"/>
                <w:highlight w:val="none"/>
                <w:lang w:val="en-US" w:eastAsia="zh-CN"/>
              </w:rPr>
              <w:t>异常处置与审计记录模块</w:t>
            </w:r>
          </w:p>
        </w:tc>
        <w:tc>
          <w:tcPr>
            <w:tcW w:w="577" w:type="pct"/>
            <w:vAlign w:val="center"/>
          </w:tcPr>
          <w:p w14:paraId="49651590">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1"/>
                <w:szCs w:val="21"/>
                <w:highlight w:val="none"/>
                <w:lang w:val="en-US" w:eastAsia="zh-CN"/>
              </w:rPr>
            </w:pPr>
            <w:r>
              <w:rPr>
                <w:rFonts w:hint="default" w:ascii="Times New Roman" w:hAnsi="Times New Roman" w:eastAsia="方正兰亭黑简体" w:cs="Times New Roman"/>
                <w:color w:val="auto"/>
                <w:kern w:val="0"/>
                <w:sz w:val="21"/>
                <w:szCs w:val="21"/>
                <w:highlight w:val="none"/>
                <w:lang w:val="en-US" w:eastAsia="zh-CN"/>
              </w:rPr>
              <w:t>国产</w:t>
            </w:r>
          </w:p>
        </w:tc>
        <w:tc>
          <w:tcPr>
            <w:tcW w:w="401" w:type="pct"/>
            <w:vAlign w:val="center"/>
          </w:tcPr>
          <w:p w14:paraId="45F9185E">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1"/>
                <w:szCs w:val="21"/>
                <w:highlight w:val="none"/>
                <w:lang w:val="en-US" w:eastAsia="zh-CN"/>
              </w:rPr>
            </w:pPr>
            <w:r>
              <w:rPr>
                <w:rFonts w:hint="default" w:ascii="Times New Roman" w:hAnsi="Times New Roman" w:eastAsia="方正兰亭黑简体" w:cs="Times New Roman"/>
                <w:color w:val="auto"/>
                <w:kern w:val="0"/>
                <w:sz w:val="21"/>
                <w:szCs w:val="21"/>
                <w:highlight w:val="none"/>
                <w:lang w:val="en-US" w:eastAsia="zh-CN"/>
              </w:rPr>
              <w:t>套</w:t>
            </w:r>
          </w:p>
        </w:tc>
        <w:tc>
          <w:tcPr>
            <w:tcW w:w="457" w:type="pct"/>
            <w:vAlign w:val="center"/>
          </w:tcPr>
          <w:p w14:paraId="0028ACF0">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1"/>
                <w:szCs w:val="21"/>
                <w:highlight w:val="none"/>
                <w:lang w:val="en-US" w:eastAsia="zh-CN"/>
              </w:rPr>
            </w:pPr>
            <w:r>
              <w:rPr>
                <w:rFonts w:hint="default" w:ascii="Times New Roman" w:hAnsi="Times New Roman" w:eastAsia="方正兰亭黑简体" w:cs="Times New Roman"/>
                <w:color w:val="auto"/>
                <w:kern w:val="0"/>
                <w:sz w:val="21"/>
                <w:szCs w:val="21"/>
                <w:highlight w:val="none"/>
                <w:lang w:val="en-US" w:eastAsia="zh-CN"/>
              </w:rPr>
              <w:t>1</w:t>
            </w:r>
          </w:p>
        </w:tc>
        <w:tc>
          <w:tcPr>
            <w:tcW w:w="2196" w:type="pct"/>
            <w:vAlign w:val="center"/>
          </w:tcPr>
          <w:p w14:paraId="337F1E0C">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1"/>
                <w:szCs w:val="21"/>
                <w:highlight w:val="none"/>
                <w:lang w:val="en-US" w:eastAsia="zh-CN"/>
              </w:rPr>
            </w:pPr>
            <w:r>
              <w:rPr>
                <w:rFonts w:hint="default" w:ascii="Times New Roman" w:hAnsi="Times New Roman" w:eastAsia="方正兰亭黑简体" w:cs="Times New Roman"/>
                <w:color w:val="auto"/>
                <w:kern w:val="0"/>
                <w:sz w:val="21"/>
                <w:szCs w:val="21"/>
                <w:highlight w:val="none"/>
                <w:lang w:val="en-US" w:eastAsia="zh-CN"/>
              </w:rPr>
              <w:t>人工复核、处置闭环与日志</w:t>
            </w:r>
          </w:p>
        </w:tc>
      </w:tr>
      <w:tr w14:paraId="15E15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382" w:type="pct"/>
            <w:vAlign w:val="center"/>
          </w:tcPr>
          <w:p w14:paraId="287FF110">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10</w:t>
            </w:r>
          </w:p>
        </w:tc>
        <w:tc>
          <w:tcPr>
            <w:tcW w:w="983" w:type="pct"/>
            <w:vAlign w:val="center"/>
          </w:tcPr>
          <w:p w14:paraId="4F4FB114">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1"/>
                <w:szCs w:val="21"/>
                <w:highlight w:val="none"/>
                <w:lang w:val="en-US" w:eastAsia="zh-CN"/>
              </w:rPr>
            </w:pPr>
            <w:r>
              <w:rPr>
                <w:rFonts w:hint="default" w:ascii="Times New Roman" w:hAnsi="Times New Roman" w:eastAsia="方正兰亭黑简体" w:cs="Times New Roman"/>
                <w:color w:val="auto"/>
                <w:kern w:val="0"/>
                <w:sz w:val="21"/>
                <w:szCs w:val="21"/>
                <w:highlight w:val="none"/>
                <w:lang w:val="en-US" w:eastAsia="zh-CN"/>
              </w:rPr>
              <w:t>模型及测试资料交付</w:t>
            </w:r>
          </w:p>
        </w:tc>
        <w:tc>
          <w:tcPr>
            <w:tcW w:w="577" w:type="pct"/>
            <w:vAlign w:val="center"/>
          </w:tcPr>
          <w:p w14:paraId="3F4923EF">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1"/>
                <w:szCs w:val="21"/>
                <w:highlight w:val="none"/>
                <w:lang w:val="en-US" w:eastAsia="zh-CN"/>
              </w:rPr>
            </w:pPr>
            <w:r>
              <w:rPr>
                <w:rFonts w:hint="default" w:ascii="Times New Roman" w:hAnsi="Times New Roman" w:eastAsia="方正兰亭黑简体" w:cs="Times New Roman"/>
                <w:color w:val="auto"/>
                <w:kern w:val="0"/>
                <w:sz w:val="21"/>
                <w:szCs w:val="21"/>
                <w:highlight w:val="none"/>
                <w:lang w:val="en-US" w:eastAsia="zh-CN"/>
              </w:rPr>
              <w:t>国产</w:t>
            </w:r>
          </w:p>
        </w:tc>
        <w:tc>
          <w:tcPr>
            <w:tcW w:w="401" w:type="pct"/>
            <w:vAlign w:val="center"/>
          </w:tcPr>
          <w:p w14:paraId="73F44F3A">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1"/>
                <w:szCs w:val="21"/>
                <w:highlight w:val="none"/>
                <w:lang w:val="en-US" w:eastAsia="zh-CN"/>
              </w:rPr>
            </w:pPr>
            <w:r>
              <w:rPr>
                <w:rFonts w:hint="default" w:ascii="Times New Roman" w:hAnsi="Times New Roman" w:eastAsia="方正兰亭黑简体" w:cs="Times New Roman"/>
                <w:color w:val="auto"/>
                <w:kern w:val="0"/>
                <w:sz w:val="21"/>
                <w:szCs w:val="21"/>
                <w:highlight w:val="none"/>
                <w:lang w:val="en-US" w:eastAsia="zh-CN"/>
              </w:rPr>
              <w:t>批</w:t>
            </w:r>
          </w:p>
        </w:tc>
        <w:tc>
          <w:tcPr>
            <w:tcW w:w="457" w:type="pct"/>
            <w:vAlign w:val="center"/>
          </w:tcPr>
          <w:p w14:paraId="7E90683E">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1"/>
                <w:szCs w:val="21"/>
                <w:highlight w:val="none"/>
                <w:lang w:val="en-US" w:eastAsia="zh-CN"/>
              </w:rPr>
            </w:pPr>
            <w:r>
              <w:rPr>
                <w:rFonts w:hint="default" w:ascii="Times New Roman" w:hAnsi="Times New Roman" w:eastAsia="方正兰亭黑简体" w:cs="Times New Roman"/>
                <w:color w:val="auto"/>
                <w:kern w:val="0"/>
                <w:sz w:val="21"/>
                <w:szCs w:val="21"/>
                <w:highlight w:val="none"/>
                <w:lang w:val="en-US" w:eastAsia="zh-CN"/>
              </w:rPr>
              <w:t>1</w:t>
            </w:r>
          </w:p>
        </w:tc>
        <w:tc>
          <w:tcPr>
            <w:tcW w:w="2196" w:type="pct"/>
            <w:vAlign w:val="center"/>
          </w:tcPr>
          <w:p w14:paraId="04FBFC40">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1"/>
                <w:szCs w:val="21"/>
                <w:highlight w:val="none"/>
                <w:lang w:val="en-US" w:eastAsia="zh-CN"/>
              </w:rPr>
            </w:pPr>
            <w:r>
              <w:rPr>
                <w:rFonts w:hint="default" w:ascii="Times New Roman" w:hAnsi="Times New Roman" w:eastAsia="方正兰亭黑简体" w:cs="Times New Roman"/>
                <w:color w:val="auto"/>
                <w:kern w:val="0"/>
                <w:sz w:val="21"/>
                <w:szCs w:val="21"/>
                <w:highlight w:val="none"/>
                <w:lang w:val="en-US" w:eastAsia="zh-CN"/>
              </w:rPr>
              <w:t>数据样例、规则说明、部署与测试文件</w:t>
            </w:r>
          </w:p>
        </w:tc>
      </w:tr>
    </w:tbl>
    <w:p w14:paraId="75A7C11C">
      <w:pPr>
        <w:spacing w:line="240" w:lineRule="auto"/>
        <w:rPr>
          <w:rFonts w:hint="default" w:ascii="Times New Roman" w:hAnsi="Times New Roman" w:eastAsia="方正兰亭黑简体" w:cs="Times New Roman"/>
          <w:b/>
          <w:bCs/>
          <w:color w:val="auto"/>
          <w:sz w:val="22"/>
          <w:szCs w:val="22"/>
          <w:highlight w:val="none"/>
          <w:lang w:val="en-US" w:eastAsia="zh-CN"/>
        </w:rPr>
      </w:pPr>
      <w:r>
        <w:rPr>
          <w:rFonts w:hint="eastAsia" w:ascii="Times New Roman" w:hAnsi="Times New Roman" w:eastAsia="方正兰亭黑简体" w:cs="Times New Roman"/>
          <w:b/>
          <w:bCs/>
          <w:color w:val="auto"/>
          <w:sz w:val="22"/>
          <w:szCs w:val="22"/>
          <w:highlight w:val="none"/>
          <w:lang w:val="en-US" w:eastAsia="zh-CN"/>
        </w:rPr>
        <w:t>二、技术要求</w:t>
      </w:r>
    </w:p>
    <w:p w14:paraId="3CEAFC17">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lang w:val="en-US" w:eastAsia="zh-CN"/>
        </w:rPr>
      </w:pPr>
      <w:r>
        <w:rPr>
          <w:rFonts w:hint="eastAsia" w:ascii="Times New Roman" w:hAnsi="Times New Roman" w:eastAsia="方正兰亭黑简体" w:cs="Times New Roman"/>
          <w:color w:val="auto"/>
          <w:kern w:val="0"/>
          <w:sz w:val="22"/>
          <w:szCs w:val="22"/>
          <w:highlight w:val="none"/>
          <w:lang w:val="en-US" w:eastAsia="zh-CN"/>
        </w:rPr>
        <w:t>1</w:t>
      </w:r>
      <w:r>
        <w:rPr>
          <w:rFonts w:hint="default" w:ascii="Times New Roman" w:hAnsi="Times New Roman" w:eastAsia="方正兰亭黑简体" w:cs="Times New Roman"/>
          <w:color w:val="auto"/>
          <w:kern w:val="0"/>
          <w:sz w:val="22"/>
          <w:szCs w:val="22"/>
          <w:highlight w:val="none"/>
          <w:lang w:val="en-US" w:eastAsia="zh-CN"/>
        </w:rPr>
        <w:t>.</w:t>
      </w:r>
      <w:r>
        <w:rPr>
          <w:rFonts w:hint="eastAsia" w:ascii="Times New Roman" w:hAnsi="Times New Roman" w:eastAsia="方正兰亭黑简体" w:cs="Times New Roman"/>
          <w:color w:val="auto"/>
          <w:kern w:val="0"/>
          <w:sz w:val="22"/>
          <w:szCs w:val="22"/>
          <w:highlight w:val="none"/>
          <w:lang w:val="en-US" w:eastAsia="zh-CN"/>
        </w:rPr>
        <w:t>功能要求</w:t>
      </w:r>
    </w:p>
    <w:p w14:paraId="1A1D03AD">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lang w:val="en-US" w:eastAsia="zh-CN"/>
        </w:rPr>
      </w:pPr>
      <w:r>
        <w:rPr>
          <w:rFonts w:hint="eastAsia" w:ascii="Times New Roman" w:hAnsi="Times New Roman" w:eastAsia="方正兰亭黑简体" w:cs="Times New Roman"/>
          <w:color w:val="auto"/>
          <w:kern w:val="0"/>
          <w:sz w:val="22"/>
          <w:szCs w:val="22"/>
          <w:highlight w:val="none"/>
          <w:lang w:val="en-US" w:eastAsia="zh-CN"/>
        </w:rPr>
        <w:t>（1）设备健康评估：支持温度、压力、振动、电流等参数的单位识别、趋势展示、阈值预警及健康状态标识。</w:t>
      </w:r>
    </w:p>
    <w:p w14:paraId="00B85C0F">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lang w:val="en-US" w:eastAsia="zh-CN"/>
        </w:rPr>
      </w:pPr>
      <w:r>
        <w:rPr>
          <w:rFonts w:hint="eastAsia" w:ascii="Times New Roman" w:hAnsi="Times New Roman" w:eastAsia="方正兰亭黑简体" w:cs="Times New Roman"/>
          <w:color w:val="auto"/>
          <w:kern w:val="0"/>
          <w:sz w:val="22"/>
          <w:szCs w:val="22"/>
          <w:highlight w:val="none"/>
          <w:lang w:val="en-US" w:eastAsia="zh-CN"/>
        </w:rPr>
        <w:t>（2）诊断规则：采用可解释的规则或模型对典型异常状态进行识别，输出触发规则、关键关联参数、可能原因及置信/匹配结果说明。</w:t>
      </w:r>
    </w:p>
    <w:p w14:paraId="3BB052A3">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lang w:val="en-US" w:eastAsia="zh-CN"/>
        </w:rPr>
      </w:pPr>
      <w:r>
        <w:rPr>
          <w:rFonts w:hint="eastAsia" w:ascii="Times New Roman" w:hAnsi="Times New Roman" w:eastAsia="方正兰亭黑简体" w:cs="Times New Roman"/>
          <w:color w:val="auto"/>
          <w:kern w:val="0"/>
          <w:sz w:val="22"/>
          <w:szCs w:val="22"/>
          <w:highlight w:val="none"/>
          <w:lang w:val="en-US" w:eastAsia="zh-CN"/>
        </w:rPr>
        <w:t>（3）案例验证：能够利用样例历史数据、授权数据和人工注入异常分别测试诊断功能，并记录输入、诊断结果及版本。</w:t>
      </w:r>
    </w:p>
    <w:p w14:paraId="765F10FA">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lang w:val="en-US" w:eastAsia="zh-CN"/>
        </w:rPr>
      </w:pPr>
      <w:r>
        <w:rPr>
          <w:rFonts w:hint="eastAsia" w:ascii="Times New Roman" w:hAnsi="Times New Roman" w:eastAsia="方正兰亭黑简体" w:cs="Times New Roman"/>
          <w:color w:val="auto"/>
          <w:kern w:val="0"/>
          <w:sz w:val="22"/>
          <w:szCs w:val="22"/>
          <w:highlight w:val="none"/>
          <w:lang w:val="en-US" w:eastAsia="zh-CN"/>
        </w:rPr>
        <w:t>（4）辅助决策：对故障给出风险提示、排查步骤与处置记录，所有处置建议须由人工确认，不自动调用实体设备控制接口。</w:t>
      </w:r>
    </w:p>
    <w:p w14:paraId="381B435A">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lang w:val="en-US" w:eastAsia="zh-CN"/>
        </w:rPr>
      </w:pPr>
      <w:r>
        <w:rPr>
          <w:rFonts w:hint="eastAsia" w:ascii="Times New Roman" w:hAnsi="Times New Roman" w:eastAsia="方正兰亭黑简体" w:cs="Times New Roman"/>
          <w:color w:val="auto"/>
          <w:kern w:val="0"/>
          <w:sz w:val="22"/>
          <w:szCs w:val="22"/>
          <w:highlight w:val="none"/>
          <w:lang w:val="en-US" w:eastAsia="zh-CN"/>
        </w:rPr>
        <w:t>（5）巡检任务：支持设备区域、点位、路线、周期任务、模拟派发、任务完成确认、漏检提示与异常上报。</w:t>
      </w:r>
    </w:p>
    <w:p w14:paraId="08F3A958">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lang w:val="en-US" w:eastAsia="zh-CN"/>
        </w:rPr>
      </w:pPr>
      <w:r>
        <w:rPr>
          <w:rFonts w:hint="eastAsia" w:ascii="Times New Roman" w:hAnsi="Times New Roman" w:eastAsia="方正兰亭黑简体" w:cs="Times New Roman"/>
          <w:color w:val="auto"/>
          <w:kern w:val="0"/>
          <w:sz w:val="22"/>
          <w:szCs w:val="22"/>
          <w:highlight w:val="none"/>
          <w:lang w:val="en-US" w:eastAsia="zh-CN"/>
        </w:rPr>
        <w:t>（6）虚拟巡检：使用软件模拟巡检客户端开展任务收发和状态回传，不要求实体移动机器人或自动巡检硬件。</w:t>
      </w:r>
    </w:p>
    <w:p w14:paraId="06B439B0">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lang w:val="en-US" w:eastAsia="zh-CN"/>
        </w:rPr>
      </w:pPr>
      <w:r>
        <w:rPr>
          <w:rFonts w:hint="eastAsia" w:ascii="Times New Roman" w:hAnsi="Times New Roman" w:eastAsia="方正兰亭黑简体" w:cs="Times New Roman"/>
          <w:color w:val="auto"/>
          <w:kern w:val="0"/>
          <w:sz w:val="22"/>
          <w:szCs w:val="22"/>
          <w:highlight w:val="none"/>
          <w:lang w:val="en-US" w:eastAsia="zh-CN"/>
        </w:rPr>
        <w:t>（7）数据管理：支持案例查询、趋势/诊断结果与巡检日志导出，允许校方维护设备点位与诊断规则。</w:t>
      </w:r>
    </w:p>
    <w:p w14:paraId="4B15C890">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lang w:val="en-US" w:eastAsia="zh-CN"/>
        </w:rPr>
      </w:pPr>
      <w:r>
        <w:rPr>
          <w:rFonts w:hint="eastAsia" w:ascii="Times New Roman" w:hAnsi="Times New Roman" w:eastAsia="方正兰亭黑简体" w:cs="Times New Roman"/>
          <w:color w:val="auto"/>
          <w:kern w:val="0"/>
          <w:sz w:val="22"/>
          <w:szCs w:val="22"/>
          <w:highlight w:val="none"/>
          <w:lang w:val="en-US" w:eastAsia="zh-CN"/>
        </w:rPr>
        <w:t>（8）独立部署：诊断、巡检和辅助决策服务在交付计算终端本地运行，支持样例数据、模拟实时数据及本地文件输入；运行、测试和维护所需的规则、案例与工具由供应商完整交付。</w:t>
      </w:r>
    </w:p>
    <w:p w14:paraId="1DBC1BEC">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lang w:val="en-US" w:eastAsia="zh-CN"/>
        </w:rPr>
      </w:pPr>
      <w:r>
        <w:rPr>
          <w:rFonts w:hint="eastAsia" w:ascii="Times New Roman" w:hAnsi="Times New Roman" w:eastAsia="方正兰亭黑简体" w:cs="Times New Roman"/>
          <w:color w:val="auto"/>
          <w:kern w:val="0"/>
          <w:sz w:val="22"/>
          <w:szCs w:val="22"/>
          <w:highlight w:val="none"/>
          <w:lang w:val="en-US" w:eastAsia="zh-CN"/>
        </w:rPr>
        <w:t>（9）设备配置与实施：合同报价应包含本项目全部设备、软件、合法授权、配套模块、安装附件、线缆、税费、运输、安装、调试、测试及培训费用。供应商负责本项目设备与软件的内部集成，完成设备布置、供配电与接地、网络及信号连接、软件安装配置和测试环境部署，提交设备清单、内部接口表、配置备份及现场测试记录。</w:t>
      </w:r>
    </w:p>
    <w:p w14:paraId="5487FDE1">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lang w:val="en-US" w:eastAsia="zh-CN"/>
        </w:rPr>
      </w:pPr>
      <w:r>
        <w:rPr>
          <w:rFonts w:hint="eastAsia" w:ascii="Times New Roman" w:hAnsi="Times New Roman" w:eastAsia="方正兰亭黑简体" w:cs="Times New Roman"/>
          <w:color w:val="auto"/>
          <w:kern w:val="0"/>
          <w:sz w:val="22"/>
          <w:szCs w:val="22"/>
          <w:highlight w:val="none"/>
          <w:lang w:val="en-US" w:eastAsia="zh-CN"/>
        </w:rPr>
        <w:t>（10）本项目供货范围：本项目交付范围包括独立计算终端、健康评估和故障诊断软件、辅助决策模块、巡检任务软件、模拟客户端、案例数据及规则配置。供应商应使用本项目交付的正常和异常案例及模拟巡检点位，完成诊断、任务处理、人工确认、事件关闭和结果导出验收。</w:t>
      </w:r>
    </w:p>
    <w:p w14:paraId="5425B37C">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lang w:val="en-US" w:eastAsia="zh-CN"/>
        </w:rPr>
      </w:pPr>
      <w:r>
        <w:rPr>
          <w:rFonts w:hint="eastAsia" w:ascii="Times New Roman" w:hAnsi="Times New Roman" w:eastAsia="方正兰亭黑简体" w:cs="Times New Roman"/>
          <w:color w:val="auto"/>
          <w:kern w:val="0"/>
          <w:sz w:val="22"/>
          <w:szCs w:val="22"/>
          <w:highlight w:val="none"/>
          <w:lang w:val="en-US" w:eastAsia="zh-CN"/>
        </w:rPr>
        <w:t>2</w:t>
      </w:r>
      <w:r>
        <w:rPr>
          <w:rFonts w:hint="default" w:ascii="Times New Roman" w:hAnsi="Times New Roman" w:eastAsia="方正兰亭黑简体" w:cs="Times New Roman"/>
          <w:color w:val="auto"/>
          <w:kern w:val="0"/>
          <w:sz w:val="22"/>
          <w:szCs w:val="22"/>
          <w:highlight w:val="none"/>
          <w:lang w:val="en-US" w:eastAsia="zh-CN"/>
        </w:rPr>
        <w:t>.</w:t>
      </w:r>
      <w:r>
        <w:rPr>
          <w:rFonts w:hint="eastAsia" w:ascii="Times New Roman" w:hAnsi="Times New Roman" w:eastAsia="方正兰亭黑简体" w:cs="Times New Roman"/>
          <w:color w:val="auto"/>
          <w:kern w:val="0"/>
          <w:sz w:val="22"/>
          <w:szCs w:val="22"/>
          <w:highlight w:val="none"/>
          <w:lang w:val="en-US" w:eastAsia="zh-CN"/>
        </w:rPr>
        <w:t>应遵循的相关国家标准、行业标准、地方标准等标准、规范</w:t>
      </w:r>
    </w:p>
    <w:p w14:paraId="1120750A">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lang w:val="en-US" w:eastAsia="zh-CN"/>
        </w:rPr>
      </w:pPr>
      <w:r>
        <w:rPr>
          <w:rFonts w:hint="eastAsia" w:ascii="Times New Roman" w:hAnsi="Times New Roman" w:eastAsia="方正兰亭黑简体" w:cs="Times New Roman"/>
          <w:color w:val="auto"/>
          <w:kern w:val="0"/>
          <w:sz w:val="22"/>
          <w:szCs w:val="22"/>
          <w:highlight w:val="none"/>
          <w:lang w:val="en-US" w:eastAsia="zh-CN"/>
        </w:rPr>
        <w:t>适用国家及行业现行有效的设备电气安全、实验室安全、工业通信、网络安全、数据安全和软件授权管理要求。供应商应结合所投设备及软件，提供适用标准清单、符合性说明、产品合法授权以及学校网络接入要求下的安全部署方案。涉及既有设备的接口以取得授权的接口资料和现场条件为准，不得擅自接线或改变原有保护功能。</w:t>
      </w:r>
    </w:p>
    <w:p w14:paraId="07200144">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lang w:val="en-US" w:eastAsia="zh-CN"/>
        </w:rPr>
      </w:pPr>
      <w:r>
        <w:rPr>
          <w:rFonts w:hint="default" w:ascii="Times New Roman" w:hAnsi="Times New Roman" w:eastAsia="方正兰亭黑简体" w:cs="Times New Roman"/>
          <w:color w:val="auto"/>
          <w:kern w:val="0"/>
          <w:sz w:val="22"/>
          <w:szCs w:val="22"/>
          <w:highlight w:val="none"/>
          <w:lang w:val="en-US" w:eastAsia="zh-CN"/>
        </w:rPr>
        <w:t>3.</w:t>
      </w:r>
      <w:r>
        <w:rPr>
          <w:rFonts w:hint="eastAsia" w:ascii="Times New Roman" w:hAnsi="Times New Roman" w:eastAsia="方正兰亭黑简体" w:cs="Times New Roman"/>
          <w:color w:val="auto"/>
          <w:kern w:val="0"/>
          <w:sz w:val="22"/>
          <w:szCs w:val="22"/>
          <w:highlight w:val="none"/>
          <w:lang w:val="en-US" w:eastAsia="zh-CN"/>
        </w:rPr>
        <w:t>后续运营维护、升级更新、备品备件等要求</w:t>
      </w:r>
    </w:p>
    <w:p w14:paraId="5BBCF634">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lang w:val="en-US" w:eastAsia="zh-CN"/>
        </w:rPr>
      </w:pPr>
      <w:r>
        <w:rPr>
          <w:rFonts w:hint="eastAsia" w:ascii="Times New Roman" w:hAnsi="Times New Roman" w:eastAsia="方正兰亭黑简体" w:cs="Times New Roman"/>
          <w:color w:val="auto"/>
          <w:kern w:val="0"/>
          <w:sz w:val="22"/>
          <w:szCs w:val="22"/>
          <w:highlight w:val="none"/>
          <w:lang w:val="en-US" w:eastAsia="zh-CN"/>
        </w:rPr>
        <w:t>供应商应交付设备配置与序列号清单、正版软件授权与安装介质、可维护工程文件、接口和数据字典、安装部署手册、测试用例及验收报告。定制开发的诊断规则与模型、案例配置、巡检任务模板和客户端配置应提供可编辑工程文件；第三方商业软件应提供覆盖本项目全部功能的合法授权、可编辑配置和完整接口资料。授权应覆盖校内教学科研使用、本地部署、备份恢复及交付设备故障更换后的迁移；维护期届满后，已交付功能应继续可用。提供不少于24个月的软硬件维护、缺陷修复和必要升级支持，并交付本项目完整的本地运行与恢复环境。</w:t>
      </w:r>
    </w:p>
    <w:p w14:paraId="620D51A6">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lang w:val="en-US" w:eastAsia="zh-CN"/>
        </w:rPr>
      </w:pPr>
      <w:r>
        <w:rPr>
          <w:rFonts w:hint="eastAsia" w:ascii="Times New Roman" w:hAnsi="Times New Roman" w:eastAsia="方正兰亭黑简体" w:cs="Times New Roman"/>
          <w:color w:val="auto"/>
          <w:kern w:val="0"/>
          <w:sz w:val="22"/>
          <w:szCs w:val="22"/>
          <w:highlight w:val="none"/>
          <w:lang w:val="en-US" w:eastAsia="zh-CN"/>
        </w:rPr>
        <w:t>4.各项指标要求</w:t>
      </w:r>
    </w:p>
    <w:tbl>
      <w:tblPr>
        <w:tblStyle w:val="14"/>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2"/>
        <w:gridCol w:w="2508"/>
        <w:gridCol w:w="6546"/>
      </w:tblGrid>
      <w:tr w14:paraId="0E315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tblHeader/>
          <w:jc w:val="center"/>
        </w:trPr>
        <w:tc>
          <w:tcPr>
            <w:tcW w:w="453" w:type="pct"/>
            <w:vAlign w:val="center"/>
          </w:tcPr>
          <w:p w14:paraId="26CFD3CF">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序号</w:t>
            </w:r>
          </w:p>
        </w:tc>
        <w:tc>
          <w:tcPr>
            <w:tcW w:w="1259" w:type="pct"/>
            <w:vAlign w:val="center"/>
          </w:tcPr>
          <w:p w14:paraId="0174DBC7">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指标名称</w:t>
            </w:r>
          </w:p>
        </w:tc>
        <w:tc>
          <w:tcPr>
            <w:tcW w:w="3286" w:type="pct"/>
            <w:vAlign w:val="center"/>
          </w:tcPr>
          <w:p w14:paraId="72F8F334">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指标要求</w:t>
            </w:r>
          </w:p>
        </w:tc>
      </w:tr>
      <w:tr w14:paraId="32361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453" w:type="pct"/>
            <w:vAlign w:val="center"/>
          </w:tcPr>
          <w:p w14:paraId="1D41914B">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1</w:t>
            </w:r>
          </w:p>
        </w:tc>
        <w:tc>
          <w:tcPr>
            <w:tcW w:w="1259" w:type="pct"/>
            <w:vAlign w:val="center"/>
          </w:tcPr>
          <w:p w14:paraId="1D41BC37">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计算终端</w:t>
            </w:r>
          </w:p>
        </w:tc>
        <w:tc>
          <w:tcPr>
            <w:tcW w:w="3286" w:type="pct"/>
            <w:vAlign w:val="center"/>
          </w:tcPr>
          <w:p w14:paraId="320A6427">
            <w:pPr>
              <w:widowControl/>
              <w:shd w:val="clear" w:color="auto" w:fill="FFFFFF"/>
              <w:spacing w:line="360" w:lineRule="auto"/>
              <w:ind w:left="0" w:leftChars="0" w:firstLine="0" w:firstLineChars="0"/>
              <w:jc w:val="left"/>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CPU≥8核心、内存≥32GB、SSD≥1TB、千兆网络接口≥1，适配交付软件</w:t>
            </w:r>
          </w:p>
        </w:tc>
      </w:tr>
      <w:tr w14:paraId="703A7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453" w:type="pct"/>
            <w:vAlign w:val="center"/>
          </w:tcPr>
          <w:p w14:paraId="00239615">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2</w:t>
            </w:r>
          </w:p>
        </w:tc>
        <w:tc>
          <w:tcPr>
            <w:tcW w:w="1259" w:type="pct"/>
            <w:vAlign w:val="center"/>
          </w:tcPr>
          <w:p w14:paraId="704141F9">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参数类别</w:t>
            </w:r>
          </w:p>
        </w:tc>
        <w:tc>
          <w:tcPr>
            <w:tcW w:w="3286" w:type="pct"/>
            <w:vAlign w:val="center"/>
          </w:tcPr>
          <w:p w14:paraId="4105494B">
            <w:pPr>
              <w:widowControl/>
              <w:shd w:val="clear" w:color="auto" w:fill="FFFFFF"/>
              <w:spacing w:line="360" w:lineRule="auto"/>
              <w:ind w:left="0" w:leftChars="0" w:firstLine="0" w:firstLineChars="0"/>
              <w:jc w:val="left"/>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至少支持温度、压力、振动、电流4类数据的展示、配置与分析</w:t>
            </w:r>
          </w:p>
        </w:tc>
      </w:tr>
      <w:tr w14:paraId="02C61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453" w:type="pct"/>
            <w:vAlign w:val="center"/>
          </w:tcPr>
          <w:p w14:paraId="0DC1E052">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3</w:t>
            </w:r>
          </w:p>
        </w:tc>
        <w:tc>
          <w:tcPr>
            <w:tcW w:w="1259" w:type="pct"/>
            <w:vAlign w:val="center"/>
          </w:tcPr>
          <w:p w14:paraId="61C76C40">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数据导入</w:t>
            </w:r>
          </w:p>
        </w:tc>
        <w:tc>
          <w:tcPr>
            <w:tcW w:w="3286" w:type="pct"/>
            <w:vAlign w:val="center"/>
          </w:tcPr>
          <w:p w14:paraId="5BF6B565">
            <w:pPr>
              <w:widowControl/>
              <w:shd w:val="clear" w:color="auto" w:fill="FFFFFF"/>
              <w:spacing w:line="360" w:lineRule="auto"/>
              <w:ind w:left="0" w:leftChars="0" w:firstLine="0" w:firstLineChars="0"/>
              <w:jc w:val="left"/>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支持CSV或Excel文件及模拟实时数据输入，提供测点、单位和数据质量映射；对缺失值与无效数据进行标记，不直接判定为正常</w:t>
            </w:r>
          </w:p>
        </w:tc>
      </w:tr>
      <w:tr w14:paraId="77412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453" w:type="pct"/>
            <w:vAlign w:val="center"/>
          </w:tcPr>
          <w:p w14:paraId="03878240">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4</w:t>
            </w:r>
          </w:p>
        </w:tc>
        <w:tc>
          <w:tcPr>
            <w:tcW w:w="1259" w:type="pct"/>
            <w:vAlign w:val="center"/>
          </w:tcPr>
          <w:p w14:paraId="009C82C9">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典型异常案例</w:t>
            </w:r>
          </w:p>
        </w:tc>
        <w:tc>
          <w:tcPr>
            <w:tcW w:w="3286" w:type="pct"/>
            <w:vAlign w:val="center"/>
          </w:tcPr>
          <w:p w14:paraId="57C77012">
            <w:pPr>
              <w:widowControl/>
              <w:shd w:val="clear" w:color="auto" w:fill="FFFFFF"/>
              <w:spacing w:line="360" w:lineRule="auto"/>
              <w:ind w:left="0" w:leftChars="0" w:firstLine="0" w:firstLineChars="0"/>
              <w:jc w:val="left"/>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至少包含冷却水温度偏高、润滑油压力偏低、泵出口压力偏低、轴承温度偏高、振动幅值偏大、电机电流异常6类案例；每类交付正常与异常测试数据各不少于1组，并标明设备对象、输入条件、触发规则和预期输出</w:t>
            </w:r>
          </w:p>
        </w:tc>
      </w:tr>
      <w:tr w14:paraId="3B299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453" w:type="pct"/>
            <w:vAlign w:val="center"/>
          </w:tcPr>
          <w:p w14:paraId="1941C602">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5</w:t>
            </w:r>
          </w:p>
        </w:tc>
        <w:tc>
          <w:tcPr>
            <w:tcW w:w="1259" w:type="pct"/>
            <w:vAlign w:val="center"/>
          </w:tcPr>
          <w:p w14:paraId="0B560116">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规则可解释性</w:t>
            </w:r>
          </w:p>
        </w:tc>
        <w:tc>
          <w:tcPr>
            <w:tcW w:w="3286" w:type="pct"/>
            <w:vAlign w:val="center"/>
          </w:tcPr>
          <w:p w14:paraId="77453425">
            <w:pPr>
              <w:widowControl/>
              <w:shd w:val="clear" w:color="auto" w:fill="FFFFFF"/>
              <w:spacing w:line="360" w:lineRule="auto"/>
              <w:ind w:left="0" w:leftChars="0" w:firstLine="0" w:firstLineChars="0"/>
              <w:jc w:val="left"/>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每个案例显示触发规则或特征、关键关联变量、异常级别和原因候选</w:t>
            </w:r>
          </w:p>
        </w:tc>
      </w:tr>
      <w:tr w14:paraId="0B8D6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453" w:type="pct"/>
            <w:vAlign w:val="center"/>
          </w:tcPr>
          <w:p w14:paraId="4522D154">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6</w:t>
            </w:r>
          </w:p>
        </w:tc>
        <w:tc>
          <w:tcPr>
            <w:tcW w:w="1259" w:type="pct"/>
            <w:vAlign w:val="center"/>
          </w:tcPr>
          <w:p w14:paraId="63C56C57">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健康趋势</w:t>
            </w:r>
          </w:p>
        </w:tc>
        <w:tc>
          <w:tcPr>
            <w:tcW w:w="3286" w:type="pct"/>
            <w:vAlign w:val="center"/>
          </w:tcPr>
          <w:p w14:paraId="769EC274">
            <w:pPr>
              <w:widowControl/>
              <w:shd w:val="clear" w:color="auto" w:fill="FFFFFF"/>
              <w:spacing w:line="360" w:lineRule="auto"/>
              <w:ind w:left="0" w:leftChars="0" w:firstLine="0" w:firstLineChars="0"/>
              <w:jc w:val="left"/>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支持至少4个测点历史曲线显示、阈值配置和状态标记</w:t>
            </w:r>
          </w:p>
        </w:tc>
      </w:tr>
      <w:tr w14:paraId="3B597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453" w:type="pct"/>
            <w:vAlign w:val="center"/>
          </w:tcPr>
          <w:p w14:paraId="4A607B8A">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7</w:t>
            </w:r>
          </w:p>
        </w:tc>
        <w:tc>
          <w:tcPr>
            <w:tcW w:w="1259" w:type="pct"/>
            <w:vAlign w:val="center"/>
          </w:tcPr>
          <w:p w14:paraId="72703505">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辅助处置</w:t>
            </w:r>
          </w:p>
        </w:tc>
        <w:tc>
          <w:tcPr>
            <w:tcW w:w="3286" w:type="pct"/>
            <w:vAlign w:val="center"/>
          </w:tcPr>
          <w:p w14:paraId="3625CA39">
            <w:pPr>
              <w:widowControl/>
              <w:shd w:val="clear" w:color="auto" w:fill="FFFFFF"/>
              <w:spacing w:line="360" w:lineRule="auto"/>
              <w:ind w:left="0" w:leftChars="0" w:firstLine="0" w:firstLineChars="0"/>
              <w:jc w:val="left"/>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异常事件提供至少1条风险提示与排查建议，并支持人工确认和处置备注</w:t>
            </w:r>
          </w:p>
        </w:tc>
      </w:tr>
      <w:tr w14:paraId="7D7EB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453" w:type="pct"/>
            <w:vAlign w:val="center"/>
          </w:tcPr>
          <w:p w14:paraId="7378E9F4">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8</w:t>
            </w:r>
          </w:p>
        </w:tc>
        <w:tc>
          <w:tcPr>
            <w:tcW w:w="1259" w:type="pct"/>
            <w:vAlign w:val="center"/>
          </w:tcPr>
          <w:p w14:paraId="00B4328D">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巡检点位规模</w:t>
            </w:r>
          </w:p>
        </w:tc>
        <w:tc>
          <w:tcPr>
            <w:tcW w:w="3286" w:type="pct"/>
            <w:vAlign w:val="center"/>
          </w:tcPr>
          <w:p w14:paraId="5F23F826">
            <w:pPr>
              <w:widowControl/>
              <w:shd w:val="clear" w:color="auto" w:fill="FFFFFF"/>
              <w:spacing w:line="360" w:lineRule="auto"/>
              <w:ind w:left="0" w:leftChars="0" w:firstLine="0" w:firstLineChars="0"/>
              <w:jc w:val="left"/>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可配置不少于30个模拟点位、5条巡检路线，支持点位与路线编辑</w:t>
            </w:r>
          </w:p>
        </w:tc>
      </w:tr>
      <w:tr w14:paraId="575A0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453" w:type="pct"/>
            <w:vAlign w:val="center"/>
          </w:tcPr>
          <w:p w14:paraId="00D3B39E">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9</w:t>
            </w:r>
          </w:p>
        </w:tc>
        <w:tc>
          <w:tcPr>
            <w:tcW w:w="1259" w:type="pct"/>
            <w:vAlign w:val="center"/>
          </w:tcPr>
          <w:p w14:paraId="549E6986">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任务管理</w:t>
            </w:r>
          </w:p>
        </w:tc>
        <w:tc>
          <w:tcPr>
            <w:tcW w:w="3286" w:type="pct"/>
            <w:vAlign w:val="center"/>
          </w:tcPr>
          <w:p w14:paraId="1311A0CF">
            <w:pPr>
              <w:widowControl/>
              <w:shd w:val="clear" w:color="auto" w:fill="FFFFFF"/>
              <w:spacing w:line="360" w:lineRule="auto"/>
              <w:ind w:left="0" w:leftChars="0" w:firstLine="0" w:firstLineChars="0"/>
              <w:jc w:val="left"/>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支持周期任务生成、分派、接收、执行、完成、超时及异常上报等状态，提供状态流转、漏检提示与检索记录</w:t>
            </w:r>
          </w:p>
        </w:tc>
      </w:tr>
      <w:tr w14:paraId="29248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453" w:type="pct"/>
            <w:vAlign w:val="center"/>
          </w:tcPr>
          <w:p w14:paraId="33F04E58">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10</w:t>
            </w:r>
          </w:p>
        </w:tc>
        <w:tc>
          <w:tcPr>
            <w:tcW w:w="1259" w:type="pct"/>
            <w:vAlign w:val="center"/>
          </w:tcPr>
          <w:p w14:paraId="24FA67FA">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事件闭环</w:t>
            </w:r>
          </w:p>
        </w:tc>
        <w:tc>
          <w:tcPr>
            <w:tcW w:w="3286" w:type="pct"/>
            <w:vAlign w:val="center"/>
          </w:tcPr>
          <w:p w14:paraId="3191AF7C">
            <w:pPr>
              <w:widowControl/>
              <w:shd w:val="clear" w:color="auto" w:fill="FFFFFF"/>
              <w:spacing w:line="360" w:lineRule="auto"/>
              <w:ind w:left="0" w:leftChars="0" w:firstLine="0" w:firstLineChars="0"/>
              <w:jc w:val="left"/>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异常上报、人工确认、处置意见、完成关闭4环节均可记录追溯</w:t>
            </w:r>
          </w:p>
        </w:tc>
      </w:tr>
      <w:tr w14:paraId="43A39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453" w:type="pct"/>
            <w:vAlign w:val="center"/>
          </w:tcPr>
          <w:p w14:paraId="78BF2871">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11</w:t>
            </w:r>
          </w:p>
        </w:tc>
        <w:tc>
          <w:tcPr>
            <w:tcW w:w="1259" w:type="pct"/>
            <w:vAlign w:val="center"/>
          </w:tcPr>
          <w:p w14:paraId="587F644C">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模拟终端</w:t>
            </w:r>
          </w:p>
        </w:tc>
        <w:tc>
          <w:tcPr>
            <w:tcW w:w="3286" w:type="pct"/>
            <w:vAlign w:val="center"/>
          </w:tcPr>
          <w:p w14:paraId="2FE24550">
            <w:pPr>
              <w:widowControl/>
              <w:shd w:val="clear" w:color="auto" w:fill="FFFFFF"/>
              <w:spacing w:line="360" w:lineRule="auto"/>
              <w:ind w:left="0" w:leftChars="0" w:firstLine="0" w:firstLineChars="0"/>
              <w:jc w:val="left"/>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配模拟巡检客户端，不依赖机器人、实体传感网络即可进行任务演示</w:t>
            </w:r>
          </w:p>
        </w:tc>
      </w:tr>
      <w:tr w14:paraId="7D472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453" w:type="pct"/>
            <w:vAlign w:val="center"/>
          </w:tcPr>
          <w:p w14:paraId="7650A796">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12</w:t>
            </w:r>
          </w:p>
        </w:tc>
        <w:tc>
          <w:tcPr>
            <w:tcW w:w="1259" w:type="pct"/>
            <w:vAlign w:val="center"/>
          </w:tcPr>
          <w:p w14:paraId="0F3A1C55">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重复性和导出</w:t>
            </w:r>
          </w:p>
        </w:tc>
        <w:tc>
          <w:tcPr>
            <w:tcW w:w="3286" w:type="pct"/>
            <w:vAlign w:val="center"/>
          </w:tcPr>
          <w:p w14:paraId="79C29B09">
            <w:pPr>
              <w:widowControl/>
              <w:shd w:val="clear" w:color="auto" w:fill="FFFFFF"/>
              <w:spacing w:line="360" w:lineRule="auto"/>
              <w:ind w:left="0" w:leftChars="0" w:firstLine="0" w:firstLineChars="0"/>
              <w:jc w:val="left"/>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相同案例在一致版本参数下可重复运行，支持导出诊断结果、日志和任务报表</w:t>
            </w:r>
          </w:p>
        </w:tc>
      </w:tr>
      <w:tr w14:paraId="0BAE9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453" w:type="pct"/>
            <w:vAlign w:val="center"/>
          </w:tcPr>
          <w:p w14:paraId="2E317619">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13</w:t>
            </w:r>
          </w:p>
        </w:tc>
        <w:tc>
          <w:tcPr>
            <w:tcW w:w="1259" w:type="pct"/>
            <w:vAlign w:val="center"/>
          </w:tcPr>
          <w:p w14:paraId="3A8C7307">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独立可维护性</w:t>
            </w:r>
          </w:p>
        </w:tc>
        <w:tc>
          <w:tcPr>
            <w:tcW w:w="3286" w:type="pct"/>
            <w:vAlign w:val="center"/>
          </w:tcPr>
          <w:p w14:paraId="71B0A5DA">
            <w:pPr>
              <w:widowControl/>
              <w:shd w:val="clear" w:color="auto" w:fill="FFFFFF"/>
              <w:spacing w:line="360" w:lineRule="auto"/>
              <w:ind w:left="0" w:leftChars="0" w:firstLine="0" w:firstLineChars="0"/>
              <w:jc w:val="left"/>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支持本地部署、配置备份与恢复，交付规则、案例、模板及授权说明</w:t>
            </w:r>
          </w:p>
        </w:tc>
      </w:tr>
    </w:tbl>
    <w:p w14:paraId="34E97200">
      <w:pPr>
        <w:widowControl/>
        <w:shd w:val="clear" w:color="auto" w:fill="FFFFFF"/>
        <w:spacing w:line="240" w:lineRule="auto"/>
        <w:jc w:val="left"/>
        <w:rPr>
          <w:rFonts w:hint="eastAsia" w:ascii="方正兰亭黑简体" w:hAnsi="方正兰亭黑简体" w:eastAsia="方正兰亭黑简体" w:cs="方正兰亭黑简体"/>
          <w:color w:val="auto"/>
          <w:kern w:val="0"/>
          <w:sz w:val="22"/>
          <w:szCs w:val="22"/>
          <w:highlight w:val="none"/>
          <w:lang w:val="en-US" w:eastAsia="zh-CN"/>
        </w:rPr>
      </w:pPr>
      <w:r>
        <w:rPr>
          <w:rFonts w:hint="eastAsia" w:ascii="方正兰亭黑简体" w:hAnsi="方正兰亭黑简体" w:eastAsia="方正兰亭黑简体" w:cs="方正兰亭黑简体"/>
          <w:b/>
          <w:bCs/>
          <w:color w:val="auto"/>
          <w:kern w:val="0"/>
          <w:sz w:val="22"/>
          <w:szCs w:val="22"/>
          <w:highlight w:val="none"/>
          <w:lang w:val="en-US" w:eastAsia="zh-CN"/>
        </w:rPr>
        <w:t>三</w:t>
      </w:r>
      <w:r>
        <w:rPr>
          <w:rFonts w:hint="default" w:ascii="方正兰亭黑简体" w:hAnsi="方正兰亭黑简体" w:eastAsia="方正兰亭黑简体" w:cs="方正兰亭黑简体"/>
          <w:b/>
          <w:bCs/>
          <w:color w:val="auto"/>
          <w:kern w:val="0"/>
          <w:sz w:val="22"/>
          <w:szCs w:val="22"/>
          <w:highlight w:val="none"/>
          <w:lang w:val="en-US" w:eastAsia="zh-CN"/>
        </w:rPr>
        <w:t>、</w:t>
      </w:r>
      <w:r>
        <w:rPr>
          <w:rFonts w:hint="eastAsia" w:ascii="方正兰亭黑简体" w:hAnsi="方正兰亭黑简体" w:eastAsia="方正兰亭黑简体" w:cs="方正兰亭黑简体"/>
          <w:b/>
          <w:bCs/>
          <w:color w:val="auto"/>
          <w:kern w:val="0"/>
          <w:sz w:val="22"/>
          <w:szCs w:val="22"/>
          <w:highlight w:val="none"/>
          <w:lang w:val="en-US" w:eastAsia="zh-CN"/>
        </w:rPr>
        <w:t>其他要求</w:t>
      </w:r>
    </w:p>
    <w:p w14:paraId="4BC82F22">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lang w:val="zh-CN" w:eastAsia="zh-CN"/>
        </w:rPr>
      </w:pPr>
      <w:r>
        <w:rPr>
          <w:rFonts w:hint="default" w:ascii="Times New Roman" w:hAnsi="Times New Roman" w:eastAsia="方正兰亭黑简体" w:cs="Times New Roman"/>
          <w:color w:val="auto"/>
          <w:kern w:val="0"/>
          <w:sz w:val="22"/>
          <w:szCs w:val="22"/>
          <w:highlight w:val="none"/>
          <w:lang w:val="en-US" w:eastAsia="zh-CN"/>
        </w:rPr>
        <w:t>1.</w:t>
      </w:r>
      <w:r>
        <w:rPr>
          <w:rFonts w:hint="eastAsia" w:ascii="Times New Roman" w:hAnsi="Times New Roman" w:eastAsia="方正兰亭黑简体" w:cs="Times New Roman"/>
          <w:color w:val="auto"/>
          <w:kern w:val="0"/>
          <w:sz w:val="22"/>
          <w:szCs w:val="22"/>
          <w:highlight w:val="none"/>
          <w:lang w:val="zh-CN" w:eastAsia="zh-CN"/>
        </w:rPr>
        <w:t>质保期内提供技术支持；工作时间报障后2小时内响应，需现场处理的故障应在报障后48小时内到场。完成故障诊断、修复及处理记录交付。</w:t>
      </w:r>
    </w:p>
    <w:p w14:paraId="034F0627">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lang w:val="en-US" w:eastAsia="zh-CN"/>
        </w:rPr>
      </w:pPr>
      <w:r>
        <w:rPr>
          <w:rFonts w:hint="default" w:ascii="Times New Roman" w:hAnsi="Times New Roman" w:eastAsia="方正兰亭黑简体" w:cs="Times New Roman"/>
          <w:color w:val="auto"/>
          <w:kern w:val="0"/>
          <w:sz w:val="22"/>
          <w:szCs w:val="22"/>
          <w:highlight w:val="none"/>
          <w:lang w:val="en-US" w:eastAsia="zh-CN"/>
        </w:rPr>
        <w:t>2.提供不少于2次现场操作及维护培训，覆盖软件使用、配置备份、基础故障排查和安全注意事项。</w:t>
      </w:r>
    </w:p>
    <w:p w14:paraId="590EB7B8">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lang w:val="en-US" w:eastAsia="zh-CN"/>
        </w:rPr>
      </w:pPr>
      <w:r>
        <w:rPr>
          <w:rFonts w:hint="default" w:ascii="Times New Roman" w:hAnsi="Times New Roman" w:eastAsia="方正兰亭黑简体" w:cs="Times New Roman"/>
          <w:color w:val="auto"/>
          <w:kern w:val="0"/>
          <w:sz w:val="22"/>
          <w:szCs w:val="22"/>
          <w:highlight w:val="none"/>
          <w:lang w:val="en-US" w:eastAsia="zh-CN"/>
        </w:rPr>
        <w:t>3.履约验收：</w:t>
      </w:r>
    </w:p>
    <w:p w14:paraId="0FB16A87">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lang w:val="en-US" w:eastAsia="zh-CN"/>
        </w:rPr>
      </w:pPr>
      <w:r>
        <w:rPr>
          <w:rFonts w:hint="eastAsia" w:ascii="Times New Roman" w:hAnsi="Times New Roman" w:eastAsia="方正兰亭黑简体" w:cs="Times New Roman"/>
          <w:color w:val="auto"/>
          <w:kern w:val="0"/>
          <w:sz w:val="22"/>
          <w:szCs w:val="22"/>
          <w:highlight w:val="none"/>
          <w:lang w:val="en-US" w:eastAsia="zh-CN"/>
        </w:rPr>
        <w:t>采购人按学校相关规定组织验收小组对供应商交付的货物及服务进行验收。供货数量、型号和硬件规格以实物、产品资料及现场检测结果核对；软件功能以交付设备上的实际运行结果和可复现测试记录核对。供应商应按本需求书逐项编制测试用例，明确测试条件、操作步骤、预期结果、实测结果和判定结论。所有核心指标应测试通过，供货数量及资料应完整，功能缺陷应完成整改并复测通过。设备清单、软件授权、测试数据、培训记录和验收材料应一并交付归档。</w:t>
      </w:r>
    </w:p>
    <w:p w14:paraId="418A93F8">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lang w:val="zh-CN" w:eastAsia="zh-CN"/>
        </w:rPr>
      </w:pPr>
      <w:r>
        <w:rPr>
          <w:rFonts w:hint="eastAsia" w:ascii="Times New Roman" w:hAnsi="Times New Roman" w:eastAsia="方正兰亭黑简体" w:cs="Times New Roman"/>
          <w:color w:val="auto"/>
          <w:kern w:val="0"/>
          <w:sz w:val="22"/>
          <w:szCs w:val="22"/>
          <w:highlight w:val="none"/>
          <w:lang w:val="zh-CN" w:eastAsia="zh-CN"/>
        </w:rPr>
        <w:t>功能测试方案：</w:t>
      </w:r>
    </w:p>
    <w:p w14:paraId="7C5B5906">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lang w:val="zh-CN" w:eastAsia="zh-CN"/>
        </w:rPr>
      </w:pPr>
      <w:r>
        <w:rPr>
          <w:rFonts w:hint="eastAsia" w:ascii="Times New Roman" w:hAnsi="Times New Roman" w:eastAsia="方正兰亭黑简体" w:cs="Times New Roman"/>
          <w:color w:val="auto"/>
          <w:kern w:val="0"/>
          <w:sz w:val="22"/>
          <w:szCs w:val="22"/>
          <w:highlight w:val="none"/>
          <w:lang w:val="zh-CN" w:eastAsia="zh-CN"/>
        </w:rPr>
        <w:t>（1）在交付控制单元上，以≤100ms的数值步长连续完成至少30min仿真时间，运行四类模式及切换测试，记录各项功率、损耗、平衡残差、SOC、控制指令和运行时间。</w:t>
      </w:r>
    </w:p>
    <w:p w14:paraId="57732367">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lang w:val="zh-CN" w:eastAsia="zh-CN"/>
        </w:rPr>
      </w:pPr>
      <w:r>
        <w:rPr>
          <w:rFonts w:hint="eastAsia" w:ascii="Times New Roman" w:hAnsi="Times New Roman" w:eastAsia="方正兰亭黑简体" w:cs="Times New Roman"/>
          <w:color w:val="auto"/>
          <w:kern w:val="0"/>
          <w:sz w:val="22"/>
          <w:szCs w:val="22"/>
          <w:highlight w:val="none"/>
          <w:lang w:val="zh-CN" w:eastAsia="zh-CN"/>
        </w:rPr>
        <w:t>（2）分别执行负荷阶跃、柴油发电限出力、SOC触及或越过限制、电池不可用和通信中断五类测试，核查功率限制、报警、降级及恢复过程。</w:t>
      </w:r>
    </w:p>
    <w:p w14:paraId="772219BB">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lang w:val="zh-CN" w:eastAsia="zh-CN"/>
        </w:rPr>
      </w:pPr>
      <w:r>
        <w:rPr>
          <w:rFonts w:hint="eastAsia" w:ascii="Times New Roman" w:hAnsi="Times New Roman" w:eastAsia="方正兰亭黑简体" w:cs="Times New Roman"/>
          <w:color w:val="auto"/>
          <w:kern w:val="0"/>
          <w:sz w:val="22"/>
          <w:szCs w:val="22"/>
          <w:highlight w:val="none"/>
          <w:lang w:val="zh-CN" w:eastAsia="zh-CN"/>
        </w:rPr>
        <w:t>（3）选取同一初始条件重复执行试验两次，核对日志内容及结果文件可正常导出、复核。</w:t>
      </w:r>
    </w:p>
    <w:p w14:paraId="2EA24EFB">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lang w:val="en-US" w:eastAsia="zh-CN"/>
        </w:rPr>
      </w:pPr>
      <w:r>
        <w:rPr>
          <w:rFonts w:hint="eastAsia" w:ascii="Times New Roman" w:hAnsi="Times New Roman" w:eastAsia="方正兰亭黑简体" w:cs="Times New Roman"/>
          <w:color w:val="auto"/>
          <w:kern w:val="0"/>
          <w:sz w:val="22"/>
          <w:szCs w:val="22"/>
          <w:highlight w:val="none"/>
          <w:lang w:val="zh-CN" w:eastAsia="zh-CN"/>
        </w:rPr>
        <w:t>（4）通过采购清点确认交付物为控制单元、软件与数字模型，不包括实体电池、电机和驱动系统。</w:t>
      </w:r>
    </w:p>
    <w:p w14:paraId="104324FB">
      <w:pPr>
        <w:rPr>
          <w:rFonts w:hint="eastAsia"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br w:type="page"/>
      </w:r>
    </w:p>
    <w:p w14:paraId="6F08D747">
      <w:pPr>
        <w:jc w:val="center"/>
        <w:rPr>
          <w:rFonts w:hint="default"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t>第三章 评审办法</w:t>
      </w:r>
    </w:p>
    <w:p w14:paraId="69EFEE19">
      <w:pPr>
        <w:ind w:firstLine="440" w:firstLineChars="200"/>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综合本项目的特点，根据相关法律法规的规定，本着保护竞争，维护采购工作公开、公平、公正原则，特制定本评审办法，作为选定本次采购</w:t>
      </w:r>
      <w:r>
        <w:rPr>
          <w:rFonts w:hint="eastAsia" w:ascii="方正兰亭黑简体" w:hAnsi="方正兰亭黑简体" w:eastAsia="方正兰亭黑简体" w:cs="方正兰亭黑简体"/>
          <w:color w:val="auto"/>
          <w:sz w:val="22"/>
          <w:szCs w:val="28"/>
          <w:highlight w:val="none"/>
          <w:lang w:eastAsia="zh-CN"/>
        </w:rPr>
        <w:t>中标</w:t>
      </w:r>
      <w:r>
        <w:rPr>
          <w:rFonts w:hint="eastAsia" w:ascii="方正兰亭黑简体" w:hAnsi="方正兰亭黑简体" w:eastAsia="方正兰亭黑简体" w:cs="方正兰亭黑简体"/>
          <w:color w:val="auto"/>
          <w:sz w:val="22"/>
          <w:szCs w:val="28"/>
          <w:highlight w:val="none"/>
        </w:rPr>
        <w:t>人的依据。</w:t>
      </w:r>
    </w:p>
    <w:p w14:paraId="117C4525">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lang w:val="en-US" w:eastAsia="zh-CN"/>
        </w:rPr>
        <w:t>1、成立比选评审小组</w:t>
      </w:r>
    </w:p>
    <w:p w14:paraId="49C58FDA">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采购人将根据</w:t>
      </w:r>
      <w:r>
        <w:rPr>
          <w:rFonts w:hint="eastAsia" w:ascii="方正兰亭黑简体" w:hAnsi="方正兰亭黑简体" w:eastAsia="方正兰亭黑简体" w:cs="方正兰亭黑简体"/>
          <w:color w:val="auto"/>
          <w:sz w:val="22"/>
          <w:szCs w:val="28"/>
          <w:highlight w:val="none"/>
          <w:lang w:val="en-US" w:eastAsia="zh-CN"/>
        </w:rPr>
        <w:t>货物与服务</w:t>
      </w:r>
      <w:r>
        <w:rPr>
          <w:rFonts w:hint="eastAsia" w:ascii="方正兰亭黑简体" w:hAnsi="方正兰亭黑简体" w:eastAsia="方正兰亭黑简体" w:cs="方正兰亭黑简体"/>
          <w:color w:val="auto"/>
          <w:sz w:val="22"/>
          <w:szCs w:val="28"/>
          <w:highlight w:val="none"/>
        </w:rPr>
        <w:t>的特点，依</w:t>
      </w:r>
      <w:r>
        <w:rPr>
          <w:rFonts w:hint="eastAsia" w:ascii="方正兰亭黑简体" w:hAnsi="方正兰亭黑简体" w:eastAsia="方正兰亭黑简体" w:cs="方正兰亭黑简体"/>
          <w:color w:val="auto"/>
          <w:sz w:val="22"/>
          <w:szCs w:val="28"/>
          <w:highlight w:val="none"/>
          <w:lang w:val="en-US" w:eastAsia="zh-CN"/>
        </w:rPr>
        <w:t>规</w:t>
      </w:r>
      <w:r>
        <w:rPr>
          <w:rFonts w:hint="eastAsia" w:ascii="方正兰亭黑简体" w:hAnsi="方正兰亭黑简体" w:eastAsia="方正兰亭黑简体" w:cs="方正兰亭黑简体"/>
          <w:color w:val="auto"/>
          <w:sz w:val="22"/>
          <w:szCs w:val="28"/>
          <w:highlight w:val="none"/>
        </w:rPr>
        <w:t>组建比选小组，比选小组由3人或以上的单数组成。</w:t>
      </w:r>
    </w:p>
    <w:p w14:paraId="123C9161">
      <w:pPr>
        <w:numPr>
          <w:ilvl w:val="0"/>
          <w:numId w:val="0"/>
        </w:num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kern w:val="2"/>
          <w:sz w:val="22"/>
          <w:szCs w:val="28"/>
          <w:highlight w:val="none"/>
          <w:lang w:val="en-US" w:eastAsia="zh-CN" w:bidi="ar-SA"/>
        </w:rPr>
        <w:t>2、</w:t>
      </w:r>
      <w:r>
        <w:rPr>
          <w:rFonts w:hint="eastAsia" w:ascii="方正兰亭黑简体" w:hAnsi="方正兰亭黑简体" w:eastAsia="方正兰亭黑简体" w:cs="方正兰亭黑简体"/>
          <w:color w:val="auto"/>
          <w:sz w:val="22"/>
          <w:szCs w:val="28"/>
          <w:highlight w:val="none"/>
        </w:rPr>
        <w:t>具体评分细则如下：</w:t>
      </w:r>
    </w:p>
    <w:tbl>
      <w:tblPr>
        <w:tblStyle w:val="14"/>
        <w:tblW w:w="4984"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653"/>
        <w:gridCol w:w="1734"/>
        <w:gridCol w:w="713"/>
        <w:gridCol w:w="6830"/>
      </w:tblGrid>
      <w:tr w14:paraId="64002D7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29" w:type="pct"/>
            <w:noWrap w:val="0"/>
            <w:vAlign w:val="center"/>
          </w:tcPr>
          <w:p w14:paraId="742FB554">
            <w:pPr>
              <w:spacing w:line="360" w:lineRule="auto"/>
              <w:jc w:val="center"/>
              <w:rPr>
                <w:rFonts w:hint="eastAsia" w:ascii="方正兰亭黑简体" w:hAnsi="方正兰亭黑简体" w:eastAsia="方正兰亭黑简体" w:cs="方正兰亭黑简体"/>
                <w:b/>
                <w:bCs/>
                <w:color w:val="auto"/>
                <w:sz w:val="20"/>
                <w:szCs w:val="20"/>
                <w:highlight w:val="none"/>
              </w:rPr>
            </w:pPr>
            <w:r>
              <w:rPr>
                <w:rFonts w:hint="eastAsia" w:ascii="方正兰亭黑简体" w:hAnsi="方正兰亭黑简体" w:eastAsia="方正兰亭黑简体" w:cs="方正兰亭黑简体"/>
                <w:b/>
                <w:bCs/>
                <w:color w:val="auto"/>
                <w:sz w:val="20"/>
                <w:szCs w:val="20"/>
                <w:highlight w:val="none"/>
              </w:rPr>
              <w:t>序号</w:t>
            </w:r>
          </w:p>
        </w:tc>
        <w:tc>
          <w:tcPr>
            <w:tcW w:w="873" w:type="pct"/>
            <w:noWrap w:val="0"/>
            <w:vAlign w:val="center"/>
          </w:tcPr>
          <w:p w14:paraId="5F54B63A">
            <w:pPr>
              <w:spacing w:line="360" w:lineRule="auto"/>
              <w:jc w:val="center"/>
              <w:rPr>
                <w:rFonts w:hint="eastAsia" w:ascii="方正兰亭黑简体" w:hAnsi="方正兰亭黑简体" w:eastAsia="方正兰亭黑简体" w:cs="方正兰亭黑简体"/>
                <w:b/>
                <w:bCs/>
                <w:color w:val="auto"/>
                <w:sz w:val="20"/>
                <w:szCs w:val="20"/>
                <w:highlight w:val="none"/>
              </w:rPr>
            </w:pPr>
            <w:r>
              <w:rPr>
                <w:rFonts w:hint="eastAsia" w:ascii="方正兰亭黑简体" w:hAnsi="方正兰亭黑简体" w:eastAsia="方正兰亭黑简体" w:cs="方正兰亭黑简体"/>
                <w:b/>
                <w:bCs/>
                <w:color w:val="auto"/>
                <w:sz w:val="20"/>
                <w:szCs w:val="20"/>
                <w:highlight w:val="none"/>
              </w:rPr>
              <w:t>评审因素</w:t>
            </w:r>
          </w:p>
        </w:tc>
        <w:tc>
          <w:tcPr>
            <w:tcW w:w="359" w:type="pct"/>
            <w:noWrap w:val="0"/>
            <w:vAlign w:val="center"/>
          </w:tcPr>
          <w:p w14:paraId="25FE165D">
            <w:pPr>
              <w:spacing w:line="360" w:lineRule="auto"/>
              <w:jc w:val="center"/>
              <w:rPr>
                <w:rFonts w:hint="eastAsia" w:ascii="方正兰亭黑简体" w:hAnsi="方正兰亭黑简体" w:eastAsia="方正兰亭黑简体" w:cs="方正兰亭黑简体"/>
                <w:b/>
                <w:bCs/>
                <w:color w:val="auto"/>
                <w:sz w:val="20"/>
                <w:szCs w:val="20"/>
                <w:highlight w:val="none"/>
              </w:rPr>
            </w:pPr>
            <w:r>
              <w:rPr>
                <w:rFonts w:hint="eastAsia" w:ascii="方正兰亭黑简体" w:hAnsi="方正兰亭黑简体" w:eastAsia="方正兰亭黑简体" w:cs="方正兰亭黑简体"/>
                <w:b/>
                <w:bCs/>
                <w:color w:val="auto"/>
                <w:sz w:val="20"/>
                <w:szCs w:val="20"/>
                <w:highlight w:val="none"/>
              </w:rPr>
              <w:t>分值</w:t>
            </w:r>
          </w:p>
        </w:tc>
        <w:tc>
          <w:tcPr>
            <w:tcW w:w="3436" w:type="pct"/>
            <w:noWrap w:val="0"/>
            <w:vAlign w:val="center"/>
          </w:tcPr>
          <w:p w14:paraId="1A737473">
            <w:pPr>
              <w:spacing w:line="360" w:lineRule="auto"/>
              <w:jc w:val="center"/>
              <w:rPr>
                <w:rFonts w:hint="eastAsia" w:ascii="方正兰亭黑简体" w:hAnsi="方正兰亭黑简体" w:eastAsia="方正兰亭黑简体" w:cs="方正兰亭黑简体"/>
                <w:b/>
                <w:bCs/>
                <w:color w:val="auto"/>
                <w:sz w:val="20"/>
                <w:szCs w:val="20"/>
                <w:highlight w:val="none"/>
              </w:rPr>
            </w:pPr>
            <w:r>
              <w:rPr>
                <w:rFonts w:hint="eastAsia" w:ascii="方正兰亭黑简体" w:hAnsi="方正兰亭黑简体" w:eastAsia="方正兰亭黑简体" w:cs="方正兰亭黑简体"/>
                <w:b/>
                <w:bCs/>
                <w:color w:val="auto"/>
                <w:sz w:val="20"/>
                <w:szCs w:val="20"/>
                <w:highlight w:val="none"/>
              </w:rPr>
              <w:t>评分说明</w:t>
            </w:r>
          </w:p>
        </w:tc>
      </w:tr>
      <w:tr w14:paraId="41C4C73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5000" w:type="pct"/>
            <w:gridSpan w:val="4"/>
            <w:noWrap w:val="0"/>
            <w:vAlign w:val="center"/>
          </w:tcPr>
          <w:p w14:paraId="3FFFCA77">
            <w:pPr>
              <w:spacing w:line="360" w:lineRule="auto"/>
              <w:jc w:val="left"/>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一、价格部分</w:t>
            </w:r>
          </w:p>
        </w:tc>
      </w:tr>
      <w:tr w14:paraId="7E29D1B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29" w:type="pct"/>
            <w:noWrap w:val="0"/>
            <w:vAlign w:val="center"/>
          </w:tcPr>
          <w:p w14:paraId="10CE2961">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1</w:t>
            </w:r>
          </w:p>
        </w:tc>
        <w:tc>
          <w:tcPr>
            <w:tcW w:w="873" w:type="pct"/>
            <w:noWrap w:val="0"/>
            <w:vAlign w:val="center"/>
          </w:tcPr>
          <w:p w14:paraId="69DFDD83">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价格得分</w:t>
            </w:r>
          </w:p>
          <w:p w14:paraId="5224EE0B">
            <w:pPr>
              <w:spacing w:line="360" w:lineRule="auto"/>
              <w:jc w:val="center"/>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lang w:eastAsia="zh-CN"/>
              </w:rPr>
              <w:t>（</w:t>
            </w:r>
            <w:r>
              <w:rPr>
                <w:rFonts w:hint="eastAsia" w:ascii="方正兰亭黑简体" w:hAnsi="方正兰亭黑简体" w:eastAsia="方正兰亭黑简体" w:cs="方正兰亭黑简体"/>
                <w:color w:val="auto"/>
                <w:sz w:val="20"/>
                <w:szCs w:val="20"/>
                <w:highlight w:val="none"/>
                <w:lang w:val="en-US" w:eastAsia="zh-CN"/>
              </w:rPr>
              <w:t>客观分</w:t>
            </w:r>
            <w:r>
              <w:rPr>
                <w:rFonts w:hint="eastAsia" w:ascii="方正兰亭黑简体" w:hAnsi="方正兰亭黑简体" w:eastAsia="方正兰亭黑简体" w:cs="方正兰亭黑简体"/>
                <w:color w:val="auto"/>
                <w:sz w:val="20"/>
                <w:szCs w:val="20"/>
                <w:highlight w:val="none"/>
                <w:lang w:eastAsia="zh-CN"/>
              </w:rPr>
              <w:t>）</w:t>
            </w:r>
          </w:p>
        </w:tc>
        <w:tc>
          <w:tcPr>
            <w:tcW w:w="359" w:type="pct"/>
            <w:noWrap w:val="0"/>
            <w:vAlign w:val="center"/>
          </w:tcPr>
          <w:p w14:paraId="4CB6FE52">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30</w:t>
            </w:r>
          </w:p>
        </w:tc>
        <w:tc>
          <w:tcPr>
            <w:tcW w:w="3436" w:type="pct"/>
            <w:noWrap w:val="0"/>
            <w:vAlign w:val="center"/>
          </w:tcPr>
          <w:p w14:paraId="7EE17ECD">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采用低价优先法计算，即满足</w:t>
            </w:r>
            <w:r>
              <w:rPr>
                <w:rFonts w:hint="eastAsia" w:ascii="方正兰亭黑简体" w:hAnsi="方正兰亭黑简体" w:eastAsia="方正兰亭黑简体" w:cs="方正兰亭黑简体"/>
                <w:color w:val="auto"/>
                <w:sz w:val="20"/>
                <w:szCs w:val="20"/>
                <w:highlight w:val="none"/>
                <w:lang w:val="en-US" w:eastAsia="zh-CN"/>
              </w:rPr>
              <w:t>比选</w:t>
            </w:r>
            <w:r>
              <w:rPr>
                <w:rFonts w:hint="eastAsia" w:ascii="方正兰亭黑简体" w:hAnsi="方正兰亭黑简体" w:eastAsia="方正兰亭黑简体" w:cs="方正兰亭黑简体"/>
                <w:color w:val="auto"/>
                <w:sz w:val="20"/>
                <w:szCs w:val="20"/>
                <w:highlight w:val="none"/>
              </w:rPr>
              <w:t>文件要求且</w:t>
            </w:r>
            <w:r>
              <w:rPr>
                <w:rFonts w:hint="eastAsia" w:ascii="方正兰亭黑简体" w:hAnsi="方正兰亭黑简体" w:eastAsia="方正兰亭黑简体" w:cs="方正兰亭黑简体"/>
                <w:color w:val="auto"/>
                <w:sz w:val="20"/>
                <w:szCs w:val="20"/>
                <w:highlight w:val="none"/>
                <w:lang w:val="en-US" w:eastAsia="zh-CN"/>
              </w:rPr>
              <w:t>最低</w:t>
            </w:r>
            <w:r>
              <w:rPr>
                <w:rFonts w:hint="eastAsia" w:ascii="方正兰亭黑简体" w:hAnsi="方正兰亭黑简体" w:eastAsia="方正兰亭黑简体" w:cs="方正兰亭黑简体"/>
                <w:color w:val="auto"/>
                <w:sz w:val="20"/>
                <w:szCs w:val="20"/>
                <w:highlight w:val="none"/>
              </w:rPr>
              <w:t>的报价为基准价，其价格分为满分30分。其他报价</w:t>
            </w:r>
            <w:r>
              <w:rPr>
                <w:rFonts w:hint="eastAsia" w:ascii="方正兰亭黑简体" w:hAnsi="方正兰亭黑简体" w:eastAsia="方正兰亭黑简体" w:cs="方正兰亭黑简体"/>
                <w:color w:val="auto"/>
                <w:sz w:val="20"/>
                <w:szCs w:val="20"/>
                <w:highlight w:val="none"/>
                <w:lang w:val="en-US" w:eastAsia="zh-CN"/>
              </w:rPr>
              <w:t>单位</w:t>
            </w:r>
            <w:r>
              <w:rPr>
                <w:rFonts w:hint="eastAsia" w:ascii="方正兰亭黑简体" w:hAnsi="方正兰亭黑简体" w:eastAsia="方正兰亭黑简体" w:cs="方正兰亭黑简体"/>
                <w:color w:val="auto"/>
                <w:sz w:val="20"/>
                <w:szCs w:val="20"/>
                <w:highlight w:val="none"/>
              </w:rPr>
              <w:t>的报价得分计算公式如下：</w:t>
            </w:r>
          </w:p>
          <w:p w14:paraId="00A2DA11">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报价得分＝30×（评标基准价/投标报价）。</w:t>
            </w:r>
          </w:p>
        </w:tc>
      </w:tr>
      <w:tr w14:paraId="1CE67C5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5000" w:type="pct"/>
            <w:gridSpan w:val="4"/>
            <w:noWrap w:val="0"/>
            <w:vAlign w:val="center"/>
          </w:tcPr>
          <w:p w14:paraId="14AC1211">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二、商务</w:t>
            </w:r>
            <w:r>
              <w:rPr>
                <w:rFonts w:hint="eastAsia" w:ascii="方正兰亭黑简体" w:hAnsi="方正兰亭黑简体" w:eastAsia="方正兰亭黑简体" w:cs="方正兰亭黑简体"/>
                <w:color w:val="auto"/>
                <w:sz w:val="20"/>
                <w:szCs w:val="20"/>
                <w:highlight w:val="none"/>
                <w:lang w:eastAsia="zh-CN"/>
              </w:rPr>
              <w:t>、</w:t>
            </w:r>
            <w:r>
              <w:rPr>
                <w:rFonts w:hint="eastAsia" w:ascii="方正兰亭黑简体" w:hAnsi="方正兰亭黑简体" w:eastAsia="方正兰亭黑简体" w:cs="方正兰亭黑简体"/>
                <w:color w:val="auto"/>
                <w:sz w:val="20"/>
                <w:szCs w:val="20"/>
                <w:highlight w:val="none"/>
              </w:rPr>
              <w:t>技术部分</w:t>
            </w:r>
          </w:p>
        </w:tc>
      </w:tr>
      <w:tr w14:paraId="603C329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29" w:type="pct"/>
            <w:noWrap w:val="0"/>
            <w:vAlign w:val="center"/>
          </w:tcPr>
          <w:p w14:paraId="69B44514">
            <w:pPr>
              <w:spacing w:line="360" w:lineRule="auto"/>
              <w:jc w:val="center"/>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lang w:val="en-US" w:eastAsia="zh-CN"/>
              </w:rPr>
              <w:t>2</w:t>
            </w:r>
          </w:p>
        </w:tc>
        <w:tc>
          <w:tcPr>
            <w:tcW w:w="873" w:type="pct"/>
            <w:noWrap w:val="0"/>
            <w:vAlign w:val="center"/>
          </w:tcPr>
          <w:p w14:paraId="4BAF2162">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经验业绩</w:t>
            </w:r>
          </w:p>
          <w:p w14:paraId="654A2B2C">
            <w:pPr>
              <w:spacing w:line="360" w:lineRule="auto"/>
              <w:jc w:val="center"/>
              <w:rPr>
                <w:rFonts w:hint="eastAsia"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lang w:eastAsia="zh-CN"/>
              </w:rPr>
              <w:t>（</w:t>
            </w:r>
            <w:r>
              <w:rPr>
                <w:rFonts w:hint="eastAsia" w:ascii="方正兰亭黑简体" w:hAnsi="方正兰亭黑简体" w:eastAsia="方正兰亭黑简体" w:cs="方正兰亭黑简体"/>
                <w:color w:val="auto"/>
                <w:sz w:val="20"/>
                <w:szCs w:val="20"/>
                <w:highlight w:val="none"/>
                <w:lang w:val="en-US" w:eastAsia="zh-CN"/>
              </w:rPr>
              <w:t>客观分</w:t>
            </w:r>
            <w:r>
              <w:rPr>
                <w:rFonts w:hint="eastAsia" w:ascii="方正兰亭黑简体" w:hAnsi="方正兰亭黑简体" w:eastAsia="方正兰亭黑简体" w:cs="方正兰亭黑简体"/>
                <w:color w:val="auto"/>
                <w:sz w:val="20"/>
                <w:szCs w:val="20"/>
                <w:highlight w:val="none"/>
                <w:lang w:eastAsia="zh-CN"/>
              </w:rPr>
              <w:t>）</w:t>
            </w:r>
          </w:p>
        </w:tc>
        <w:tc>
          <w:tcPr>
            <w:tcW w:w="359" w:type="pct"/>
            <w:noWrap w:val="0"/>
            <w:vAlign w:val="center"/>
          </w:tcPr>
          <w:p w14:paraId="7C2DAE44">
            <w:pPr>
              <w:spacing w:line="360" w:lineRule="auto"/>
              <w:jc w:val="center"/>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rPr>
              <w:t>1</w:t>
            </w:r>
            <w:r>
              <w:rPr>
                <w:rFonts w:hint="eastAsia" w:ascii="方正兰亭黑简体" w:hAnsi="方正兰亭黑简体" w:eastAsia="方正兰亭黑简体" w:cs="方正兰亭黑简体"/>
                <w:color w:val="auto"/>
                <w:sz w:val="20"/>
                <w:szCs w:val="20"/>
                <w:highlight w:val="none"/>
                <w:lang w:val="en-US" w:eastAsia="zh-CN"/>
              </w:rPr>
              <w:t>5</w:t>
            </w:r>
          </w:p>
        </w:tc>
        <w:tc>
          <w:tcPr>
            <w:tcW w:w="3436" w:type="pct"/>
            <w:noWrap w:val="0"/>
            <w:vAlign w:val="center"/>
          </w:tcPr>
          <w:p w14:paraId="4A5A3383">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lang w:val="en-US" w:eastAsia="zh-CN"/>
              </w:rPr>
              <w:t>提供</w:t>
            </w:r>
            <w:r>
              <w:rPr>
                <w:rFonts w:hint="eastAsia" w:ascii="方正兰亭黑简体" w:hAnsi="方正兰亭黑简体" w:eastAsia="方正兰亭黑简体" w:cs="方正兰亭黑简体"/>
                <w:color w:val="auto"/>
                <w:sz w:val="20"/>
                <w:szCs w:val="20"/>
                <w:highlight w:val="none"/>
              </w:rPr>
              <w:t>近3年（合同签订日期自202</w:t>
            </w:r>
            <w:r>
              <w:rPr>
                <w:rFonts w:hint="eastAsia" w:ascii="方正兰亭黑简体" w:hAnsi="方正兰亭黑简体" w:eastAsia="方正兰亭黑简体" w:cs="方正兰亭黑简体"/>
                <w:color w:val="auto"/>
                <w:sz w:val="20"/>
                <w:szCs w:val="20"/>
                <w:highlight w:val="none"/>
                <w:lang w:val="en-US" w:eastAsia="zh-CN"/>
              </w:rPr>
              <w:t>3</w:t>
            </w:r>
            <w:r>
              <w:rPr>
                <w:rFonts w:hint="eastAsia" w:ascii="方正兰亭黑简体" w:hAnsi="方正兰亭黑简体" w:eastAsia="方正兰亭黑简体" w:cs="方正兰亭黑简体"/>
                <w:color w:val="auto"/>
                <w:sz w:val="20"/>
                <w:szCs w:val="20"/>
                <w:highlight w:val="none"/>
              </w:rPr>
              <w:t>年</w:t>
            </w:r>
            <w:r>
              <w:rPr>
                <w:rFonts w:hint="eastAsia" w:ascii="方正兰亭黑简体" w:hAnsi="方正兰亭黑简体" w:eastAsia="方正兰亭黑简体" w:cs="方正兰亭黑简体"/>
                <w:color w:val="auto"/>
                <w:sz w:val="20"/>
                <w:szCs w:val="20"/>
                <w:highlight w:val="none"/>
                <w:lang w:val="en-US" w:eastAsia="zh-CN"/>
              </w:rPr>
              <w:t>10</w:t>
            </w:r>
            <w:r>
              <w:rPr>
                <w:rFonts w:hint="eastAsia" w:ascii="方正兰亭黑简体" w:hAnsi="方正兰亭黑简体" w:eastAsia="方正兰亭黑简体" w:cs="方正兰亭黑简体"/>
                <w:color w:val="auto"/>
                <w:sz w:val="20"/>
                <w:szCs w:val="20"/>
                <w:highlight w:val="none"/>
              </w:rPr>
              <w:t>月起至今）</w:t>
            </w:r>
            <w:r>
              <w:rPr>
                <w:rFonts w:hint="eastAsia" w:ascii="方正兰亭黑简体" w:hAnsi="方正兰亭黑简体" w:eastAsia="方正兰亭黑简体" w:cs="方正兰亭黑简体"/>
                <w:color w:val="auto"/>
                <w:sz w:val="20"/>
                <w:szCs w:val="20"/>
                <w:highlight w:val="none"/>
                <w:lang w:val="en-US" w:eastAsia="zh-CN"/>
              </w:rPr>
              <w:t>业绩案例</w:t>
            </w:r>
            <w:r>
              <w:rPr>
                <w:rFonts w:hint="eastAsia" w:ascii="方正兰亭黑简体" w:hAnsi="方正兰亭黑简体" w:eastAsia="方正兰亭黑简体" w:cs="方正兰亭黑简体"/>
                <w:color w:val="auto"/>
                <w:sz w:val="20"/>
                <w:szCs w:val="20"/>
                <w:highlight w:val="none"/>
              </w:rPr>
              <w:t>。（每提供1个得</w:t>
            </w:r>
            <w:r>
              <w:rPr>
                <w:rFonts w:hint="eastAsia" w:ascii="方正兰亭黑简体" w:hAnsi="方正兰亭黑简体" w:eastAsia="方正兰亭黑简体" w:cs="方正兰亭黑简体"/>
                <w:color w:val="auto"/>
                <w:sz w:val="20"/>
                <w:szCs w:val="20"/>
                <w:highlight w:val="none"/>
                <w:lang w:val="en-US" w:eastAsia="zh-CN"/>
              </w:rPr>
              <w:t>5</w:t>
            </w:r>
            <w:r>
              <w:rPr>
                <w:rFonts w:hint="eastAsia" w:ascii="方正兰亭黑简体" w:hAnsi="方正兰亭黑简体" w:eastAsia="方正兰亭黑简体" w:cs="方正兰亭黑简体"/>
                <w:color w:val="auto"/>
                <w:sz w:val="20"/>
                <w:szCs w:val="20"/>
                <w:highlight w:val="none"/>
              </w:rPr>
              <w:t>分；最高得1</w:t>
            </w:r>
            <w:r>
              <w:rPr>
                <w:rFonts w:hint="eastAsia" w:ascii="方正兰亭黑简体" w:hAnsi="方正兰亭黑简体" w:eastAsia="方正兰亭黑简体" w:cs="方正兰亭黑简体"/>
                <w:color w:val="auto"/>
                <w:sz w:val="20"/>
                <w:szCs w:val="20"/>
                <w:highlight w:val="none"/>
                <w:lang w:val="en-US" w:eastAsia="zh-CN"/>
              </w:rPr>
              <w:t>5</w:t>
            </w:r>
            <w:r>
              <w:rPr>
                <w:rFonts w:hint="eastAsia" w:ascii="方正兰亭黑简体" w:hAnsi="方正兰亭黑简体" w:eastAsia="方正兰亭黑简体" w:cs="方正兰亭黑简体"/>
                <w:color w:val="auto"/>
                <w:sz w:val="20"/>
                <w:szCs w:val="20"/>
                <w:highlight w:val="none"/>
              </w:rPr>
              <w:t>分）注：需提供相关业绩的合同复印件，否则将不予认可。</w:t>
            </w:r>
          </w:p>
        </w:tc>
      </w:tr>
      <w:tr w14:paraId="4674DA2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29" w:type="pct"/>
            <w:noWrap w:val="0"/>
            <w:vAlign w:val="center"/>
          </w:tcPr>
          <w:p w14:paraId="147D3766">
            <w:pPr>
              <w:spacing w:line="360" w:lineRule="auto"/>
              <w:jc w:val="center"/>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lang w:val="en-US" w:eastAsia="zh-CN"/>
              </w:rPr>
              <w:t>3</w:t>
            </w:r>
          </w:p>
        </w:tc>
        <w:tc>
          <w:tcPr>
            <w:tcW w:w="873" w:type="pct"/>
            <w:noWrap w:val="0"/>
            <w:vAlign w:val="center"/>
          </w:tcPr>
          <w:p w14:paraId="069DEA50">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lang w:val="en-US" w:eastAsia="zh-CN"/>
              </w:rPr>
              <w:t>技术响应程度</w:t>
            </w:r>
          </w:p>
          <w:p w14:paraId="1793C67A">
            <w:pPr>
              <w:spacing w:line="360" w:lineRule="auto"/>
              <w:jc w:val="center"/>
              <w:rPr>
                <w:rFonts w:hint="eastAsia"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lang w:eastAsia="zh-CN"/>
              </w:rPr>
              <w:t>（</w:t>
            </w:r>
            <w:r>
              <w:rPr>
                <w:rFonts w:hint="eastAsia" w:ascii="方正兰亭黑简体" w:hAnsi="方正兰亭黑简体" w:eastAsia="方正兰亭黑简体" w:cs="方正兰亭黑简体"/>
                <w:color w:val="auto"/>
                <w:sz w:val="20"/>
                <w:szCs w:val="20"/>
                <w:highlight w:val="none"/>
                <w:lang w:val="en-US" w:eastAsia="zh-CN"/>
              </w:rPr>
              <w:t>客观分</w:t>
            </w:r>
            <w:r>
              <w:rPr>
                <w:rFonts w:hint="eastAsia" w:ascii="方正兰亭黑简体" w:hAnsi="方正兰亭黑简体" w:eastAsia="方正兰亭黑简体" w:cs="方正兰亭黑简体"/>
                <w:color w:val="auto"/>
                <w:sz w:val="20"/>
                <w:szCs w:val="20"/>
                <w:highlight w:val="none"/>
                <w:lang w:eastAsia="zh-CN"/>
              </w:rPr>
              <w:t>）</w:t>
            </w:r>
          </w:p>
        </w:tc>
        <w:tc>
          <w:tcPr>
            <w:tcW w:w="359" w:type="pct"/>
            <w:noWrap w:val="0"/>
            <w:vAlign w:val="center"/>
          </w:tcPr>
          <w:p w14:paraId="70332D36">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lang w:val="en-US" w:eastAsia="zh-CN"/>
              </w:rPr>
              <w:t>30</w:t>
            </w:r>
          </w:p>
        </w:tc>
        <w:tc>
          <w:tcPr>
            <w:tcW w:w="3436" w:type="pct"/>
            <w:shd w:val="clear" w:color="auto" w:fill="auto"/>
            <w:noWrap w:val="0"/>
            <w:vAlign w:val="center"/>
          </w:tcPr>
          <w:p w14:paraId="7461B042">
            <w:pPr>
              <w:spacing w:line="360" w:lineRule="auto"/>
              <w:jc w:val="both"/>
              <w:rPr>
                <w:rFonts w:hint="eastAsia"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rPr>
              <w:t>针对第</w:t>
            </w:r>
            <w:r>
              <w:rPr>
                <w:rFonts w:hint="eastAsia" w:ascii="方正兰亭黑简体" w:hAnsi="方正兰亭黑简体" w:eastAsia="方正兰亭黑简体" w:cs="方正兰亭黑简体"/>
                <w:color w:val="auto"/>
                <w:sz w:val="20"/>
                <w:szCs w:val="20"/>
                <w:highlight w:val="none"/>
                <w:lang w:val="en-US" w:eastAsia="zh-CN"/>
              </w:rPr>
              <w:t>二</w:t>
            </w:r>
            <w:r>
              <w:rPr>
                <w:rFonts w:hint="eastAsia" w:ascii="方正兰亭黑简体" w:hAnsi="方正兰亭黑简体" w:eastAsia="方正兰亭黑简体" w:cs="方正兰亭黑简体"/>
                <w:color w:val="auto"/>
                <w:sz w:val="20"/>
                <w:szCs w:val="20"/>
                <w:highlight w:val="none"/>
              </w:rPr>
              <w:t>章中的</w:t>
            </w:r>
            <w:r>
              <w:rPr>
                <w:rFonts w:hint="eastAsia" w:ascii="方正兰亭黑简体" w:hAnsi="方正兰亭黑简体" w:eastAsia="方正兰亭黑简体" w:cs="方正兰亭黑简体"/>
                <w:color w:val="auto"/>
                <w:sz w:val="20"/>
                <w:szCs w:val="20"/>
                <w:highlight w:val="none"/>
                <w:lang w:val="en-US" w:eastAsia="zh-CN"/>
              </w:rPr>
              <w:t>采购需求</w:t>
            </w:r>
            <w:r>
              <w:rPr>
                <w:rFonts w:hint="eastAsia" w:ascii="方正兰亭黑简体" w:hAnsi="方正兰亭黑简体" w:eastAsia="方正兰亭黑简体" w:cs="方正兰亭黑简体"/>
                <w:color w:val="auto"/>
                <w:sz w:val="20"/>
                <w:szCs w:val="20"/>
                <w:highlight w:val="none"/>
              </w:rPr>
              <w:t>：不满足技术条款的，每项扣</w:t>
            </w:r>
            <w:r>
              <w:rPr>
                <w:rFonts w:hint="eastAsia" w:ascii="方正兰亭黑简体" w:hAnsi="方正兰亭黑简体" w:eastAsia="方正兰亭黑简体" w:cs="方正兰亭黑简体"/>
                <w:color w:val="auto"/>
                <w:sz w:val="20"/>
                <w:szCs w:val="20"/>
                <w:highlight w:val="none"/>
                <w:lang w:val="en-US" w:eastAsia="zh-CN"/>
              </w:rPr>
              <w:t>5</w:t>
            </w:r>
            <w:r>
              <w:rPr>
                <w:rFonts w:hint="eastAsia" w:ascii="方正兰亭黑简体" w:hAnsi="方正兰亭黑简体" w:eastAsia="方正兰亭黑简体" w:cs="方正兰亭黑简体"/>
                <w:color w:val="auto"/>
                <w:sz w:val="20"/>
                <w:szCs w:val="20"/>
                <w:highlight w:val="none"/>
              </w:rPr>
              <w:t>分；扣完为止。</w:t>
            </w:r>
          </w:p>
        </w:tc>
      </w:tr>
      <w:tr w14:paraId="3215571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29" w:type="pct"/>
            <w:noWrap w:val="0"/>
            <w:vAlign w:val="center"/>
          </w:tcPr>
          <w:p w14:paraId="67884245">
            <w:pPr>
              <w:spacing w:line="360" w:lineRule="auto"/>
              <w:jc w:val="center"/>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lang w:val="en-US" w:eastAsia="zh-CN"/>
              </w:rPr>
              <w:t>4</w:t>
            </w:r>
          </w:p>
        </w:tc>
        <w:tc>
          <w:tcPr>
            <w:tcW w:w="873" w:type="pct"/>
            <w:tcBorders>
              <w:top w:val="single" w:color="auto" w:sz="6" w:space="0"/>
              <w:left w:val="single" w:color="auto" w:sz="6" w:space="0"/>
              <w:bottom w:val="single" w:color="auto" w:sz="6" w:space="0"/>
              <w:right w:val="single" w:color="auto" w:sz="6" w:space="0"/>
            </w:tcBorders>
            <w:noWrap w:val="0"/>
            <w:vAlign w:val="center"/>
          </w:tcPr>
          <w:p w14:paraId="5083A718">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产品性能介绍</w:t>
            </w:r>
          </w:p>
          <w:p w14:paraId="1A5865D0">
            <w:pPr>
              <w:spacing w:line="360" w:lineRule="auto"/>
              <w:jc w:val="center"/>
              <w:rPr>
                <w:rFonts w:hint="eastAsia"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lang w:eastAsia="zh-CN"/>
              </w:rPr>
              <w:t>（</w:t>
            </w:r>
            <w:r>
              <w:rPr>
                <w:rFonts w:hint="eastAsia" w:ascii="方正兰亭黑简体" w:hAnsi="方正兰亭黑简体" w:eastAsia="方正兰亭黑简体" w:cs="方正兰亭黑简体"/>
                <w:color w:val="auto"/>
                <w:sz w:val="20"/>
                <w:szCs w:val="20"/>
                <w:highlight w:val="none"/>
                <w:lang w:val="en-US" w:eastAsia="zh-CN"/>
              </w:rPr>
              <w:t>主观分</w:t>
            </w:r>
            <w:r>
              <w:rPr>
                <w:rFonts w:hint="eastAsia" w:ascii="方正兰亭黑简体" w:hAnsi="方正兰亭黑简体" w:eastAsia="方正兰亭黑简体" w:cs="方正兰亭黑简体"/>
                <w:color w:val="auto"/>
                <w:sz w:val="20"/>
                <w:szCs w:val="20"/>
                <w:highlight w:val="none"/>
                <w:lang w:eastAsia="zh-CN"/>
              </w:rPr>
              <w:t>）</w:t>
            </w:r>
          </w:p>
        </w:tc>
        <w:tc>
          <w:tcPr>
            <w:tcW w:w="359" w:type="pct"/>
            <w:noWrap w:val="0"/>
            <w:vAlign w:val="center"/>
          </w:tcPr>
          <w:p w14:paraId="3662F0A0">
            <w:pPr>
              <w:spacing w:line="360" w:lineRule="auto"/>
              <w:jc w:val="center"/>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lang w:val="en-US" w:eastAsia="zh-CN"/>
              </w:rPr>
              <w:t>10</w:t>
            </w:r>
          </w:p>
        </w:tc>
        <w:tc>
          <w:tcPr>
            <w:tcW w:w="3436" w:type="pct"/>
            <w:noWrap w:val="0"/>
            <w:vAlign w:val="center"/>
          </w:tcPr>
          <w:p w14:paraId="37F6985E">
            <w:pPr>
              <w:spacing w:line="360" w:lineRule="auto"/>
              <w:jc w:val="both"/>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rPr>
              <w:t>优秀（</w:t>
            </w:r>
            <w:r>
              <w:rPr>
                <w:rFonts w:hint="eastAsia" w:ascii="方正兰亭黑简体" w:hAnsi="方正兰亭黑简体" w:eastAsia="方正兰亭黑简体" w:cs="方正兰亭黑简体"/>
                <w:color w:val="auto"/>
                <w:sz w:val="20"/>
                <w:szCs w:val="20"/>
                <w:highlight w:val="none"/>
                <w:lang w:val="en-US" w:eastAsia="zh-CN"/>
              </w:rPr>
              <w:t>8～10</w:t>
            </w:r>
            <w:r>
              <w:rPr>
                <w:rFonts w:hint="eastAsia" w:ascii="方正兰亭黑简体" w:hAnsi="方正兰亭黑简体" w:eastAsia="方正兰亭黑简体" w:cs="方正兰亭黑简体"/>
                <w:color w:val="auto"/>
                <w:sz w:val="20"/>
                <w:szCs w:val="20"/>
                <w:highlight w:val="none"/>
              </w:rPr>
              <w:t>分）：详细介绍了产品的各项性能参数</w:t>
            </w:r>
            <w:r>
              <w:rPr>
                <w:rFonts w:hint="eastAsia" w:ascii="方正兰亭黑简体" w:hAnsi="方正兰亭黑简体" w:eastAsia="方正兰亭黑简体" w:cs="方正兰亭黑简体"/>
                <w:color w:val="auto"/>
                <w:sz w:val="20"/>
                <w:szCs w:val="20"/>
                <w:highlight w:val="none"/>
                <w:lang w:eastAsia="zh-CN"/>
              </w:rPr>
              <w:t>。</w:t>
            </w:r>
          </w:p>
          <w:p w14:paraId="62A7189F">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良好（</w:t>
            </w:r>
            <w:r>
              <w:rPr>
                <w:rFonts w:hint="eastAsia" w:ascii="方正兰亭黑简体" w:hAnsi="方正兰亭黑简体" w:eastAsia="方正兰亭黑简体" w:cs="方正兰亭黑简体"/>
                <w:color w:val="auto"/>
                <w:sz w:val="20"/>
                <w:szCs w:val="20"/>
                <w:highlight w:val="none"/>
                <w:lang w:val="en-US" w:eastAsia="zh-CN"/>
              </w:rPr>
              <w:t>5～7</w:t>
            </w:r>
            <w:r>
              <w:rPr>
                <w:rFonts w:hint="eastAsia" w:ascii="方正兰亭黑简体" w:hAnsi="方正兰亭黑简体" w:eastAsia="方正兰亭黑简体" w:cs="方正兰亭黑简体"/>
                <w:color w:val="auto"/>
                <w:sz w:val="20"/>
                <w:szCs w:val="20"/>
                <w:highlight w:val="none"/>
              </w:rPr>
              <w:t>分）：较全面地介绍了产品的性能参数。</w:t>
            </w:r>
          </w:p>
          <w:p w14:paraId="70A493C7">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一般（</w:t>
            </w:r>
            <w:r>
              <w:rPr>
                <w:rFonts w:hint="eastAsia" w:ascii="方正兰亭黑简体" w:hAnsi="方正兰亭黑简体" w:eastAsia="方正兰亭黑简体" w:cs="方正兰亭黑简体"/>
                <w:color w:val="auto"/>
                <w:sz w:val="20"/>
                <w:szCs w:val="20"/>
                <w:highlight w:val="none"/>
                <w:lang w:val="en-US" w:eastAsia="zh-CN"/>
              </w:rPr>
              <w:t>2～4</w:t>
            </w:r>
            <w:r>
              <w:rPr>
                <w:rFonts w:hint="eastAsia" w:ascii="方正兰亭黑简体" w:hAnsi="方正兰亭黑简体" w:eastAsia="方正兰亭黑简体" w:cs="方正兰亭黑简体"/>
                <w:color w:val="auto"/>
                <w:sz w:val="20"/>
                <w:szCs w:val="20"/>
                <w:highlight w:val="none"/>
              </w:rPr>
              <w:t>分）：介绍了部分性能参数，但不够全面或详细。</w:t>
            </w:r>
          </w:p>
          <w:p w14:paraId="0BEE09AF">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较差（0</w:t>
            </w:r>
            <w:r>
              <w:rPr>
                <w:rFonts w:hint="eastAsia" w:ascii="方正兰亭黑简体" w:hAnsi="方正兰亭黑简体" w:eastAsia="方正兰亭黑简体" w:cs="方正兰亭黑简体"/>
                <w:color w:val="auto"/>
                <w:sz w:val="20"/>
                <w:szCs w:val="20"/>
                <w:highlight w:val="none"/>
                <w:lang w:eastAsia="zh-CN"/>
              </w:rPr>
              <w:t>～</w:t>
            </w:r>
            <w:r>
              <w:rPr>
                <w:rFonts w:hint="eastAsia" w:ascii="方正兰亭黑简体" w:hAnsi="方正兰亭黑简体" w:eastAsia="方正兰亭黑简体" w:cs="方正兰亭黑简体"/>
                <w:color w:val="auto"/>
                <w:sz w:val="20"/>
                <w:szCs w:val="20"/>
                <w:highlight w:val="none"/>
                <w:lang w:val="en-US" w:eastAsia="zh-CN"/>
              </w:rPr>
              <w:t>1</w:t>
            </w:r>
            <w:r>
              <w:rPr>
                <w:rFonts w:hint="eastAsia" w:ascii="方正兰亭黑简体" w:hAnsi="方正兰亭黑简体" w:eastAsia="方正兰亭黑简体" w:cs="方正兰亭黑简体"/>
                <w:color w:val="auto"/>
                <w:sz w:val="20"/>
                <w:szCs w:val="20"/>
                <w:highlight w:val="none"/>
              </w:rPr>
              <w:t>分）：性能参数介绍不完整或存在明显错误。</w:t>
            </w:r>
          </w:p>
        </w:tc>
      </w:tr>
      <w:tr w14:paraId="261A6EB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29" w:type="pct"/>
            <w:noWrap w:val="0"/>
            <w:vAlign w:val="center"/>
          </w:tcPr>
          <w:p w14:paraId="063649C8">
            <w:pPr>
              <w:spacing w:line="360" w:lineRule="auto"/>
              <w:jc w:val="center"/>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lang w:val="en-US" w:eastAsia="zh-CN"/>
              </w:rPr>
              <w:t>5</w:t>
            </w:r>
          </w:p>
        </w:tc>
        <w:tc>
          <w:tcPr>
            <w:tcW w:w="873" w:type="pct"/>
            <w:noWrap w:val="0"/>
            <w:vAlign w:val="center"/>
          </w:tcPr>
          <w:p w14:paraId="555CFAE5">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技术支持与</w:t>
            </w:r>
            <w:r>
              <w:rPr>
                <w:rFonts w:hint="eastAsia" w:ascii="方正兰亭黑简体" w:hAnsi="方正兰亭黑简体" w:eastAsia="方正兰亭黑简体" w:cs="方正兰亭黑简体"/>
                <w:color w:val="auto"/>
                <w:sz w:val="20"/>
                <w:szCs w:val="20"/>
                <w:highlight w:val="none"/>
                <w:lang w:val="en-US" w:eastAsia="zh-CN"/>
              </w:rPr>
              <w:t>售后</w:t>
            </w:r>
            <w:r>
              <w:rPr>
                <w:rFonts w:hint="eastAsia" w:ascii="方正兰亭黑简体" w:hAnsi="方正兰亭黑简体" w:eastAsia="方正兰亭黑简体" w:cs="方正兰亭黑简体"/>
                <w:color w:val="auto"/>
                <w:sz w:val="20"/>
                <w:szCs w:val="20"/>
                <w:highlight w:val="none"/>
              </w:rPr>
              <w:t>服务</w:t>
            </w:r>
          </w:p>
          <w:p w14:paraId="1F53F634">
            <w:pPr>
              <w:pStyle w:val="13"/>
              <w:spacing w:line="360" w:lineRule="auto"/>
              <w:ind w:firstLine="200" w:firstLineChars="100"/>
              <w:jc w:val="center"/>
              <w:rPr>
                <w:rFonts w:hint="eastAsia"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lang w:eastAsia="zh-CN"/>
              </w:rPr>
              <w:t>（</w:t>
            </w:r>
            <w:r>
              <w:rPr>
                <w:rFonts w:hint="eastAsia" w:ascii="方正兰亭黑简体" w:hAnsi="方正兰亭黑简体" w:eastAsia="方正兰亭黑简体" w:cs="方正兰亭黑简体"/>
                <w:color w:val="auto"/>
                <w:sz w:val="20"/>
                <w:szCs w:val="20"/>
                <w:highlight w:val="none"/>
                <w:lang w:val="en-US" w:eastAsia="zh-CN"/>
              </w:rPr>
              <w:t>主观分</w:t>
            </w:r>
            <w:r>
              <w:rPr>
                <w:rFonts w:hint="eastAsia" w:ascii="方正兰亭黑简体" w:hAnsi="方正兰亭黑简体" w:eastAsia="方正兰亭黑简体" w:cs="方正兰亭黑简体"/>
                <w:color w:val="auto"/>
                <w:sz w:val="20"/>
                <w:szCs w:val="20"/>
                <w:highlight w:val="none"/>
                <w:lang w:eastAsia="zh-CN"/>
              </w:rPr>
              <w:t>）</w:t>
            </w:r>
          </w:p>
        </w:tc>
        <w:tc>
          <w:tcPr>
            <w:tcW w:w="359" w:type="pct"/>
            <w:noWrap w:val="0"/>
            <w:vAlign w:val="center"/>
          </w:tcPr>
          <w:p w14:paraId="7D753253">
            <w:pPr>
              <w:spacing w:line="360" w:lineRule="auto"/>
              <w:jc w:val="center"/>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lang w:val="en-US" w:eastAsia="zh-CN"/>
              </w:rPr>
              <w:t>15</w:t>
            </w:r>
          </w:p>
        </w:tc>
        <w:tc>
          <w:tcPr>
            <w:tcW w:w="3436" w:type="pct"/>
            <w:noWrap w:val="0"/>
            <w:vAlign w:val="center"/>
          </w:tcPr>
          <w:p w14:paraId="566D5B29">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优秀（</w:t>
            </w:r>
            <w:r>
              <w:rPr>
                <w:rFonts w:hint="eastAsia" w:ascii="方正兰亭黑简体" w:hAnsi="方正兰亭黑简体" w:eastAsia="方正兰亭黑简体" w:cs="方正兰亭黑简体"/>
                <w:color w:val="auto"/>
                <w:sz w:val="20"/>
                <w:szCs w:val="20"/>
                <w:highlight w:val="none"/>
                <w:lang w:val="en-US" w:eastAsia="zh-CN"/>
              </w:rPr>
              <w:t>12～15</w:t>
            </w:r>
            <w:r>
              <w:rPr>
                <w:rFonts w:hint="eastAsia" w:ascii="方正兰亭黑简体" w:hAnsi="方正兰亭黑简体" w:eastAsia="方正兰亭黑简体" w:cs="方正兰亭黑简体"/>
                <w:color w:val="auto"/>
                <w:sz w:val="20"/>
                <w:szCs w:val="20"/>
                <w:highlight w:val="none"/>
              </w:rPr>
              <w:t>分）：提供了详尽的技术支持方案</w:t>
            </w:r>
            <w:r>
              <w:rPr>
                <w:rFonts w:hint="eastAsia" w:ascii="方正兰亭黑简体" w:hAnsi="方正兰亭黑简体" w:eastAsia="方正兰亭黑简体" w:cs="方正兰亭黑简体"/>
                <w:color w:val="auto"/>
                <w:sz w:val="20"/>
                <w:szCs w:val="20"/>
                <w:highlight w:val="none"/>
                <w:lang w:val="en-US" w:eastAsia="zh-CN"/>
              </w:rPr>
              <w:t>以及售后服务方案</w:t>
            </w:r>
            <w:r>
              <w:rPr>
                <w:rFonts w:hint="eastAsia" w:ascii="方正兰亭黑简体" w:hAnsi="方正兰亭黑简体" w:eastAsia="方正兰亭黑简体" w:cs="方正兰亭黑简体"/>
                <w:color w:val="auto"/>
                <w:sz w:val="20"/>
                <w:szCs w:val="20"/>
                <w:highlight w:val="none"/>
              </w:rPr>
              <w:t>，包括快速响应机制、服务承诺等。</w:t>
            </w:r>
          </w:p>
          <w:p w14:paraId="1B650857">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良好（</w:t>
            </w:r>
            <w:r>
              <w:rPr>
                <w:rFonts w:hint="eastAsia" w:ascii="方正兰亭黑简体" w:hAnsi="方正兰亭黑简体" w:eastAsia="方正兰亭黑简体" w:cs="方正兰亭黑简体"/>
                <w:color w:val="auto"/>
                <w:sz w:val="20"/>
                <w:szCs w:val="20"/>
                <w:highlight w:val="none"/>
                <w:lang w:val="en-US" w:eastAsia="zh-CN"/>
              </w:rPr>
              <w:t>8～11</w:t>
            </w:r>
            <w:r>
              <w:rPr>
                <w:rFonts w:hint="eastAsia" w:ascii="方正兰亭黑简体" w:hAnsi="方正兰亭黑简体" w:eastAsia="方正兰亭黑简体" w:cs="方正兰亭黑简体"/>
                <w:color w:val="auto"/>
                <w:sz w:val="20"/>
                <w:szCs w:val="20"/>
                <w:highlight w:val="none"/>
              </w:rPr>
              <w:t>分）：提供了较为全面的技术支持方案</w:t>
            </w:r>
            <w:r>
              <w:rPr>
                <w:rFonts w:hint="eastAsia" w:ascii="方正兰亭黑简体" w:hAnsi="方正兰亭黑简体" w:eastAsia="方正兰亭黑简体" w:cs="方正兰亭黑简体"/>
                <w:color w:val="auto"/>
                <w:sz w:val="20"/>
                <w:szCs w:val="20"/>
                <w:highlight w:val="none"/>
                <w:lang w:val="en-US" w:eastAsia="zh-CN"/>
              </w:rPr>
              <w:t>和售后服务方案</w:t>
            </w:r>
            <w:r>
              <w:rPr>
                <w:rFonts w:hint="eastAsia" w:ascii="方正兰亭黑简体" w:hAnsi="方正兰亭黑简体" w:eastAsia="方正兰亭黑简体" w:cs="方正兰亭黑简体"/>
                <w:color w:val="auto"/>
                <w:sz w:val="20"/>
                <w:szCs w:val="20"/>
                <w:highlight w:val="none"/>
              </w:rPr>
              <w:t>，但计划不够详细。</w:t>
            </w:r>
          </w:p>
          <w:p w14:paraId="2E6A021F">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一般（</w:t>
            </w:r>
            <w:r>
              <w:rPr>
                <w:rFonts w:hint="eastAsia" w:ascii="方正兰亭黑简体" w:hAnsi="方正兰亭黑简体" w:eastAsia="方正兰亭黑简体" w:cs="方正兰亭黑简体"/>
                <w:color w:val="auto"/>
                <w:sz w:val="20"/>
                <w:szCs w:val="20"/>
                <w:highlight w:val="none"/>
                <w:lang w:val="en-US" w:eastAsia="zh-CN"/>
              </w:rPr>
              <w:t>4～7</w:t>
            </w:r>
            <w:r>
              <w:rPr>
                <w:rFonts w:hint="eastAsia" w:ascii="方正兰亭黑简体" w:hAnsi="方正兰亭黑简体" w:eastAsia="方正兰亭黑简体" w:cs="方正兰亭黑简体"/>
                <w:color w:val="auto"/>
                <w:sz w:val="20"/>
                <w:szCs w:val="20"/>
                <w:highlight w:val="none"/>
              </w:rPr>
              <w:t>分）：方案较为简单，缺乏</w:t>
            </w:r>
            <w:r>
              <w:rPr>
                <w:rFonts w:hint="eastAsia" w:ascii="方正兰亭黑简体" w:hAnsi="方正兰亭黑简体" w:eastAsia="方正兰亭黑简体" w:cs="方正兰亭黑简体"/>
                <w:color w:val="auto"/>
                <w:sz w:val="20"/>
                <w:szCs w:val="20"/>
                <w:highlight w:val="none"/>
                <w:lang w:val="en-US" w:eastAsia="zh-CN"/>
              </w:rPr>
              <w:t>具体的</w:t>
            </w:r>
            <w:r>
              <w:rPr>
                <w:rFonts w:hint="eastAsia" w:ascii="方正兰亭黑简体" w:hAnsi="方正兰亭黑简体" w:eastAsia="方正兰亭黑简体" w:cs="方正兰亭黑简体"/>
                <w:color w:val="auto"/>
                <w:sz w:val="20"/>
                <w:szCs w:val="20"/>
                <w:highlight w:val="none"/>
              </w:rPr>
              <w:t>计划。</w:t>
            </w:r>
          </w:p>
          <w:p w14:paraId="4BA27702">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较差（0</w:t>
            </w:r>
            <w:r>
              <w:rPr>
                <w:rFonts w:hint="eastAsia" w:ascii="方正兰亭黑简体" w:hAnsi="方正兰亭黑简体" w:eastAsia="方正兰亭黑简体" w:cs="方正兰亭黑简体"/>
                <w:color w:val="auto"/>
                <w:sz w:val="20"/>
                <w:szCs w:val="20"/>
                <w:highlight w:val="none"/>
                <w:lang w:eastAsia="zh-CN"/>
              </w:rPr>
              <w:t>～</w:t>
            </w:r>
            <w:r>
              <w:rPr>
                <w:rFonts w:hint="eastAsia" w:ascii="方正兰亭黑简体" w:hAnsi="方正兰亭黑简体" w:eastAsia="方正兰亭黑简体" w:cs="方正兰亭黑简体"/>
                <w:color w:val="auto"/>
                <w:sz w:val="20"/>
                <w:szCs w:val="20"/>
                <w:highlight w:val="none"/>
                <w:lang w:val="en-US" w:eastAsia="zh-CN"/>
              </w:rPr>
              <w:t>3</w:t>
            </w:r>
            <w:r>
              <w:rPr>
                <w:rFonts w:hint="eastAsia" w:ascii="方正兰亭黑简体" w:hAnsi="方正兰亭黑简体" w:eastAsia="方正兰亭黑简体" w:cs="方正兰亭黑简体"/>
                <w:color w:val="auto"/>
                <w:sz w:val="20"/>
                <w:szCs w:val="20"/>
                <w:highlight w:val="none"/>
              </w:rPr>
              <w:t>分）：未提供技术支持方案或售后服务承诺。</w:t>
            </w:r>
          </w:p>
        </w:tc>
      </w:tr>
    </w:tbl>
    <w:p w14:paraId="71E5B026">
      <w:pPr>
        <w:jc w:val="center"/>
        <w:rPr>
          <w:rFonts w:hint="eastAsia" w:ascii="方正兰亭黑简体" w:hAnsi="方正兰亭黑简体" w:eastAsia="方正兰亭黑简体" w:cs="方正兰亭黑简体"/>
          <w:b/>
          <w:bCs/>
          <w:color w:val="auto"/>
          <w:sz w:val="24"/>
          <w:szCs w:val="32"/>
          <w:highlight w:val="none"/>
          <w:lang w:val="en-US" w:eastAsia="zh-CN"/>
        </w:rPr>
        <w:sectPr>
          <w:footerReference r:id="rId3" w:type="default"/>
          <w:type w:val="continuous"/>
          <w:pgSz w:w="11906" w:h="16838"/>
          <w:pgMar w:top="1440" w:right="1080" w:bottom="1440" w:left="1080" w:header="851" w:footer="992" w:gutter="0"/>
          <w:pgNumType w:fmt="decimal"/>
          <w:cols w:space="425" w:num="1"/>
          <w:docGrid w:type="lines" w:linePitch="312" w:charSpace="0"/>
        </w:sectPr>
      </w:pPr>
    </w:p>
    <w:p w14:paraId="3E74C2BD">
      <w:pPr>
        <w:jc w:val="center"/>
        <w:rPr>
          <w:rFonts w:hint="default"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t>第四章 格式附件</w:t>
      </w:r>
    </w:p>
    <w:p w14:paraId="636BB61B">
      <w:pPr>
        <w:jc w:val="left"/>
        <w:rPr>
          <w:rFonts w:hint="eastAsia" w:ascii="方正兰亭黑简体" w:hAnsi="方正兰亭黑简体" w:eastAsia="方正兰亭黑简体" w:cs="方正兰亭黑简体"/>
          <w:b/>
          <w:bCs/>
          <w:color w:val="auto"/>
          <w:sz w:val="22"/>
          <w:szCs w:val="28"/>
          <w:highlight w:val="none"/>
          <w:lang w:val="en-US" w:eastAsia="zh-CN"/>
        </w:rPr>
      </w:pPr>
      <w:r>
        <w:rPr>
          <w:rFonts w:hint="eastAsia" w:ascii="方正兰亭黑简体" w:hAnsi="方正兰亭黑简体" w:eastAsia="方正兰亭黑简体" w:cs="方正兰亭黑简体"/>
          <w:b/>
          <w:bCs/>
          <w:color w:val="auto"/>
          <w:sz w:val="22"/>
          <w:szCs w:val="28"/>
          <w:highlight w:val="none"/>
          <w:lang w:val="en-US" w:eastAsia="zh-CN"/>
        </w:rPr>
        <w:t>附件1：报价单</w:t>
      </w:r>
    </w:p>
    <w:p w14:paraId="52D9A168">
      <w:pPr>
        <w:spacing w:line="440" w:lineRule="exact"/>
        <w:jc w:val="center"/>
        <w:rPr>
          <w:rFonts w:hint="default" w:ascii="宋体" w:hAnsi="宋体" w:eastAsia="宋体"/>
          <w:color w:val="auto"/>
          <w:sz w:val="24"/>
          <w:highlight w:val="none"/>
          <w:lang w:val="en-US" w:eastAsia="zh-CN"/>
        </w:rPr>
      </w:pPr>
      <w:r>
        <w:rPr>
          <w:rFonts w:hint="eastAsia" w:ascii="黑体" w:hAnsi="华文楷体" w:eastAsia="黑体"/>
          <w:b/>
          <w:color w:val="auto"/>
          <w:sz w:val="36"/>
          <w:szCs w:val="36"/>
          <w:highlight w:val="none"/>
        </w:rPr>
        <w:t>报   价   单</w:t>
      </w:r>
    </w:p>
    <w:p w14:paraId="50E6B72B">
      <w:pPr>
        <w:spacing w:line="440" w:lineRule="exact"/>
        <w:jc w:val="left"/>
        <w:rPr>
          <w:rFonts w:hint="default" w:ascii="黑体" w:hAnsi="华文楷体" w:eastAsia="黑体"/>
          <w:color w:val="auto"/>
          <w:sz w:val="24"/>
          <w:highlight w:val="none"/>
          <w:lang w:val="en-US" w:eastAsia="zh-CN"/>
        </w:rPr>
      </w:pPr>
      <w:r>
        <w:rPr>
          <w:rFonts w:hint="eastAsia" w:ascii="黑体" w:hAnsi="华文楷体" w:eastAsia="黑体"/>
          <w:b/>
          <w:color w:val="auto"/>
          <w:sz w:val="24"/>
          <w:highlight w:val="none"/>
        </w:rPr>
        <w:t xml:space="preserve">TO: </w:t>
      </w:r>
      <w:r>
        <w:rPr>
          <w:rFonts w:hint="eastAsia" w:ascii="黑体" w:hAnsi="华文楷体" w:eastAsia="黑体"/>
          <w:color w:val="auto"/>
          <w:sz w:val="24"/>
          <w:highlight w:val="none"/>
        </w:rPr>
        <w:t xml:space="preserve"> 上海海事大学 </w:t>
      </w:r>
      <w:r>
        <w:rPr>
          <w:rFonts w:hint="eastAsia" w:ascii="黑体" w:hAnsi="华文楷体" w:eastAsia="黑体"/>
          <w:color w:val="auto"/>
          <w:sz w:val="24"/>
          <w:highlight w:val="none"/>
          <w:lang w:val="en-US" w:eastAsia="zh-CN"/>
        </w:rPr>
        <w:t>采购与招投标管理中心</w:t>
      </w:r>
      <w:r>
        <w:rPr>
          <w:rFonts w:hint="eastAsia" w:ascii="黑体" w:hAnsi="华文楷体" w:eastAsia="黑体"/>
          <w:b/>
          <w:color w:val="auto"/>
          <w:sz w:val="36"/>
          <w:szCs w:val="36"/>
          <w:highlight w:val="none"/>
        </w:rPr>
        <w:t xml:space="preserve">   </w:t>
      </w:r>
      <w:r>
        <w:rPr>
          <w:rFonts w:hint="eastAsia" w:ascii="黑体" w:hAnsi="华文楷体" w:eastAsia="黑体"/>
          <w:b/>
          <w:color w:val="auto"/>
          <w:sz w:val="36"/>
          <w:szCs w:val="36"/>
          <w:highlight w:val="none"/>
          <w:lang w:val="en-US" w:eastAsia="zh-CN"/>
        </w:rPr>
        <w:t xml:space="preserve">          </w:t>
      </w:r>
      <w:r>
        <w:rPr>
          <w:rFonts w:hint="eastAsia" w:ascii="黑体" w:hAnsi="华文楷体" w:eastAsia="黑体"/>
          <w:color w:val="auto"/>
          <w:sz w:val="24"/>
          <w:highlight w:val="none"/>
          <w:lang w:val="en-US" w:eastAsia="zh-CN"/>
        </w:rPr>
        <w:t>项目编号：HFBX2026110</w:t>
      </w:r>
      <w:r>
        <w:rPr>
          <w:rFonts w:hint="eastAsia" w:ascii="黑体" w:hAnsi="华文楷体" w:eastAsia="黑体"/>
          <w:b/>
          <w:color w:val="auto"/>
          <w:sz w:val="36"/>
          <w:szCs w:val="36"/>
          <w:highlight w:val="none"/>
        </w:rPr>
        <w:t xml:space="preserve">               </w:t>
      </w:r>
      <w:r>
        <w:rPr>
          <w:rFonts w:hint="eastAsia" w:ascii="黑体" w:hAnsi="华文楷体" w:eastAsia="黑体"/>
          <w:b/>
          <w:color w:val="auto"/>
          <w:sz w:val="36"/>
          <w:szCs w:val="36"/>
          <w:highlight w:val="none"/>
          <w:lang w:val="en-US" w:eastAsia="zh-CN"/>
        </w:rPr>
        <w:t xml:space="preserve">                    </w:t>
      </w:r>
    </w:p>
    <w:p w14:paraId="192C9FAF">
      <w:pPr>
        <w:spacing w:line="440" w:lineRule="exact"/>
        <w:rPr>
          <w:rFonts w:hint="eastAsia" w:ascii="方正仿宋_GB2312" w:hAnsi="方正仿宋_GB2312" w:eastAsia="方正仿宋_GB2312" w:cs="方正仿宋_GB2312"/>
          <w:b/>
          <w:color w:val="auto"/>
          <w:sz w:val="24"/>
          <w:highlight w:val="none"/>
        </w:rPr>
      </w:pPr>
      <w:r>
        <w:rPr>
          <w:rFonts w:hint="eastAsia" w:ascii="黑体" w:hAnsi="华文楷体" w:eastAsia="黑体"/>
          <w:b/>
          <w:color w:val="auto"/>
          <w:sz w:val="24"/>
          <w:highlight w:val="none"/>
        </w:rPr>
        <w:t>电子邮箱：</w:t>
      </w:r>
      <w:r>
        <w:rPr>
          <w:rFonts w:ascii="黑体" w:hAnsi="华文楷体" w:eastAsia="黑体"/>
          <w:b/>
          <w:color w:val="auto"/>
          <w:sz w:val="24"/>
          <w:highlight w:val="none"/>
        </w:rPr>
        <w:fldChar w:fldCharType="begin"/>
      </w:r>
      <w:r>
        <w:rPr>
          <w:rFonts w:ascii="黑体" w:hAnsi="华文楷体" w:eastAsia="黑体"/>
          <w:b/>
          <w:color w:val="auto"/>
          <w:sz w:val="24"/>
          <w:highlight w:val="none"/>
        </w:rPr>
        <w:instrText xml:space="preserve"> HYPERLINK "mailto:quotation@shmtu.edu.cn" </w:instrText>
      </w:r>
      <w:r>
        <w:rPr>
          <w:rFonts w:ascii="黑体" w:hAnsi="华文楷体" w:eastAsia="黑体"/>
          <w:b/>
          <w:color w:val="auto"/>
          <w:sz w:val="24"/>
          <w:highlight w:val="none"/>
        </w:rPr>
        <w:fldChar w:fldCharType="separate"/>
      </w:r>
      <w:r>
        <w:rPr>
          <w:rStyle w:val="18"/>
          <w:rFonts w:ascii="黑体" w:hAnsi="华文楷体" w:eastAsia="黑体"/>
          <w:b/>
          <w:color w:val="auto"/>
          <w:sz w:val="24"/>
          <w:highlight w:val="none"/>
        </w:rPr>
        <w:t>quotation@shmtu.edu.cn</w:t>
      </w:r>
      <w:r>
        <w:rPr>
          <w:rFonts w:ascii="黑体" w:hAnsi="华文楷体" w:eastAsia="黑体"/>
          <w:b/>
          <w:color w:val="auto"/>
          <w:sz w:val="24"/>
          <w:highlight w:val="none"/>
        </w:rPr>
        <w:fldChar w:fldCharType="end"/>
      </w:r>
    </w:p>
    <w:p w14:paraId="1D25A65B">
      <w:pPr>
        <w:spacing w:line="440" w:lineRule="exact"/>
        <w:rPr>
          <w:rFonts w:ascii="黑体" w:hAnsi="华文楷体" w:eastAsia="黑体"/>
          <w:b/>
          <w:color w:val="auto"/>
          <w:sz w:val="24"/>
          <w:highlight w:val="none"/>
        </w:rPr>
      </w:pPr>
      <w:r>
        <w:rPr>
          <w:rFonts w:hint="eastAsia" w:ascii="黑体" w:hAnsi="华文楷体" w:eastAsia="黑体"/>
          <w:b/>
          <w:color w:val="auto"/>
          <w:sz w:val="24"/>
          <w:highlight w:val="none"/>
        </w:rPr>
        <w:t>公司名称：</w:t>
      </w:r>
      <w:r>
        <w:rPr>
          <w:rFonts w:hint="eastAsia" w:ascii="黑体" w:hAnsi="华文楷体" w:eastAsia="黑体"/>
          <w:color w:val="auto"/>
          <w:sz w:val="24"/>
          <w:highlight w:val="none"/>
        </w:rPr>
        <w:t xml:space="preserve">                                                </w:t>
      </w:r>
      <w:r>
        <w:rPr>
          <w:rFonts w:hint="eastAsia" w:ascii="黑体" w:hAnsi="华文楷体" w:eastAsia="黑体"/>
          <w:b/>
          <w:color w:val="auto"/>
          <w:sz w:val="24"/>
          <w:highlight w:val="none"/>
        </w:rPr>
        <w:t>联系人：</w:t>
      </w:r>
    </w:p>
    <w:p w14:paraId="0416696A">
      <w:pPr>
        <w:spacing w:line="440" w:lineRule="exact"/>
        <w:rPr>
          <w:rFonts w:ascii="黑体" w:hAnsi="华文楷体" w:eastAsia="黑体"/>
          <w:b/>
          <w:color w:val="auto"/>
          <w:sz w:val="24"/>
          <w:highlight w:val="none"/>
        </w:rPr>
      </w:pPr>
      <w:r>
        <w:rPr>
          <w:rFonts w:hint="eastAsia" w:ascii="黑体" w:hAnsi="华文楷体" w:eastAsia="黑体"/>
          <w:b/>
          <w:color w:val="auto"/>
          <w:sz w:val="24"/>
          <w:highlight w:val="none"/>
        </w:rPr>
        <w:t>电子邮箱：                                                公司地址：</w:t>
      </w:r>
    </w:p>
    <w:p w14:paraId="096E10B9">
      <w:pPr>
        <w:spacing w:line="440" w:lineRule="exact"/>
        <w:rPr>
          <w:rFonts w:hint="eastAsia" w:ascii="黑体" w:hAnsi="华文楷体" w:eastAsia="黑体"/>
          <w:b/>
          <w:color w:val="auto"/>
          <w:sz w:val="24"/>
          <w:highlight w:val="none"/>
        </w:rPr>
      </w:pPr>
      <w:r>
        <w:rPr>
          <w:rFonts w:hint="eastAsia" w:ascii="黑体" w:hAnsi="华文楷体" w:eastAsia="黑体"/>
          <w:b/>
          <w:color w:val="auto"/>
          <w:sz w:val="24"/>
          <w:highlight w:val="none"/>
        </w:rPr>
        <w:t>电话：                                                    联系人手机：</w:t>
      </w:r>
    </w:p>
    <w:p w14:paraId="35F2988C">
      <w:pPr>
        <w:spacing w:line="440" w:lineRule="exact"/>
        <w:rPr>
          <w:rFonts w:hint="eastAsia" w:ascii="黑体" w:hAnsi="华文楷体" w:eastAsia="黑体"/>
          <w:b/>
          <w:color w:val="auto"/>
          <w:sz w:val="24"/>
          <w:highlight w:val="none"/>
        </w:rPr>
      </w:pPr>
    </w:p>
    <w:tbl>
      <w:tblPr>
        <w:tblStyle w:val="14"/>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4"/>
        <w:gridCol w:w="2062"/>
        <w:gridCol w:w="971"/>
        <w:gridCol w:w="1463"/>
        <w:gridCol w:w="581"/>
        <w:gridCol w:w="876"/>
        <w:gridCol w:w="876"/>
        <w:gridCol w:w="1230"/>
        <w:gridCol w:w="1397"/>
      </w:tblGrid>
      <w:tr w14:paraId="48147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 w:type="pct"/>
            <w:tcBorders>
              <w:top w:val="single" w:color="auto" w:sz="12" w:space="0"/>
              <w:left w:val="single" w:color="auto" w:sz="12" w:space="0"/>
              <w:bottom w:val="double" w:color="auto" w:sz="4" w:space="0"/>
            </w:tcBorders>
            <w:noWrap w:val="0"/>
            <w:vAlign w:val="center"/>
          </w:tcPr>
          <w:p w14:paraId="67E92170">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序号</w:t>
            </w:r>
          </w:p>
        </w:tc>
        <w:tc>
          <w:tcPr>
            <w:tcW w:w="1036" w:type="pct"/>
            <w:tcBorders>
              <w:top w:val="single" w:color="auto" w:sz="12" w:space="0"/>
              <w:bottom w:val="double" w:color="auto" w:sz="4" w:space="0"/>
            </w:tcBorders>
            <w:noWrap w:val="0"/>
            <w:vAlign w:val="center"/>
          </w:tcPr>
          <w:p w14:paraId="5FFC86E8">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产品名称</w:t>
            </w:r>
          </w:p>
        </w:tc>
        <w:tc>
          <w:tcPr>
            <w:tcW w:w="488" w:type="pct"/>
            <w:tcBorders>
              <w:top w:val="single" w:color="auto" w:sz="12" w:space="0"/>
              <w:bottom w:val="double" w:color="auto" w:sz="4" w:space="0"/>
            </w:tcBorders>
            <w:noWrap w:val="0"/>
            <w:vAlign w:val="center"/>
          </w:tcPr>
          <w:p w14:paraId="5F8969CF">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品牌</w:t>
            </w:r>
          </w:p>
        </w:tc>
        <w:tc>
          <w:tcPr>
            <w:tcW w:w="733" w:type="pct"/>
            <w:tcBorders>
              <w:top w:val="single" w:color="auto" w:sz="12" w:space="0"/>
              <w:bottom w:val="double" w:color="auto" w:sz="4" w:space="0"/>
            </w:tcBorders>
            <w:noWrap w:val="0"/>
            <w:vAlign w:val="center"/>
          </w:tcPr>
          <w:p w14:paraId="16AB36D0">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型号规格</w:t>
            </w:r>
          </w:p>
        </w:tc>
        <w:tc>
          <w:tcPr>
            <w:tcW w:w="292" w:type="pct"/>
            <w:tcBorders>
              <w:top w:val="single" w:color="auto" w:sz="12" w:space="0"/>
              <w:bottom w:val="double" w:color="auto" w:sz="4" w:space="0"/>
            </w:tcBorders>
            <w:noWrap w:val="0"/>
            <w:vAlign w:val="center"/>
          </w:tcPr>
          <w:p w14:paraId="7A41A9BF">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数量</w:t>
            </w:r>
          </w:p>
        </w:tc>
        <w:tc>
          <w:tcPr>
            <w:tcW w:w="440" w:type="pct"/>
            <w:tcBorders>
              <w:top w:val="single" w:color="auto" w:sz="12" w:space="0"/>
              <w:bottom w:val="double" w:color="auto" w:sz="4" w:space="0"/>
            </w:tcBorders>
            <w:noWrap w:val="0"/>
            <w:vAlign w:val="center"/>
          </w:tcPr>
          <w:p w14:paraId="22044959">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单价</w:t>
            </w:r>
          </w:p>
        </w:tc>
        <w:tc>
          <w:tcPr>
            <w:tcW w:w="440" w:type="pct"/>
            <w:tcBorders>
              <w:top w:val="single" w:color="auto" w:sz="12" w:space="0"/>
              <w:bottom w:val="double" w:color="auto" w:sz="4" w:space="0"/>
            </w:tcBorders>
            <w:noWrap w:val="0"/>
            <w:vAlign w:val="center"/>
          </w:tcPr>
          <w:p w14:paraId="61A1F830">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金额</w:t>
            </w:r>
          </w:p>
        </w:tc>
        <w:tc>
          <w:tcPr>
            <w:tcW w:w="618" w:type="pct"/>
            <w:tcBorders>
              <w:top w:val="single" w:color="auto" w:sz="12" w:space="0"/>
              <w:bottom w:val="double" w:color="auto" w:sz="4" w:space="0"/>
            </w:tcBorders>
            <w:noWrap w:val="0"/>
            <w:vAlign w:val="center"/>
          </w:tcPr>
          <w:p w14:paraId="2F9A1E62">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质保时间</w:t>
            </w:r>
          </w:p>
        </w:tc>
        <w:tc>
          <w:tcPr>
            <w:tcW w:w="700" w:type="pct"/>
            <w:tcBorders>
              <w:top w:val="single" w:color="auto" w:sz="12" w:space="0"/>
              <w:bottom w:val="double" w:color="auto" w:sz="4" w:space="0"/>
              <w:right w:val="single" w:color="auto" w:sz="12" w:space="0"/>
            </w:tcBorders>
            <w:noWrap w:val="0"/>
            <w:vAlign w:val="center"/>
          </w:tcPr>
          <w:p w14:paraId="09E42E8D">
            <w:pPr>
              <w:spacing w:line="440" w:lineRule="exact"/>
              <w:jc w:val="center"/>
              <w:rPr>
                <w:rFonts w:hint="eastAsia" w:ascii="黑体" w:hAnsi="华文楷体" w:eastAsia="黑体"/>
                <w:color w:val="auto"/>
                <w:kern w:val="0"/>
                <w:sz w:val="24"/>
                <w:highlight w:val="none"/>
                <w:lang w:eastAsia="zh-CN"/>
              </w:rPr>
            </w:pPr>
            <w:r>
              <w:rPr>
                <w:rFonts w:ascii="黑体" w:hAnsi="华文楷体" w:eastAsia="黑体"/>
                <w:color w:val="auto"/>
                <w:kern w:val="0"/>
                <w:sz w:val="24"/>
                <w:highlight w:val="none"/>
              </w:rPr>
              <w:t>最快供货</w:t>
            </w:r>
            <w:r>
              <w:rPr>
                <w:rFonts w:hint="eastAsia" w:ascii="黑体" w:hAnsi="华文楷体" w:eastAsia="黑体"/>
                <w:color w:val="auto"/>
                <w:kern w:val="0"/>
                <w:sz w:val="24"/>
                <w:highlight w:val="none"/>
                <w:lang w:val="en-US" w:eastAsia="zh-CN"/>
              </w:rPr>
              <w:t>时间</w:t>
            </w:r>
          </w:p>
        </w:tc>
      </w:tr>
      <w:tr w14:paraId="6076E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 w:type="pct"/>
            <w:tcBorders>
              <w:top w:val="double" w:color="auto" w:sz="4" w:space="0"/>
              <w:left w:val="single" w:color="auto" w:sz="12" w:space="0"/>
            </w:tcBorders>
            <w:noWrap w:val="0"/>
            <w:vAlign w:val="top"/>
          </w:tcPr>
          <w:p w14:paraId="6904F50E">
            <w:pPr>
              <w:spacing w:line="440" w:lineRule="exact"/>
              <w:jc w:val="center"/>
              <w:rPr>
                <w:rFonts w:ascii="方正仿宋_GB2312" w:hAnsi="华文楷体" w:eastAsia="方正仿宋_GB2312"/>
                <w:color w:val="auto"/>
                <w:kern w:val="0"/>
                <w:sz w:val="24"/>
                <w:highlight w:val="none"/>
              </w:rPr>
            </w:pPr>
            <w:r>
              <w:rPr>
                <w:rFonts w:hint="eastAsia" w:ascii="方正仿宋_GB2312" w:hAnsi="华文楷体" w:eastAsia="方正仿宋_GB2312"/>
                <w:color w:val="auto"/>
                <w:kern w:val="0"/>
                <w:sz w:val="24"/>
                <w:highlight w:val="none"/>
              </w:rPr>
              <w:t>1</w:t>
            </w:r>
          </w:p>
        </w:tc>
        <w:tc>
          <w:tcPr>
            <w:tcW w:w="1036" w:type="pct"/>
            <w:tcBorders>
              <w:top w:val="double" w:color="auto" w:sz="4" w:space="0"/>
            </w:tcBorders>
            <w:noWrap w:val="0"/>
            <w:vAlign w:val="center"/>
          </w:tcPr>
          <w:p w14:paraId="2716FB82">
            <w:pPr>
              <w:ind w:left="-63" w:leftChars="-30" w:right="-63" w:rightChars="-30"/>
              <w:jc w:val="center"/>
              <w:rPr>
                <w:rFonts w:hint="eastAsia" w:ascii="宋体" w:hAnsi="宋体" w:cs="宋体"/>
                <w:color w:val="auto"/>
                <w:sz w:val="18"/>
                <w:szCs w:val="18"/>
                <w:highlight w:val="none"/>
              </w:rPr>
            </w:pPr>
          </w:p>
        </w:tc>
        <w:tc>
          <w:tcPr>
            <w:tcW w:w="488" w:type="pct"/>
            <w:tcBorders>
              <w:top w:val="double" w:color="auto" w:sz="4" w:space="0"/>
            </w:tcBorders>
            <w:noWrap w:val="0"/>
            <w:vAlign w:val="top"/>
          </w:tcPr>
          <w:p w14:paraId="68C63CC3">
            <w:pPr>
              <w:spacing w:line="440" w:lineRule="exact"/>
              <w:jc w:val="center"/>
              <w:rPr>
                <w:rFonts w:ascii="方正仿宋_GB2312" w:hAnsi="华文楷体" w:eastAsia="方正仿宋_GB2312"/>
                <w:color w:val="auto"/>
                <w:kern w:val="0"/>
                <w:sz w:val="24"/>
                <w:highlight w:val="none"/>
              </w:rPr>
            </w:pPr>
          </w:p>
        </w:tc>
        <w:tc>
          <w:tcPr>
            <w:tcW w:w="733" w:type="pct"/>
            <w:tcBorders>
              <w:top w:val="double" w:color="auto" w:sz="4" w:space="0"/>
            </w:tcBorders>
            <w:noWrap w:val="0"/>
            <w:vAlign w:val="top"/>
          </w:tcPr>
          <w:p w14:paraId="2062DBEC">
            <w:pPr>
              <w:spacing w:line="440" w:lineRule="exact"/>
              <w:jc w:val="center"/>
              <w:rPr>
                <w:rFonts w:ascii="方正仿宋_GB2312" w:hAnsi="华文楷体" w:eastAsia="方正仿宋_GB2312"/>
                <w:color w:val="auto"/>
                <w:kern w:val="0"/>
                <w:sz w:val="24"/>
                <w:highlight w:val="none"/>
              </w:rPr>
            </w:pPr>
          </w:p>
        </w:tc>
        <w:tc>
          <w:tcPr>
            <w:tcW w:w="292" w:type="pct"/>
            <w:tcBorders>
              <w:top w:val="double" w:color="auto" w:sz="4" w:space="0"/>
            </w:tcBorders>
            <w:noWrap w:val="0"/>
            <w:vAlign w:val="top"/>
          </w:tcPr>
          <w:p w14:paraId="5576A539">
            <w:pPr>
              <w:spacing w:line="440" w:lineRule="exact"/>
              <w:jc w:val="center"/>
              <w:rPr>
                <w:rFonts w:ascii="方正仿宋_GB2312" w:hAnsi="华文楷体" w:eastAsia="方正仿宋_GB2312"/>
                <w:color w:val="auto"/>
                <w:kern w:val="0"/>
                <w:sz w:val="24"/>
                <w:highlight w:val="none"/>
              </w:rPr>
            </w:pPr>
          </w:p>
        </w:tc>
        <w:tc>
          <w:tcPr>
            <w:tcW w:w="440" w:type="pct"/>
            <w:tcBorders>
              <w:top w:val="double" w:color="auto" w:sz="4" w:space="0"/>
            </w:tcBorders>
            <w:noWrap w:val="0"/>
            <w:vAlign w:val="top"/>
          </w:tcPr>
          <w:p w14:paraId="3366DAB2">
            <w:pPr>
              <w:spacing w:line="440" w:lineRule="exact"/>
              <w:jc w:val="center"/>
              <w:rPr>
                <w:rFonts w:ascii="方正仿宋_GB2312" w:hAnsi="华文楷体" w:eastAsia="方正仿宋_GB2312"/>
                <w:color w:val="auto"/>
                <w:kern w:val="0"/>
                <w:sz w:val="24"/>
                <w:highlight w:val="none"/>
              </w:rPr>
            </w:pPr>
          </w:p>
        </w:tc>
        <w:tc>
          <w:tcPr>
            <w:tcW w:w="440" w:type="pct"/>
            <w:tcBorders>
              <w:top w:val="double" w:color="auto" w:sz="4" w:space="0"/>
            </w:tcBorders>
            <w:noWrap w:val="0"/>
            <w:vAlign w:val="top"/>
          </w:tcPr>
          <w:p w14:paraId="45D03D7C">
            <w:pPr>
              <w:spacing w:line="440" w:lineRule="exact"/>
              <w:jc w:val="center"/>
              <w:rPr>
                <w:rFonts w:ascii="方正仿宋_GB2312" w:hAnsi="华文楷体" w:eastAsia="方正仿宋_GB2312"/>
                <w:color w:val="auto"/>
                <w:kern w:val="0"/>
                <w:sz w:val="24"/>
                <w:highlight w:val="none"/>
              </w:rPr>
            </w:pPr>
          </w:p>
        </w:tc>
        <w:tc>
          <w:tcPr>
            <w:tcW w:w="618" w:type="pct"/>
            <w:tcBorders>
              <w:top w:val="double" w:color="auto" w:sz="4" w:space="0"/>
            </w:tcBorders>
            <w:noWrap w:val="0"/>
            <w:vAlign w:val="top"/>
          </w:tcPr>
          <w:p w14:paraId="014679F0">
            <w:pPr>
              <w:spacing w:line="440" w:lineRule="exact"/>
              <w:jc w:val="center"/>
              <w:rPr>
                <w:rFonts w:ascii="方正仿宋_GB2312" w:hAnsi="华文楷体" w:eastAsia="方正仿宋_GB2312"/>
                <w:color w:val="auto"/>
                <w:kern w:val="0"/>
                <w:sz w:val="24"/>
                <w:highlight w:val="none"/>
              </w:rPr>
            </w:pPr>
          </w:p>
        </w:tc>
        <w:tc>
          <w:tcPr>
            <w:tcW w:w="700" w:type="pct"/>
            <w:tcBorders>
              <w:top w:val="double" w:color="auto" w:sz="4" w:space="0"/>
              <w:right w:val="single" w:color="auto" w:sz="12" w:space="0"/>
            </w:tcBorders>
            <w:noWrap w:val="0"/>
            <w:vAlign w:val="top"/>
          </w:tcPr>
          <w:p w14:paraId="605E89B2">
            <w:pPr>
              <w:spacing w:line="440" w:lineRule="exact"/>
              <w:jc w:val="center"/>
              <w:rPr>
                <w:rFonts w:ascii="方正仿宋_GB2312" w:hAnsi="华文楷体" w:eastAsia="方正仿宋_GB2312"/>
                <w:color w:val="auto"/>
                <w:kern w:val="0"/>
                <w:sz w:val="24"/>
                <w:highlight w:val="none"/>
              </w:rPr>
            </w:pPr>
          </w:p>
        </w:tc>
      </w:tr>
      <w:tr w14:paraId="32388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 w:type="pct"/>
            <w:tcBorders>
              <w:left w:val="single" w:color="auto" w:sz="12" w:space="0"/>
            </w:tcBorders>
            <w:noWrap w:val="0"/>
            <w:vAlign w:val="top"/>
          </w:tcPr>
          <w:p w14:paraId="29977C73">
            <w:pPr>
              <w:spacing w:line="440" w:lineRule="exact"/>
              <w:jc w:val="center"/>
              <w:rPr>
                <w:rFonts w:ascii="方正仿宋_GB2312" w:hAnsi="华文楷体" w:eastAsia="方正仿宋_GB2312"/>
                <w:color w:val="auto"/>
                <w:kern w:val="0"/>
                <w:sz w:val="24"/>
                <w:highlight w:val="none"/>
              </w:rPr>
            </w:pPr>
            <w:r>
              <w:rPr>
                <w:rFonts w:hint="eastAsia" w:ascii="方正仿宋_GB2312" w:hAnsi="华文楷体" w:eastAsia="方正仿宋_GB2312"/>
                <w:color w:val="auto"/>
                <w:kern w:val="0"/>
                <w:sz w:val="24"/>
                <w:highlight w:val="none"/>
              </w:rPr>
              <w:t>2</w:t>
            </w:r>
          </w:p>
        </w:tc>
        <w:tc>
          <w:tcPr>
            <w:tcW w:w="1036" w:type="pct"/>
            <w:noWrap w:val="0"/>
            <w:vAlign w:val="center"/>
          </w:tcPr>
          <w:p w14:paraId="2866E2D0">
            <w:pPr>
              <w:ind w:left="-63" w:leftChars="-30" w:right="-63" w:rightChars="-30"/>
              <w:jc w:val="center"/>
              <w:rPr>
                <w:rFonts w:hint="eastAsia" w:ascii="宋体" w:hAnsi="宋体" w:cs="宋体"/>
                <w:color w:val="auto"/>
                <w:sz w:val="18"/>
                <w:szCs w:val="18"/>
                <w:highlight w:val="none"/>
              </w:rPr>
            </w:pPr>
          </w:p>
        </w:tc>
        <w:tc>
          <w:tcPr>
            <w:tcW w:w="488" w:type="pct"/>
            <w:noWrap w:val="0"/>
            <w:vAlign w:val="top"/>
          </w:tcPr>
          <w:p w14:paraId="0669C2FF">
            <w:pPr>
              <w:spacing w:line="440" w:lineRule="exact"/>
              <w:jc w:val="center"/>
              <w:rPr>
                <w:rFonts w:ascii="方正仿宋_GB2312" w:hAnsi="华文楷体" w:eastAsia="方正仿宋_GB2312"/>
                <w:color w:val="auto"/>
                <w:kern w:val="0"/>
                <w:sz w:val="24"/>
                <w:highlight w:val="none"/>
              </w:rPr>
            </w:pPr>
          </w:p>
        </w:tc>
        <w:tc>
          <w:tcPr>
            <w:tcW w:w="733" w:type="pct"/>
            <w:noWrap w:val="0"/>
            <w:vAlign w:val="top"/>
          </w:tcPr>
          <w:p w14:paraId="4D504156">
            <w:pPr>
              <w:spacing w:line="440" w:lineRule="exact"/>
              <w:jc w:val="center"/>
              <w:rPr>
                <w:rFonts w:ascii="方正仿宋_GB2312" w:hAnsi="华文楷体" w:eastAsia="方正仿宋_GB2312"/>
                <w:color w:val="auto"/>
                <w:kern w:val="0"/>
                <w:sz w:val="24"/>
                <w:highlight w:val="none"/>
              </w:rPr>
            </w:pPr>
          </w:p>
        </w:tc>
        <w:tc>
          <w:tcPr>
            <w:tcW w:w="292" w:type="pct"/>
            <w:noWrap w:val="0"/>
            <w:vAlign w:val="top"/>
          </w:tcPr>
          <w:p w14:paraId="74F4D8E1">
            <w:pPr>
              <w:spacing w:line="440" w:lineRule="exact"/>
              <w:jc w:val="center"/>
              <w:rPr>
                <w:rFonts w:ascii="方正仿宋_GB2312" w:hAnsi="华文楷体" w:eastAsia="方正仿宋_GB2312"/>
                <w:color w:val="auto"/>
                <w:kern w:val="0"/>
                <w:sz w:val="24"/>
                <w:highlight w:val="none"/>
              </w:rPr>
            </w:pPr>
          </w:p>
        </w:tc>
        <w:tc>
          <w:tcPr>
            <w:tcW w:w="440" w:type="pct"/>
            <w:noWrap w:val="0"/>
            <w:vAlign w:val="top"/>
          </w:tcPr>
          <w:p w14:paraId="27571361">
            <w:pPr>
              <w:spacing w:line="440" w:lineRule="exact"/>
              <w:jc w:val="center"/>
              <w:rPr>
                <w:rFonts w:ascii="方正仿宋_GB2312" w:hAnsi="华文楷体" w:eastAsia="方正仿宋_GB2312"/>
                <w:color w:val="auto"/>
                <w:kern w:val="0"/>
                <w:sz w:val="24"/>
                <w:highlight w:val="none"/>
              </w:rPr>
            </w:pPr>
          </w:p>
        </w:tc>
        <w:tc>
          <w:tcPr>
            <w:tcW w:w="440" w:type="pct"/>
            <w:noWrap w:val="0"/>
            <w:vAlign w:val="top"/>
          </w:tcPr>
          <w:p w14:paraId="45E1288F">
            <w:pPr>
              <w:spacing w:line="440" w:lineRule="exact"/>
              <w:jc w:val="center"/>
              <w:rPr>
                <w:rFonts w:ascii="方正仿宋_GB2312" w:hAnsi="华文楷体" w:eastAsia="方正仿宋_GB2312"/>
                <w:color w:val="auto"/>
                <w:kern w:val="0"/>
                <w:sz w:val="24"/>
                <w:highlight w:val="none"/>
              </w:rPr>
            </w:pPr>
          </w:p>
        </w:tc>
        <w:tc>
          <w:tcPr>
            <w:tcW w:w="618" w:type="pct"/>
            <w:noWrap w:val="0"/>
            <w:vAlign w:val="top"/>
          </w:tcPr>
          <w:p w14:paraId="5DDB1CC9">
            <w:pPr>
              <w:spacing w:line="440" w:lineRule="exact"/>
              <w:jc w:val="center"/>
              <w:rPr>
                <w:rFonts w:ascii="方正仿宋_GB2312" w:hAnsi="华文楷体" w:eastAsia="方正仿宋_GB2312"/>
                <w:color w:val="auto"/>
                <w:kern w:val="0"/>
                <w:sz w:val="24"/>
                <w:highlight w:val="none"/>
              </w:rPr>
            </w:pPr>
          </w:p>
        </w:tc>
        <w:tc>
          <w:tcPr>
            <w:tcW w:w="700" w:type="pct"/>
            <w:tcBorders>
              <w:right w:val="single" w:color="auto" w:sz="12" w:space="0"/>
            </w:tcBorders>
            <w:noWrap w:val="0"/>
            <w:vAlign w:val="top"/>
          </w:tcPr>
          <w:p w14:paraId="6BB70514">
            <w:pPr>
              <w:spacing w:line="440" w:lineRule="exact"/>
              <w:jc w:val="center"/>
              <w:rPr>
                <w:rFonts w:ascii="方正仿宋_GB2312" w:hAnsi="华文楷体" w:eastAsia="方正仿宋_GB2312"/>
                <w:color w:val="auto"/>
                <w:kern w:val="0"/>
                <w:sz w:val="24"/>
                <w:highlight w:val="none"/>
              </w:rPr>
            </w:pPr>
          </w:p>
        </w:tc>
      </w:tr>
      <w:tr w14:paraId="66928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 w:type="pct"/>
            <w:tcBorders>
              <w:left w:val="single" w:color="auto" w:sz="12" w:space="0"/>
              <w:bottom w:val="single" w:color="auto" w:sz="4" w:space="0"/>
            </w:tcBorders>
            <w:noWrap w:val="0"/>
            <w:vAlign w:val="top"/>
          </w:tcPr>
          <w:p w14:paraId="5E49ACAD">
            <w:pPr>
              <w:spacing w:line="440" w:lineRule="exact"/>
              <w:jc w:val="center"/>
              <w:rPr>
                <w:rFonts w:ascii="方正仿宋_GB2312" w:hAnsi="华文楷体" w:eastAsia="方正仿宋_GB2312"/>
                <w:color w:val="auto"/>
                <w:kern w:val="0"/>
                <w:sz w:val="24"/>
                <w:highlight w:val="none"/>
              </w:rPr>
            </w:pPr>
            <w:r>
              <w:rPr>
                <w:rFonts w:hint="eastAsia" w:ascii="方正仿宋_GB2312" w:hAnsi="华文楷体" w:eastAsia="方正仿宋_GB2312"/>
                <w:color w:val="auto"/>
                <w:kern w:val="0"/>
                <w:sz w:val="24"/>
                <w:highlight w:val="none"/>
              </w:rPr>
              <w:t>3</w:t>
            </w:r>
          </w:p>
        </w:tc>
        <w:tc>
          <w:tcPr>
            <w:tcW w:w="1036" w:type="pct"/>
            <w:tcBorders>
              <w:bottom w:val="single" w:color="auto" w:sz="4" w:space="0"/>
            </w:tcBorders>
            <w:noWrap w:val="0"/>
            <w:vAlign w:val="center"/>
          </w:tcPr>
          <w:p w14:paraId="2D958EE1">
            <w:pPr>
              <w:ind w:left="-42" w:leftChars="-20" w:right="-42" w:rightChars="-20"/>
              <w:jc w:val="center"/>
              <w:rPr>
                <w:rFonts w:hint="eastAsia" w:ascii="宋体" w:hAnsi="宋体" w:cs="宋体"/>
                <w:color w:val="auto"/>
                <w:sz w:val="18"/>
                <w:szCs w:val="18"/>
                <w:highlight w:val="none"/>
              </w:rPr>
            </w:pPr>
          </w:p>
        </w:tc>
        <w:tc>
          <w:tcPr>
            <w:tcW w:w="488" w:type="pct"/>
            <w:tcBorders>
              <w:bottom w:val="single" w:color="auto" w:sz="4" w:space="0"/>
            </w:tcBorders>
            <w:noWrap w:val="0"/>
            <w:vAlign w:val="top"/>
          </w:tcPr>
          <w:p w14:paraId="6B0A81D6">
            <w:pPr>
              <w:spacing w:line="440" w:lineRule="exact"/>
              <w:jc w:val="center"/>
              <w:rPr>
                <w:rFonts w:ascii="方正仿宋_GB2312" w:hAnsi="华文楷体" w:eastAsia="方正仿宋_GB2312"/>
                <w:color w:val="auto"/>
                <w:kern w:val="0"/>
                <w:sz w:val="24"/>
                <w:highlight w:val="none"/>
              </w:rPr>
            </w:pPr>
          </w:p>
        </w:tc>
        <w:tc>
          <w:tcPr>
            <w:tcW w:w="733" w:type="pct"/>
            <w:tcBorders>
              <w:bottom w:val="single" w:color="auto" w:sz="4" w:space="0"/>
            </w:tcBorders>
            <w:noWrap w:val="0"/>
            <w:vAlign w:val="top"/>
          </w:tcPr>
          <w:p w14:paraId="58841A2F">
            <w:pPr>
              <w:spacing w:line="440" w:lineRule="exact"/>
              <w:jc w:val="center"/>
              <w:rPr>
                <w:rFonts w:ascii="方正仿宋_GB2312" w:hAnsi="华文楷体" w:eastAsia="方正仿宋_GB2312"/>
                <w:color w:val="auto"/>
                <w:kern w:val="0"/>
                <w:sz w:val="24"/>
                <w:highlight w:val="none"/>
              </w:rPr>
            </w:pPr>
          </w:p>
        </w:tc>
        <w:tc>
          <w:tcPr>
            <w:tcW w:w="292" w:type="pct"/>
            <w:tcBorders>
              <w:bottom w:val="single" w:color="auto" w:sz="4" w:space="0"/>
            </w:tcBorders>
            <w:noWrap w:val="0"/>
            <w:vAlign w:val="top"/>
          </w:tcPr>
          <w:p w14:paraId="26802B6E">
            <w:pPr>
              <w:spacing w:line="440" w:lineRule="exact"/>
              <w:jc w:val="center"/>
              <w:rPr>
                <w:rFonts w:ascii="方正仿宋_GB2312" w:hAnsi="华文楷体" w:eastAsia="方正仿宋_GB2312"/>
                <w:color w:val="auto"/>
                <w:kern w:val="0"/>
                <w:sz w:val="24"/>
                <w:highlight w:val="none"/>
              </w:rPr>
            </w:pPr>
          </w:p>
        </w:tc>
        <w:tc>
          <w:tcPr>
            <w:tcW w:w="440" w:type="pct"/>
            <w:tcBorders>
              <w:bottom w:val="single" w:color="auto" w:sz="4" w:space="0"/>
            </w:tcBorders>
            <w:noWrap w:val="0"/>
            <w:vAlign w:val="top"/>
          </w:tcPr>
          <w:p w14:paraId="2ECBBA3C">
            <w:pPr>
              <w:spacing w:line="440" w:lineRule="exact"/>
              <w:jc w:val="center"/>
              <w:rPr>
                <w:rFonts w:ascii="方正仿宋_GB2312" w:hAnsi="华文楷体" w:eastAsia="方正仿宋_GB2312"/>
                <w:color w:val="auto"/>
                <w:kern w:val="0"/>
                <w:sz w:val="24"/>
                <w:highlight w:val="none"/>
              </w:rPr>
            </w:pPr>
          </w:p>
        </w:tc>
        <w:tc>
          <w:tcPr>
            <w:tcW w:w="440" w:type="pct"/>
            <w:tcBorders>
              <w:bottom w:val="single" w:color="auto" w:sz="4" w:space="0"/>
            </w:tcBorders>
            <w:noWrap w:val="0"/>
            <w:vAlign w:val="top"/>
          </w:tcPr>
          <w:p w14:paraId="747E5F99">
            <w:pPr>
              <w:spacing w:line="440" w:lineRule="exact"/>
              <w:jc w:val="center"/>
              <w:rPr>
                <w:rFonts w:ascii="方正仿宋_GB2312" w:hAnsi="华文楷体" w:eastAsia="方正仿宋_GB2312"/>
                <w:color w:val="auto"/>
                <w:kern w:val="0"/>
                <w:sz w:val="24"/>
                <w:highlight w:val="none"/>
              </w:rPr>
            </w:pPr>
          </w:p>
        </w:tc>
        <w:tc>
          <w:tcPr>
            <w:tcW w:w="618" w:type="pct"/>
            <w:tcBorders>
              <w:bottom w:val="single" w:color="auto" w:sz="4" w:space="0"/>
            </w:tcBorders>
            <w:noWrap w:val="0"/>
            <w:vAlign w:val="top"/>
          </w:tcPr>
          <w:p w14:paraId="5140F715">
            <w:pPr>
              <w:spacing w:line="440" w:lineRule="exact"/>
              <w:jc w:val="center"/>
              <w:rPr>
                <w:rFonts w:ascii="方正仿宋_GB2312" w:hAnsi="华文楷体" w:eastAsia="方正仿宋_GB2312"/>
                <w:color w:val="auto"/>
                <w:kern w:val="0"/>
                <w:sz w:val="24"/>
                <w:highlight w:val="none"/>
              </w:rPr>
            </w:pPr>
          </w:p>
        </w:tc>
        <w:tc>
          <w:tcPr>
            <w:tcW w:w="700" w:type="pct"/>
            <w:tcBorders>
              <w:bottom w:val="single" w:color="auto" w:sz="4" w:space="0"/>
              <w:right w:val="single" w:color="auto" w:sz="12" w:space="0"/>
            </w:tcBorders>
            <w:noWrap w:val="0"/>
            <w:vAlign w:val="top"/>
          </w:tcPr>
          <w:p w14:paraId="7F3F6EF0">
            <w:pPr>
              <w:spacing w:line="440" w:lineRule="exact"/>
              <w:jc w:val="center"/>
              <w:rPr>
                <w:rFonts w:ascii="方正仿宋_GB2312" w:hAnsi="华文楷体" w:eastAsia="方正仿宋_GB2312"/>
                <w:color w:val="auto"/>
                <w:kern w:val="0"/>
                <w:sz w:val="24"/>
                <w:highlight w:val="none"/>
              </w:rPr>
            </w:pPr>
          </w:p>
        </w:tc>
      </w:tr>
      <w:tr w14:paraId="5A9D0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 w:type="pct"/>
            <w:tcBorders>
              <w:left w:val="single" w:color="auto" w:sz="12" w:space="0"/>
              <w:bottom w:val="single" w:color="auto" w:sz="4" w:space="0"/>
            </w:tcBorders>
            <w:noWrap w:val="0"/>
            <w:vAlign w:val="top"/>
          </w:tcPr>
          <w:p w14:paraId="22131CE2">
            <w:pPr>
              <w:spacing w:line="440" w:lineRule="exact"/>
              <w:jc w:val="center"/>
              <w:rPr>
                <w:rFonts w:ascii="方正仿宋_GB2312" w:hAnsi="华文楷体" w:eastAsia="方正仿宋_GB2312"/>
                <w:color w:val="auto"/>
                <w:kern w:val="0"/>
                <w:sz w:val="24"/>
                <w:highlight w:val="none"/>
              </w:rPr>
            </w:pPr>
            <w:r>
              <w:rPr>
                <w:rFonts w:hint="eastAsia" w:ascii="方正仿宋_GB2312" w:hAnsi="华文楷体" w:eastAsia="方正仿宋_GB2312"/>
                <w:color w:val="auto"/>
                <w:kern w:val="0"/>
                <w:sz w:val="24"/>
                <w:highlight w:val="none"/>
              </w:rPr>
              <w:t>4</w:t>
            </w:r>
          </w:p>
        </w:tc>
        <w:tc>
          <w:tcPr>
            <w:tcW w:w="1036" w:type="pct"/>
            <w:tcBorders>
              <w:bottom w:val="single" w:color="auto" w:sz="4" w:space="0"/>
            </w:tcBorders>
            <w:noWrap w:val="0"/>
            <w:vAlign w:val="top"/>
          </w:tcPr>
          <w:p w14:paraId="6938BE08">
            <w:pPr>
              <w:spacing w:line="440" w:lineRule="exact"/>
              <w:jc w:val="center"/>
              <w:rPr>
                <w:rFonts w:ascii="方正仿宋_GB2312" w:hAnsi="华文楷体" w:eastAsia="方正仿宋_GB2312"/>
                <w:color w:val="auto"/>
                <w:kern w:val="0"/>
                <w:sz w:val="24"/>
                <w:highlight w:val="none"/>
              </w:rPr>
            </w:pPr>
          </w:p>
        </w:tc>
        <w:tc>
          <w:tcPr>
            <w:tcW w:w="488" w:type="pct"/>
            <w:tcBorders>
              <w:bottom w:val="single" w:color="auto" w:sz="4" w:space="0"/>
            </w:tcBorders>
            <w:noWrap w:val="0"/>
            <w:vAlign w:val="top"/>
          </w:tcPr>
          <w:p w14:paraId="4CD1A541">
            <w:pPr>
              <w:spacing w:line="440" w:lineRule="exact"/>
              <w:jc w:val="center"/>
              <w:rPr>
                <w:rFonts w:ascii="方正仿宋_GB2312" w:hAnsi="华文楷体" w:eastAsia="方正仿宋_GB2312"/>
                <w:color w:val="auto"/>
                <w:kern w:val="0"/>
                <w:sz w:val="24"/>
                <w:highlight w:val="none"/>
              </w:rPr>
            </w:pPr>
          </w:p>
        </w:tc>
        <w:tc>
          <w:tcPr>
            <w:tcW w:w="733" w:type="pct"/>
            <w:tcBorders>
              <w:bottom w:val="single" w:color="auto" w:sz="4" w:space="0"/>
            </w:tcBorders>
            <w:noWrap w:val="0"/>
            <w:vAlign w:val="top"/>
          </w:tcPr>
          <w:p w14:paraId="337FC115">
            <w:pPr>
              <w:spacing w:line="440" w:lineRule="exact"/>
              <w:jc w:val="center"/>
              <w:rPr>
                <w:rFonts w:ascii="方正仿宋_GB2312" w:hAnsi="华文楷体" w:eastAsia="方正仿宋_GB2312"/>
                <w:color w:val="auto"/>
                <w:kern w:val="0"/>
                <w:sz w:val="24"/>
                <w:highlight w:val="none"/>
              </w:rPr>
            </w:pPr>
          </w:p>
        </w:tc>
        <w:tc>
          <w:tcPr>
            <w:tcW w:w="292" w:type="pct"/>
            <w:tcBorders>
              <w:bottom w:val="single" w:color="auto" w:sz="4" w:space="0"/>
            </w:tcBorders>
            <w:noWrap w:val="0"/>
            <w:vAlign w:val="top"/>
          </w:tcPr>
          <w:p w14:paraId="3C03B4F1">
            <w:pPr>
              <w:spacing w:line="440" w:lineRule="exact"/>
              <w:jc w:val="center"/>
              <w:rPr>
                <w:rFonts w:ascii="方正仿宋_GB2312" w:hAnsi="华文楷体" w:eastAsia="方正仿宋_GB2312"/>
                <w:color w:val="auto"/>
                <w:kern w:val="0"/>
                <w:sz w:val="24"/>
                <w:highlight w:val="none"/>
              </w:rPr>
            </w:pPr>
          </w:p>
        </w:tc>
        <w:tc>
          <w:tcPr>
            <w:tcW w:w="440" w:type="pct"/>
            <w:tcBorders>
              <w:bottom w:val="single" w:color="auto" w:sz="4" w:space="0"/>
            </w:tcBorders>
            <w:noWrap w:val="0"/>
            <w:vAlign w:val="top"/>
          </w:tcPr>
          <w:p w14:paraId="47DA722A">
            <w:pPr>
              <w:spacing w:line="440" w:lineRule="exact"/>
              <w:jc w:val="center"/>
              <w:rPr>
                <w:rFonts w:ascii="方正仿宋_GB2312" w:hAnsi="华文楷体" w:eastAsia="方正仿宋_GB2312"/>
                <w:color w:val="auto"/>
                <w:kern w:val="0"/>
                <w:sz w:val="24"/>
                <w:highlight w:val="none"/>
              </w:rPr>
            </w:pPr>
          </w:p>
        </w:tc>
        <w:tc>
          <w:tcPr>
            <w:tcW w:w="440" w:type="pct"/>
            <w:tcBorders>
              <w:bottom w:val="single" w:color="auto" w:sz="4" w:space="0"/>
            </w:tcBorders>
            <w:noWrap w:val="0"/>
            <w:vAlign w:val="top"/>
          </w:tcPr>
          <w:p w14:paraId="76A33D3C">
            <w:pPr>
              <w:spacing w:line="440" w:lineRule="exact"/>
              <w:jc w:val="center"/>
              <w:rPr>
                <w:rFonts w:ascii="方正仿宋_GB2312" w:hAnsi="华文楷体" w:eastAsia="方正仿宋_GB2312"/>
                <w:color w:val="auto"/>
                <w:kern w:val="0"/>
                <w:sz w:val="24"/>
                <w:highlight w:val="none"/>
              </w:rPr>
            </w:pPr>
          </w:p>
        </w:tc>
        <w:tc>
          <w:tcPr>
            <w:tcW w:w="618" w:type="pct"/>
            <w:tcBorders>
              <w:bottom w:val="single" w:color="auto" w:sz="4" w:space="0"/>
            </w:tcBorders>
            <w:noWrap w:val="0"/>
            <w:vAlign w:val="top"/>
          </w:tcPr>
          <w:p w14:paraId="751F0F09">
            <w:pPr>
              <w:spacing w:line="440" w:lineRule="exact"/>
              <w:jc w:val="center"/>
              <w:rPr>
                <w:rFonts w:ascii="方正仿宋_GB2312" w:hAnsi="华文楷体" w:eastAsia="方正仿宋_GB2312"/>
                <w:color w:val="auto"/>
                <w:kern w:val="0"/>
                <w:sz w:val="24"/>
                <w:highlight w:val="none"/>
              </w:rPr>
            </w:pPr>
          </w:p>
        </w:tc>
        <w:tc>
          <w:tcPr>
            <w:tcW w:w="700" w:type="pct"/>
            <w:tcBorders>
              <w:bottom w:val="single" w:color="auto" w:sz="4" w:space="0"/>
              <w:right w:val="single" w:color="auto" w:sz="12" w:space="0"/>
            </w:tcBorders>
            <w:noWrap w:val="0"/>
            <w:vAlign w:val="top"/>
          </w:tcPr>
          <w:p w14:paraId="0B4D1DA3">
            <w:pPr>
              <w:spacing w:line="440" w:lineRule="exact"/>
              <w:jc w:val="center"/>
              <w:rPr>
                <w:rFonts w:ascii="方正仿宋_GB2312" w:hAnsi="华文楷体" w:eastAsia="方正仿宋_GB2312"/>
                <w:color w:val="auto"/>
                <w:kern w:val="0"/>
                <w:sz w:val="24"/>
                <w:highlight w:val="none"/>
              </w:rPr>
            </w:pPr>
          </w:p>
        </w:tc>
      </w:tr>
      <w:tr w14:paraId="72A11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 w:type="pct"/>
            <w:tcBorders>
              <w:left w:val="single" w:color="auto" w:sz="12" w:space="0"/>
              <w:bottom w:val="single" w:color="auto" w:sz="4" w:space="0"/>
            </w:tcBorders>
            <w:noWrap w:val="0"/>
            <w:vAlign w:val="top"/>
          </w:tcPr>
          <w:p w14:paraId="6A9F333C">
            <w:pPr>
              <w:spacing w:line="440" w:lineRule="exact"/>
              <w:jc w:val="center"/>
              <w:rPr>
                <w:rFonts w:hint="eastAsia" w:ascii="方正仿宋_GB2312" w:hAnsi="华文楷体" w:eastAsia="方正仿宋_GB2312"/>
                <w:color w:val="auto"/>
                <w:kern w:val="0"/>
                <w:sz w:val="24"/>
                <w:highlight w:val="none"/>
              </w:rPr>
            </w:pPr>
            <w:r>
              <w:rPr>
                <w:rFonts w:hint="eastAsia" w:ascii="方正仿宋_GB2312" w:hAnsi="华文楷体" w:eastAsia="方正仿宋_GB2312"/>
                <w:color w:val="auto"/>
                <w:kern w:val="0"/>
                <w:sz w:val="24"/>
                <w:highlight w:val="none"/>
              </w:rPr>
              <w:t>5</w:t>
            </w:r>
          </w:p>
        </w:tc>
        <w:tc>
          <w:tcPr>
            <w:tcW w:w="1036" w:type="pct"/>
            <w:tcBorders>
              <w:bottom w:val="single" w:color="auto" w:sz="4" w:space="0"/>
            </w:tcBorders>
            <w:noWrap w:val="0"/>
            <w:vAlign w:val="top"/>
          </w:tcPr>
          <w:p w14:paraId="5ED63A4B">
            <w:pPr>
              <w:spacing w:line="440" w:lineRule="exact"/>
              <w:jc w:val="center"/>
              <w:rPr>
                <w:rFonts w:ascii="方正仿宋_GB2312" w:hAnsi="华文楷体" w:eastAsia="方正仿宋_GB2312"/>
                <w:color w:val="auto"/>
                <w:kern w:val="0"/>
                <w:sz w:val="24"/>
                <w:highlight w:val="none"/>
              </w:rPr>
            </w:pPr>
          </w:p>
        </w:tc>
        <w:tc>
          <w:tcPr>
            <w:tcW w:w="488" w:type="pct"/>
            <w:tcBorders>
              <w:bottom w:val="single" w:color="auto" w:sz="4" w:space="0"/>
            </w:tcBorders>
            <w:noWrap w:val="0"/>
            <w:vAlign w:val="top"/>
          </w:tcPr>
          <w:p w14:paraId="49A78B8A">
            <w:pPr>
              <w:spacing w:line="440" w:lineRule="exact"/>
              <w:jc w:val="center"/>
              <w:rPr>
                <w:rFonts w:ascii="方正仿宋_GB2312" w:hAnsi="华文楷体" w:eastAsia="方正仿宋_GB2312"/>
                <w:color w:val="auto"/>
                <w:kern w:val="0"/>
                <w:sz w:val="24"/>
                <w:highlight w:val="none"/>
              </w:rPr>
            </w:pPr>
          </w:p>
        </w:tc>
        <w:tc>
          <w:tcPr>
            <w:tcW w:w="733" w:type="pct"/>
            <w:tcBorders>
              <w:bottom w:val="single" w:color="auto" w:sz="4" w:space="0"/>
            </w:tcBorders>
            <w:noWrap w:val="0"/>
            <w:vAlign w:val="top"/>
          </w:tcPr>
          <w:p w14:paraId="2EEE3065">
            <w:pPr>
              <w:spacing w:line="440" w:lineRule="exact"/>
              <w:jc w:val="center"/>
              <w:rPr>
                <w:rFonts w:ascii="方正仿宋_GB2312" w:hAnsi="华文楷体" w:eastAsia="方正仿宋_GB2312"/>
                <w:color w:val="auto"/>
                <w:kern w:val="0"/>
                <w:sz w:val="24"/>
                <w:highlight w:val="none"/>
              </w:rPr>
            </w:pPr>
          </w:p>
        </w:tc>
        <w:tc>
          <w:tcPr>
            <w:tcW w:w="292" w:type="pct"/>
            <w:tcBorders>
              <w:bottom w:val="single" w:color="auto" w:sz="4" w:space="0"/>
            </w:tcBorders>
            <w:noWrap w:val="0"/>
            <w:vAlign w:val="top"/>
          </w:tcPr>
          <w:p w14:paraId="270F8717">
            <w:pPr>
              <w:spacing w:line="440" w:lineRule="exact"/>
              <w:jc w:val="center"/>
              <w:rPr>
                <w:rFonts w:ascii="方正仿宋_GB2312" w:hAnsi="华文楷体" w:eastAsia="方正仿宋_GB2312"/>
                <w:color w:val="auto"/>
                <w:kern w:val="0"/>
                <w:sz w:val="24"/>
                <w:highlight w:val="none"/>
              </w:rPr>
            </w:pPr>
          </w:p>
        </w:tc>
        <w:tc>
          <w:tcPr>
            <w:tcW w:w="440" w:type="pct"/>
            <w:tcBorders>
              <w:bottom w:val="single" w:color="auto" w:sz="4" w:space="0"/>
            </w:tcBorders>
            <w:noWrap w:val="0"/>
            <w:vAlign w:val="top"/>
          </w:tcPr>
          <w:p w14:paraId="2A4C7C00">
            <w:pPr>
              <w:spacing w:line="440" w:lineRule="exact"/>
              <w:jc w:val="center"/>
              <w:rPr>
                <w:rFonts w:ascii="方正仿宋_GB2312" w:hAnsi="华文楷体" w:eastAsia="方正仿宋_GB2312"/>
                <w:color w:val="auto"/>
                <w:kern w:val="0"/>
                <w:sz w:val="24"/>
                <w:highlight w:val="none"/>
              </w:rPr>
            </w:pPr>
          </w:p>
        </w:tc>
        <w:tc>
          <w:tcPr>
            <w:tcW w:w="440" w:type="pct"/>
            <w:tcBorders>
              <w:bottom w:val="single" w:color="auto" w:sz="4" w:space="0"/>
            </w:tcBorders>
            <w:noWrap w:val="0"/>
            <w:vAlign w:val="top"/>
          </w:tcPr>
          <w:p w14:paraId="6028EA0C">
            <w:pPr>
              <w:spacing w:line="440" w:lineRule="exact"/>
              <w:jc w:val="center"/>
              <w:rPr>
                <w:rFonts w:ascii="方正仿宋_GB2312" w:hAnsi="华文楷体" w:eastAsia="方正仿宋_GB2312"/>
                <w:color w:val="auto"/>
                <w:kern w:val="0"/>
                <w:sz w:val="24"/>
                <w:highlight w:val="none"/>
              </w:rPr>
            </w:pPr>
          </w:p>
        </w:tc>
        <w:tc>
          <w:tcPr>
            <w:tcW w:w="618" w:type="pct"/>
            <w:tcBorders>
              <w:bottom w:val="single" w:color="auto" w:sz="4" w:space="0"/>
            </w:tcBorders>
            <w:noWrap w:val="0"/>
            <w:vAlign w:val="top"/>
          </w:tcPr>
          <w:p w14:paraId="7530FD9C">
            <w:pPr>
              <w:spacing w:line="440" w:lineRule="exact"/>
              <w:jc w:val="center"/>
              <w:rPr>
                <w:rFonts w:ascii="方正仿宋_GB2312" w:hAnsi="华文楷体" w:eastAsia="方正仿宋_GB2312"/>
                <w:color w:val="auto"/>
                <w:kern w:val="0"/>
                <w:sz w:val="24"/>
                <w:highlight w:val="none"/>
              </w:rPr>
            </w:pPr>
          </w:p>
        </w:tc>
        <w:tc>
          <w:tcPr>
            <w:tcW w:w="700" w:type="pct"/>
            <w:tcBorders>
              <w:bottom w:val="single" w:color="auto" w:sz="4" w:space="0"/>
              <w:right w:val="single" w:color="auto" w:sz="12" w:space="0"/>
            </w:tcBorders>
            <w:noWrap w:val="0"/>
            <w:vAlign w:val="top"/>
          </w:tcPr>
          <w:p w14:paraId="1CF8882E">
            <w:pPr>
              <w:spacing w:line="440" w:lineRule="exact"/>
              <w:jc w:val="center"/>
              <w:rPr>
                <w:rFonts w:ascii="方正仿宋_GB2312" w:hAnsi="华文楷体" w:eastAsia="方正仿宋_GB2312"/>
                <w:color w:val="auto"/>
                <w:kern w:val="0"/>
                <w:sz w:val="24"/>
                <w:highlight w:val="none"/>
              </w:rPr>
            </w:pPr>
          </w:p>
        </w:tc>
      </w:tr>
      <w:tr w14:paraId="512FF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7" w:type="pct"/>
            <w:gridSpan w:val="4"/>
            <w:tcBorders>
              <w:top w:val="double" w:color="auto" w:sz="4" w:space="0"/>
              <w:left w:val="single" w:color="auto" w:sz="12" w:space="0"/>
              <w:bottom w:val="single" w:color="auto" w:sz="12" w:space="0"/>
            </w:tcBorders>
            <w:noWrap w:val="0"/>
            <w:vAlign w:val="top"/>
          </w:tcPr>
          <w:p w14:paraId="57ECA68A">
            <w:pPr>
              <w:spacing w:line="440" w:lineRule="exact"/>
              <w:jc w:val="center"/>
              <w:rPr>
                <w:rFonts w:hint="eastAsia" w:ascii="黑体" w:hAnsi="华文楷体" w:eastAsia="黑体" w:cs="Times New Roman"/>
                <w:color w:val="auto"/>
                <w:kern w:val="0"/>
                <w:sz w:val="24"/>
                <w:highlight w:val="none"/>
              </w:rPr>
            </w:pPr>
            <w:r>
              <w:rPr>
                <w:rFonts w:hint="eastAsia" w:ascii="黑体" w:hAnsi="华文楷体" w:eastAsia="黑体" w:cs="Times New Roman"/>
                <w:color w:val="auto"/>
                <w:kern w:val="0"/>
                <w:sz w:val="24"/>
                <w:highlight w:val="none"/>
              </w:rPr>
              <w:t>合计金额（人民币）</w:t>
            </w:r>
          </w:p>
        </w:tc>
        <w:tc>
          <w:tcPr>
            <w:tcW w:w="2492" w:type="pct"/>
            <w:gridSpan w:val="5"/>
            <w:tcBorders>
              <w:top w:val="double" w:color="auto" w:sz="4" w:space="0"/>
              <w:bottom w:val="single" w:color="auto" w:sz="12" w:space="0"/>
              <w:right w:val="single" w:color="auto" w:sz="12" w:space="0"/>
            </w:tcBorders>
            <w:noWrap w:val="0"/>
            <w:vAlign w:val="top"/>
          </w:tcPr>
          <w:p w14:paraId="5C538379">
            <w:pPr>
              <w:spacing w:line="440" w:lineRule="exact"/>
              <w:jc w:val="center"/>
              <w:rPr>
                <w:rFonts w:hint="eastAsia" w:ascii="黑体" w:hAnsi="华文楷体" w:eastAsia="黑体" w:cs="Times New Roman"/>
                <w:color w:val="auto"/>
                <w:kern w:val="0"/>
                <w:sz w:val="24"/>
                <w:highlight w:val="none"/>
              </w:rPr>
            </w:pPr>
            <w:r>
              <w:rPr>
                <w:rFonts w:hint="eastAsia" w:ascii="黑体" w:hAnsi="华文楷体" w:eastAsia="黑体" w:cs="Times New Roman"/>
                <w:color w:val="auto"/>
                <w:kern w:val="0"/>
                <w:sz w:val="24"/>
                <w:highlight w:val="none"/>
              </w:rPr>
              <w:t xml:space="preserve">￥           （大写）：                               </w:t>
            </w:r>
          </w:p>
        </w:tc>
      </w:tr>
    </w:tbl>
    <w:p w14:paraId="655247D5">
      <w:pPr>
        <w:spacing w:line="440" w:lineRule="exact"/>
        <w:rPr>
          <w:rFonts w:hint="eastAsia" w:ascii="黑体" w:hAnsi="华文楷体" w:eastAsia="黑体"/>
          <w:b/>
          <w:color w:val="auto"/>
          <w:sz w:val="24"/>
          <w:highlight w:val="none"/>
        </w:rPr>
      </w:pPr>
    </w:p>
    <w:p w14:paraId="2181F384">
      <w:pPr>
        <w:spacing w:line="440" w:lineRule="exact"/>
        <w:rPr>
          <w:rFonts w:hint="eastAsia" w:ascii="黑体" w:hAnsi="华文楷体" w:eastAsia="黑体"/>
          <w:b/>
          <w:color w:val="auto"/>
          <w:sz w:val="24"/>
          <w:highlight w:val="none"/>
        </w:rPr>
      </w:pPr>
    </w:p>
    <w:p w14:paraId="5E23D6EF">
      <w:pPr>
        <w:pStyle w:val="13"/>
        <w:ind w:left="0" w:leftChars="0" w:firstLine="0" w:firstLineChars="0"/>
        <w:rPr>
          <w:rFonts w:hint="eastAsia"/>
          <w:color w:val="auto"/>
          <w:highlight w:val="none"/>
        </w:rPr>
      </w:pPr>
    </w:p>
    <w:p w14:paraId="296AA70E">
      <w:pPr>
        <w:spacing w:line="440" w:lineRule="exact"/>
        <w:rPr>
          <w:rFonts w:ascii="黑体" w:hAnsi="华文楷体" w:eastAsia="黑体"/>
          <w:color w:val="auto"/>
          <w:sz w:val="24"/>
          <w:highlight w:val="none"/>
        </w:rPr>
      </w:pPr>
      <w:r>
        <w:rPr>
          <w:rFonts w:hint="eastAsia" w:ascii="黑体" w:hAnsi="华文楷体" w:eastAsia="黑体"/>
          <w:color w:val="auto"/>
          <w:sz w:val="24"/>
          <w:highlight w:val="none"/>
        </w:rPr>
        <w:t>公司名称（盖章）：          委托代理人（签字）：        报价日期：      年    月   日</w:t>
      </w:r>
    </w:p>
    <w:p w14:paraId="345567A0">
      <w:pPr>
        <w:rPr>
          <w:rFonts w:hint="eastAsia" w:ascii="黑体" w:hAnsi="华文楷体" w:eastAsia="黑体"/>
          <w:color w:val="auto"/>
          <w:szCs w:val="21"/>
          <w:highlight w:val="none"/>
        </w:rPr>
      </w:pPr>
    </w:p>
    <w:p w14:paraId="24F3C11F">
      <w:pPr>
        <w:rPr>
          <w:rFonts w:ascii="黑体" w:hAnsi="华文楷体" w:eastAsia="黑体"/>
          <w:color w:val="auto"/>
          <w:szCs w:val="21"/>
          <w:highlight w:val="none"/>
        </w:rPr>
      </w:pPr>
      <w:r>
        <w:rPr>
          <w:rFonts w:hint="eastAsia" w:ascii="黑体" w:hAnsi="华文楷体" w:eastAsia="黑体"/>
          <w:color w:val="auto"/>
          <w:szCs w:val="21"/>
          <w:highlight w:val="none"/>
        </w:rPr>
        <w:t>报价说明：1、报价公司提供的上述产品，应完全满足或者优于我校提出的需求。</w:t>
      </w:r>
    </w:p>
    <w:p w14:paraId="6C546935">
      <w:pPr>
        <w:rPr>
          <w:rFonts w:ascii="黑体" w:hAnsi="华文楷体" w:eastAsia="黑体"/>
          <w:color w:val="auto"/>
          <w:szCs w:val="21"/>
          <w:highlight w:val="none"/>
        </w:rPr>
      </w:pPr>
      <w:r>
        <w:rPr>
          <w:rFonts w:hint="eastAsia" w:ascii="黑体" w:hAnsi="华文楷体" w:eastAsia="黑体"/>
          <w:color w:val="auto"/>
          <w:szCs w:val="21"/>
          <w:highlight w:val="none"/>
        </w:rPr>
        <w:t xml:space="preserve">          2、如属非标配产品，其技术指标（特别是优于我校需求的部分）请另行附页说明。</w:t>
      </w:r>
    </w:p>
    <w:p w14:paraId="360E75B8">
      <w:pPr>
        <w:rPr>
          <w:rFonts w:ascii="黑体" w:hAnsi="华文楷体" w:eastAsia="黑体"/>
          <w:color w:val="auto"/>
          <w:szCs w:val="21"/>
          <w:highlight w:val="none"/>
        </w:rPr>
      </w:pPr>
      <w:r>
        <w:rPr>
          <w:rFonts w:hint="eastAsia" w:ascii="黑体" w:hAnsi="华文楷体" w:eastAsia="黑体"/>
          <w:color w:val="auto"/>
          <w:szCs w:val="21"/>
          <w:highlight w:val="none"/>
        </w:rPr>
        <w:t xml:space="preserve">          3、特殊的售后服务措施、代理证明情况等需要说明的，请另行附页说明。</w:t>
      </w:r>
    </w:p>
    <w:p w14:paraId="4A21681F">
      <w:pPr>
        <w:rPr>
          <w:rFonts w:hint="eastAsia" w:ascii="黑体" w:hAnsi="华文楷体" w:eastAsia="黑体"/>
          <w:color w:val="auto"/>
          <w:szCs w:val="21"/>
          <w:highlight w:val="none"/>
        </w:rPr>
      </w:pPr>
      <w:r>
        <w:rPr>
          <w:rFonts w:hint="eastAsia" w:ascii="黑体" w:hAnsi="华文楷体" w:eastAsia="黑体"/>
          <w:color w:val="auto"/>
          <w:szCs w:val="21"/>
          <w:highlight w:val="none"/>
        </w:rPr>
        <w:t xml:space="preserve">          4、报价单附页（如有）共</w:t>
      </w:r>
      <w:r>
        <w:rPr>
          <w:rFonts w:hint="eastAsia" w:ascii="黑体" w:hAnsi="华文楷体" w:eastAsia="黑体"/>
          <w:color w:val="auto"/>
          <w:szCs w:val="21"/>
          <w:highlight w:val="none"/>
          <w:u w:val="single"/>
        </w:rPr>
        <w:t xml:space="preserve">      </w:t>
      </w:r>
      <w:r>
        <w:rPr>
          <w:rFonts w:hint="eastAsia" w:ascii="黑体" w:hAnsi="华文楷体" w:eastAsia="黑体"/>
          <w:color w:val="auto"/>
          <w:szCs w:val="21"/>
          <w:highlight w:val="none"/>
        </w:rPr>
        <w:t>页。</w:t>
      </w:r>
    </w:p>
    <w:p w14:paraId="4403A77C">
      <w:pPr>
        <w:rPr>
          <w:rFonts w:hint="eastAsia" w:ascii="仿宋" w:hAnsi="仿宋" w:eastAsia="仿宋"/>
          <w:b/>
          <w:bCs/>
          <w:color w:val="auto"/>
          <w:kern w:val="0"/>
          <w:sz w:val="36"/>
          <w:szCs w:val="36"/>
          <w:highlight w:val="none"/>
          <w:lang w:val="en-US" w:eastAsia="zh-CN"/>
        </w:rPr>
      </w:pPr>
      <w:r>
        <w:rPr>
          <w:rFonts w:hint="eastAsia" w:ascii="仿宋" w:hAnsi="仿宋" w:eastAsia="仿宋"/>
          <w:b/>
          <w:bCs/>
          <w:color w:val="auto"/>
          <w:kern w:val="0"/>
          <w:sz w:val="36"/>
          <w:szCs w:val="36"/>
          <w:highlight w:val="none"/>
          <w:lang w:val="en-US" w:eastAsia="zh-CN"/>
        </w:rPr>
        <w:br w:type="page"/>
      </w:r>
    </w:p>
    <w:p w14:paraId="0D7FB27B">
      <w:pPr>
        <w:spacing w:after="120" w:afterLines="50" w:line="240" w:lineRule="auto"/>
        <w:ind w:left="0" w:leftChars="0" w:firstLine="0" w:firstLineChars="0"/>
        <w:jc w:val="center"/>
        <w:rPr>
          <w:rFonts w:ascii="仿宋" w:hAnsi="仿宋" w:eastAsia="仿宋"/>
          <w:b/>
          <w:bCs/>
          <w:color w:val="auto"/>
          <w:kern w:val="0"/>
          <w:sz w:val="36"/>
          <w:szCs w:val="36"/>
          <w:highlight w:val="none"/>
        </w:rPr>
      </w:pPr>
      <w:r>
        <w:rPr>
          <w:rFonts w:hint="eastAsia" w:ascii="仿宋" w:hAnsi="仿宋" w:eastAsia="仿宋"/>
          <w:b/>
          <w:bCs/>
          <w:color w:val="auto"/>
          <w:kern w:val="0"/>
          <w:sz w:val="36"/>
          <w:szCs w:val="36"/>
          <w:highlight w:val="none"/>
          <w:lang w:val="en-US" w:eastAsia="zh-CN"/>
        </w:rPr>
        <w:t>报价</w:t>
      </w:r>
      <w:r>
        <w:rPr>
          <w:rFonts w:hint="eastAsia" w:ascii="仿宋" w:hAnsi="仿宋" w:eastAsia="仿宋"/>
          <w:b/>
          <w:bCs/>
          <w:color w:val="auto"/>
          <w:kern w:val="0"/>
          <w:sz w:val="36"/>
          <w:szCs w:val="36"/>
          <w:highlight w:val="none"/>
        </w:rPr>
        <w:t>承诺函</w:t>
      </w:r>
    </w:p>
    <w:p w14:paraId="154139ED">
      <w:pPr>
        <w:spacing w:after="120" w:afterLines="50" w:line="240" w:lineRule="auto"/>
        <w:rPr>
          <w:rFonts w:hint="default"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zh-CN"/>
        </w:rPr>
        <w:t>致：</w:t>
      </w:r>
      <w:r>
        <w:rPr>
          <w:rFonts w:hint="eastAsia" w:ascii="仿宋" w:hAnsi="仿宋" w:eastAsia="仿宋" w:cs="宋体"/>
          <w:color w:val="auto"/>
          <w:sz w:val="24"/>
          <w:szCs w:val="24"/>
          <w:highlight w:val="none"/>
          <w:lang w:val="en-US" w:eastAsia="zh-CN"/>
        </w:rPr>
        <w:t>上海海事大学</w:t>
      </w:r>
    </w:p>
    <w:p w14:paraId="37C42137">
      <w:pPr>
        <w:spacing w:after="120" w:afterLines="50" w:line="240" w:lineRule="auto"/>
        <w:ind w:left="0" w:leftChars="0" w:firstLine="480" w:firstLineChars="200"/>
        <w:rPr>
          <w:rFonts w:ascii="仿宋" w:hAnsi="仿宋" w:eastAsia="仿宋" w:cs="宋体"/>
          <w:color w:val="auto"/>
          <w:sz w:val="24"/>
          <w:szCs w:val="24"/>
          <w:highlight w:val="none"/>
          <w:lang w:val="zh-CN"/>
        </w:rPr>
      </w:pPr>
      <w:r>
        <w:rPr>
          <w:rFonts w:hint="eastAsia" w:ascii="仿宋" w:hAnsi="仿宋" w:eastAsia="仿宋" w:cs="宋体"/>
          <w:color w:val="auto"/>
          <w:sz w:val="24"/>
          <w:szCs w:val="24"/>
          <w:highlight w:val="none"/>
          <w:lang w:val="zh-CN"/>
        </w:rPr>
        <w:t>我</w:t>
      </w:r>
      <w:r>
        <w:rPr>
          <w:rFonts w:ascii="仿宋" w:hAnsi="仿宋" w:eastAsia="仿宋" w:cs="宋体"/>
          <w:color w:val="auto"/>
          <w:sz w:val="24"/>
          <w:szCs w:val="24"/>
          <w:highlight w:val="none"/>
          <w:lang w:val="zh-CN"/>
        </w:rPr>
        <w:t>公司在参加本次</w:t>
      </w:r>
      <w:r>
        <w:rPr>
          <w:rFonts w:hint="eastAsia" w:ascii="仿宋" w:hAnsi="仿宋" w:eastAsia="仿宋" w:cs="宋体"/>
          <w:color w:val="auto"/>
          <w:sz w:val="24"/>
          <w:szCs w:val="24"/>
          <w:highlight w:val="none"/>
          <w:lang w:val="en-US" w:eastAsia="zh-CN"/>
        </w:rPr>
        <w:t>比选采购</w:t>
      </w:r>
      <w:r>
        <w:rPr>
          <w:rFonts w:ascii="仿宋" w:hAnsi="仿宋" w:eastAsia="仿宋" w:cs="宋体"/>
          <w:color w:val="auto"/>
          <w:sz w:val="24"/>
          <w:szCs w:val="24"/>
          <w:highlight w:val="none"/>
          <w:lang w:val="zh-CN"/>
        </w:rPr>
        <w:t>活动中，</w:t>
      </w:r>
      <w:r>
        <w:rPr>
          <w:rFonts w:hint="eastAsia" w:ascii="仿宋" w:hAnsi="仿宋" w:eastAsia="仿宋" w:cs="宋体"/>
          <w:color w:val="auto"/>
          <w:sz w:val="24"/>
          <w:szCs w:val="24"/>
          <w:highlight w:val="none"/>
          <w:lang w:val="zh-CN"/>
        </w:rPr>
        <w:t>作出如下</w:t>
      </w:r>
      <w:r>
        <w:rPr>
          <w:rFonts w:ascii="仿宋" w:hAnsi="仿宋" w:eastAsia="仿宋" w:cs="宋体"/>
          <w:color w:val="auto"/>
          <w:sz w:val="24"/>
          <w:szCs w:val="24"/>
          <w:highlight w:val="none"/>
          <w:lang w:val="zh-CN"/>
        </w:rPr>
        <w:t>承诺：</w:t>
      </w:r>
    </w:p>
    <w:p w14:paraId="46C0BB39">
      <w:pPr>
        <w:spacing w:after="120" w:afterLines="50" w:line="240" w:lineRule="auto"/>
        <w:ind w:left="0" w:leftChars="0" w:firstLine="480" w:firstLineChars="200"/>
        <w:rPr>
          <w:rFonts w:hint="default"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zh-CN" w:eastAsia="zh-CN"/>
        </w:rPr>
        <w:t>一、</w:t>
      </w:r>
      <w:r>
        <w:rPr>
          <w:rFonts w:hint="eastAsia" w:ascii="仿宋" w:hAnsi="仿宋" w:eastAsia="仿宋" w:cs="宋体"/>
          <w:color w:val="auto"/>
          <w:sz w:val="24"/>
          <w:szCs w:val="24"/>
          <w:highlight w:val="none"/>
          <w:lang w:val="en-US" w:eastAsia="zh-CN"/>
        </w:rPr>
        <w:t>我</w:t>
      </w:r>
      <w:r>
        <w:rPr>
          <w:rFonts w:hint="eastAsia" w:ascii="仿宋" w:hAnsi="仿宋" w:eastAsia="仿宋" w:cs="宋体"/>
          <w:color w:val="auto"/>
          <w:sz w:val="24"/>
          <w:szCs w:val="24"/>
          <w:highlight w:val="none"/>
          <w:lang w:val="zh-CN"/>
        </w:rPr>
        <w:t>公司</w:t>
      </w:r>
      <w:r>
        <w:rPr>
          <w:rFonts w:hint="eastAsia" w:ascii="仿宋" w:hAnsi="仿宋" w:eastAsia="仿宋" w:cs="宋体"/>
          <w:color w:val="auto"/>
          <w:sz w:val="24"/>
          <w:szCs w:val="24"/>
          <w:highlight w:val="none"/>
          <w:lang w:val="en-US" w:eastAsia="zh-CN"/>
        </w:rPr>
        <w:t>具备独立法人资格，能够独立承担民事责任。</w:t>
      </w:r>
    </w:p>
    <w:p w14:paraId="50EE2300">
      <w:pPr>
        <w:spacing w:after="120" w:afterLines="50" w:line="240" w:lineRule="auto"/>
        <w:ind w:left="0" w:leftChars="0" w:firstLine="480" w:firstLineChars="200"/>
        <w:rPr>
          <w:rFonts w:hint="default"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en-US" w:eastAsia="zh-CN"/>
        </w:rPr>
        <w:t>二、我</w:t>
      </w:r>
      <w:r>
        <w:rPr>
          <w:rFonts w:hint="eastAsia" w:ascii="仿宋" w:hAnsi="仿宋" w:eastAsia="仿宋" w:cs="宋体"/>
          <w:color w:val="auto"/>
          <w:sz w:val="24"/>
          <w:szCs w:val="24"/>
          <w:highlight w:val="none"/>
          <w:lang w:val="zh-CN"/>
        </w:rPr>
        <w:t>公司</w:t>
      </w:r>
      <w:r>
        <w:rPr>
          <w:rFonts w:hint="eastAsia" w:ascii="仿宋" w:hAnsi="仿宋" w:eastAsia="仿宋" w:cs="宋体"/>
          <w:color w:val="auto"/>
          <w:sz w:val="24"/>
          <w:szCs w:val="24"/>
          <w:highlight w:val="none"/>
          <w:lang w:val="en-US" w:eastAsia="zh-CN"/>
        </w:rPr>
        <w:t>财务状况良好，具备履行合同所需资金实力。</w:t>
      </w:r>
    </w:p>
    <w:p w14:paraId="3F8FCAE5">
      <w:pPr>
        <w:spacing w:after="120" w:afterLines="50" w:line="240" w:lineRule="auto"/>
        <w:ind w:left="0" w:leftChars="0" w:firstLine="480" w:firstLineChars="200"/>
        <w:rPr>
          <w:rFonts w:hint="default"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en-US" w:eastAsia="zh-CN"/>
        </w:rPr>
        <w:t>三、我</w:t>
      </w:r>
      <w:r>
        <w:rPr>
          <w:rFonts w:hint="eastAsia" w:ascii="仿宋" w:hAnsi="仿宋" w:eastAsia="仿宋" w:cs="宋体"/>
          <w:color w:val="auto"/>
          <w:sz w:val="24"/>
          <w:szCs w:val="24"/>
          <w:highlight w:val="none"/>
          <w:lang w:val="zh-CN"/>
        </w:rPr>
        <w:t>公司</w:t>
      </w:r>
      <w:r>
        <w:rPr>
          <w:rFonts w:hint="eastAsia" w:ascii="仿宋" w:hAnsi="仿宋" w:eastAsia="仿宋" w:cs="宋体"/>
          <w:color w:val="auto"/>
          <w:sz w:val="24"/>
          <w:szCs w:val="24"/>
          <w:highlight w:val="none"/>
          <w:lang w:val="en-US" w:eastAsia="zh-CN"/>
        </w:rPr>
        <w:t>拥有履行项目所需的专业技术人员和先进的生产设备。</w:t>
      </w:r>
    </w:p>
    <w:p w14:paraId="45943AA8">
      <w:pPr>
        <w:spacing w:after="120" w:afterLines="50" w:line="240" w:lineRule="auto"/>
        <w:ind w:left="0" w:leftChars="0" w:firstLine="480" w:firstLineChars="200"/>
        <w:rPr>
          <w:rFonts w:hint="default"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en-US" w:eastAsia="zh-CN"/>
        </w:rPr>
        <w:t>四、我</w:t>
      </w:r>
      <w:r>
        <w:rPr>
          <w:rFonts w:hint="eastAsia" w:ascii="仿宋" w:hAnsi="仿宋" w:eastAsia="仿宋" w:cs="宋体"/>
          <w:color w:val="auto"/>
          <w:sz w:val="24"/>
          <w:szCs w:val="24"/>
          <w:highlight w:val="none"/>
          <w:lang w:val="zh-CN" w:eastAsia="zh-CN"/>
        </w:rPr>
        <w:t>公司</w:t>
      </w:r>
      <w:r>
        <w:rPr>
          <w:rFonts w:hint="eastAsia" w:ascii="仿宋" w:hAnsi="仿宋" w:eastAsia="仿宋" w:cs="宋体"/>
          <w:color w:val="auto"/>
          <w:sz w:val="24"/>
          <w:szCs w:val="24"/>
          <w:highlight w:val="none"/>
          <w:lang w:val="en-US" w:eastAsia="zh-CN"/>
        </w:rPr>
        <w:t>依法纳税，并按时缴纳社会保险费。</w:t>
      </w:r>
    </w:p>
    <w:p w14:paraId="0F0C6E90">
      <w:pPr>
        <w:spacing w:after="120" w:afterLines="50" w:line="240" w:lineRule="auto"/>
        <w:ind w:left="0" w:leftChars="0" w:firstLine="480" w:firstLineChars="200"/>
        <w:rPr>
          <w:rFonts w:hint="eastAsia"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en-US" w:eastAsia="zh-CN"/>
        </w:rPr>
        <w:t>五、我</w:t>
      </w:r>
      <w:r>
        <w:rPr>
          <w:rFonts w:hint="eastAsia" w:ascii="仿宋" w:hAnsi="仿宋" w:eastAsia="仿宋" w:cs="宋体"/>
          <w:color w:val="auto"/>
          <w:sz w:val="24"/>
          <w:szCs w:val="24"/>
          <w:highlight w:val="none"/>
          <w:lang w:val="zh-CN" w:eastAsia="zh-CN"/>
        </w:rPr>
        <w:t>公司</w:t>
      </w:r>
      <w:r>
        <w:rPr>
          <w:rFonts w:hint="eastAsia" w:ascii="仿宋" w:hAnsi="仿宋" w:eastAsia="仿宋" w:cs="宋体"/>
          <w:color w:val="auto"/>
          <w:sz w:val="24"/>
          <w:szCs w:val="24"/>
          <w:highlight w:val="none"/>
          <w:lang w:val="en-US" w:eastAsia="zh-CN"/>
        </w:rPr>
        <w:t>在最近三年内无任何违法违规行为，信誉良好。</w:t>
      </w:r>
    </w:p>
    <w:p w14:paraId="3EF4200C">
      <w:pPr>
        <w:spacing w:after="120" w:afterLines="50" w:line="240" w:lineRule="auto"/>
        <w:ind w:left="0" w:leftChars="0" w:firstLine="480" w:firstLineChars="200"/>
        <w:rPr>
          <w:rFonts w:hint="default"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en-US" w:eastAsia="zh-CN"/>
        </w:rPr>
        <w:t>六、我</w:t>
      </w:r>
      <w:r>
        <w:rPr>
          <w:rFonts w:hint="eastAsia" w:ascii="仿宋" w:hAnsi="仿宋" w:eastAsia="仿宋" w:cs="宋体"/>
          <w:color w:val="auto"/>
          <w:sz w:val="24"/>
          <w:szCs w:val="24"/>
          <w:highlight w:val="none"/>
          <w:lang w:val="zh-CN" w:eastAsia="zh-CN"/>
        </w:rPr>
        <w:t>公司</w:t>
      </w:r>
      <w:r>
        <w:rPr>
          <w:rFonts w:hint="eastAsia" w:ascii="仿宋" w:hAnsi="仿宋" w:eastAsia="仿宋" w:cs="宋体"/>
          <w:color w:val="auto"/>
          <w:sz w:val="24"/>
          <w:szCs w:val="24"/>
          <w:highlight w:val="none"/>
          <w:lang w:val="en-US" w:eastAsia="zh-CN"/>
        </w:rPr>
        <w:t>完全符合政府采购法及其他相关法律法规的规定。</w:t>
      </w:r>
    </w:p>
    <w:p w14:paraId="072F3ABB">
      <w:pPr>
        <w:spacing w:after="120" w:afterLines="50" w:line="240" w:lineRule="auto"/>
        <w:ind w:left="0" w:leftChars="0" w:firstLine="480" w:firstLineChars="200"/>
        <w:rPr>
          <w:rFonts w:hint="eastAsia" w:ascii="仿宋" w:hAnsi="仿宋" w:eastAsia="仿宋" w:cs="宋体"/>
          <w:color w:val="auto"/>
          <w:sz w:val="24"/>
          <w:szCs w:val="24"/>
          <w:highlight w:val="none"/>
          <w:lang w:val="zh-CN" w:eastAsia="zh-CN"/>
        </w:rPr>
      </w:pPr>
      <w:r>
        <w:rPr>
          <w:rFonts w:hint="eastAsia" w:ascii="仿宋" w:hAnsi="仿宋" w:eastAsia="仿宋" w:cs="宋体"/>
          <w:color w:val="auto"/>
          <w:sz w:val="24"/>
          <w:szCs w:val="24"/>
          <w:highlight w:val="none"/>
          <w:lang w:val="en-US" w:eastAsia="zh-CN"/>
        </w:rPr>
        <w:t>七</w:t>
      </w:r>
      <w:r>
        <w:rPr>
          <w:rFonts w:hint="eastAsia" w:ascii="仿宋" w:hAnsi="仿宋" w:eastAsia="仿宋" w:cs="宋体"/>
          <w:color w:val="auto"/>
          <w:sz w:val="24"/>
          <w:szCs w:val="24"/>
          <w:highlight w:val="none"/>
          <w:lang w:val="zh-CN" w:eastAsia="zh-CN"/>
        </w:rPr>
        <w:t>、</w:t>
      </w:r>
      <w:r>
        <w:rPr>
          <w:rFonts w:hint="eastAsia" w:ascii="仿宋" w:hAnsi="仿宋" w:eastAsia="仿宋" w:cs="宋体"/>
          <w:color w:val="auto"/>
          <w:sz w:val="24"/>
          <w:szCs w:val="24"/>
          <w:highlight w:val="none"/>
          <w:lang w:val="en-US" w:eastAsia="zh-CN"/>
        </w:rPr>
        <w:t>我</w:t>
      </w:r>
      <w:r>
        <w:rPr>
          <w:rFonts w:hint="eastAsia" w:ascii="仿宋" w:hAnsi="仿宋" w:eastAsia="仿宋" w:cs="宋体"/>
          <w:color w:val="auto"/>
          <w:sz w:val="24"/>
          <w:szCs w:val="24"/>
          <w:highlight w:val="none"/>
          <w:lang w:val="zh-CN" w:eastAsia="zh-CN"/>
        </w:rPr>
        <w:t>公司提供的相关文件均真实、有效。</w:t>
      </w:r>
    </w:p>
    <w:p w14:paraId="1E86BCEA">
      <w:pPr>
        <w:spacing w:after="120" w:afterLines="50" w:line="240" w:lineRule="auto"/>
        <w:ind w:left="0" w:leftChars="0" w:firstLine="480" w:firstLineChars="200"/>
        <w:rPr>
          <w:rFonts w:hint="eastAsia"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en-US" w:eastAsia="zh-CN"/>
        </w:rPr>
        <w:t>八、我</w:t>
      </w:r>
      <w:r>
        <w:rPr>
          <w:rFonts w:hint="eastAsia" w:ascii="仿宋" w:hAnsi="仿宋" w:eastAsia="仿宋" w:cs="宋体"/>
          <w:color w:val="auto"/>
          <w:sz w:val="24"/>
          <w:szCs w:val="24"/>
          <w:highlight w:val="none"/>
          <w:lang w:val="zh-CN" w:eastAsia="zh-CN"/>
        </w:rPr>
        <w:t>公司未挂靠、借用资质进行投标等违法违规行为。</w:t>
      </w:r>
    </w:p>
    <w:p w14:paraId="1961C25F">
      <w:pPr>
        <w:spacing w:after="120" w:afterLines="50" w:line="240" w:lineRule="auto"/>
        <w:ind w:left="0" w:leftChars="0" w:firstLine="480" w:firstLineChars="200"/>
        <w:rPr>
          <w:rFonts w:hint="eastAsia" w:ascii="仿宋" w:hAnsi="仿宋" w:eastAsia="仿宋" w:cs="宋体"/>
          <w:color w:val="auto"/>
          <w:sz w:val="24"/>
          <w:szCs w:val="24"/>
          <w:highlight w:val="none"/>
          <w:lang w:val="zh-CN" w:eastAsia="zh-CN"/>
        </w:rPr>
      </w:pPr>
      <w:r>
        <w:rPr>
          <w:rFonts w:hint="eastAsia" w:ascii="仿宋" w:hAnsi="仿宋" w:eastAsia="仿宋" w:cs="宋体"/>
          <w:color w:val="auto"/>
          <w:sz w:val="24"/>
          <w:szCs w:val="24"/>
          <w:highlight w:val="none"/>
          <w:lang w:val="en-US" w:eastAsia="zh-CN"/>
        </w:rPr>
        <w:t>九、</w:t>
      </w:r>
      <w:r>
        <w:rPr>
          <w:rFonts w:hint="eastAsia" w:ascii="仿宋" w:hAnsi="仿宋" w:eastAsia="仿宋" w:cs="宋体"/>
          <w:color w:val="auto"/>
          <w:sz w:val="24"/>
          <w:szCs w:val="24"/>
          <w:highlight w:val="none"/>
          <w:lang w:val="zh-CN" w:eastAsia="zh-CN"/>
        </w:rPr>
        <w:t>我公司承诺在参加本</w:t>
      </w:r>
      <w:r>
        <w:rPr>
          <w:rFonts w:hint="eastAsia" w:ascii="仿宋" w:hAnsi="仿宋" w:eastAsia="仿宋" w:cs="宋体"/>
          <w:color w:val="auto"/>
          <w:sz w:val="24"/>
          <w:szCs w:val="24"/>
          <w:highlight w:val="none"/>
          <w:lang w:val="en-US" w:eastAsia="zh-CN"/>
        </w:rPr>
        <w:t>次</w:t>
      </w:r>
      <w:r>
        <w:rPr>
          <w:rFonts w:hint="eastAsia" w:ascii="仿宋" w:hAnsi="仿宋" w:eastAsia="仿宋" w:cs="宋体"/>
          <w:color w:val="auto"/>
          <w:sz w:val="24"/>
          <w:szCs w:val="24"/>
          <w:highlight w:val="none"/>
          <w:lang w:val="zh-CN" w:eastAsia="zh-CN"/>
        </w:rPr>
        <w:t>采购活动中，</w:t>
      </w:r>
      <w:r>
        <w:rPr>
          <w:rFonts w:hint="eastAsia" w:ascii="仿宋" w:hAnsi="仿宋" w:eastAsia="仿宋" w:cs="宋体"/>
          <w:color w:val="auto"/>
          <w:sz w:val="24"/>
          <w:szCs w:val="24"/>
          <w:highlight w:val="none"/>
          <w:lang w:val="en-US" w:eastAsia="zh-CN"/>
        </w:rPr>
        <w:t>不存在串标围标行为</w:t>
      </w:r>
      <w:r>
        <w:rPr>
          <w:rFonts w:hint="eastAsia" w:ascii="仿宋" w:hAnsi="仿宋" w:eastAsia="仿宋" w:cs="宋体"/>
          <w:color w:val="auto"/>
          <w:sz w:val="24"/>
          <w:szCs w:val="24"/>
          <w:highlight w:val="none"/>
          <w:lang w:val="zh-CN" w:eastAsia="zh-CN"/>
        </w:rPr>
        <w:t>，</w:t>
      </w:r>
      <w:r>
        <w:rPr>
          <w:rFonts w:hint="eastAsia" w:ascii="仿宋" w:hAnsi="仿宋" w:eastAsia="仿宋" w:cs="宋体"/>
          <w:color w:val="auto"/>
          <w:sz w:val="24"/>
          <w:szCs w:val="24"/>
          <w:highlight w:val="none"/>
          <w:lang w:val="en-US" w:eastAsia="zh-CN"/>
        </w:rPr>
        <w:t>不存在</w:t>
      </w:r>
      <w:r>
        <w:rPr>
          <w:rFonts w:hint="eastAsia" w:ascii="仿宋" w:hAnsi="仿宋" w:eastAsia="仿宋" w:cs="宋体"/>
          <w:color w:val="auto"/>
          <w:sz w:val="24"/>
          <w:szCs w:val="24"/>
          <w:highlight w:val="none"/>
          <w:lang w:val="zh-CN" w:eastAsia="zh-CN"/>
        </w:rPr>
        <w:t>损害</w:t>
      </w:r>
      <w:r>
        <w:rPr>
          <w:rFonts w:hint="eastAsia" w:ascii="仿宋" w:hAnsi="仿宋" w:eastAsia="仿宋" w:cs="宋体"/>
          <w:color w:val="auto"/>
          <w:sz w:val="24"/>
          <w:szCs w:val="24"/>
          <w:highlight w:val="none"/>
          <w:lang w:val="en-US" w:eastAsia="zh-CN"/>
        </w:rPr>
        <w:t>校方</w:t>
      </w:r>
      <w:r>
        <w:rPr>
          <w:rFonts w:hint="eastAsia" w:ascii="仿宋" w:hAnsi="仿宋" w:eastAsia="仿宋" w:cs="宋体"/>
          <w:color w:val="auto"/>
          <w:sz w:val="24"/>
          <w:szCs w:val="24"/>
          <w:highlight w:val="none"/>
          <w:lang w:val="zh-CN" w:eastAsia="zh-CN"/>
        </w:rPr>
        <w:t>或者其他</w:t>
      </w:r>
      <w:r>
        <w:rPr>
          <w:rFonts w:hint="eastAsia" w:ascii="仿宋" w:hAnsi="仿宋" w:eastAsia="仿宋" w:cs="宋体"/>
          <w:color w:val="auto"/>
          <w:sz w:val="24"/>
          <w:szCs w:val="24"/>
          <w:highlight w:val="none"/>
          <w:lang w:val="en-US" w:eastAsia="zh-CN"/>
        </w:rPr>
        <w:t>报价单位</w:t>
      </w:r>
      <w:r>
        <w:rPr>
          <w:rFonts w:hint="eastAsia" w:ascii="仿宋" w:hAnsi="仿宋" w:eastAsia="仿宋" w:cs="宋体"/>
          <w:color w:val="auto"/>
          <w:sz w:val="24"/>
          <w:szCs w:val="24"/>
          <w:highlight w:val="none"/>
          <w:lang w:val="zh-CN" w:eastAsia="zh-CN"/>
        </w:rPr>
        <w:t>利益的行为。</w:t>
      </w:r>
    </w:p>
    <w:p w14:paraId="1B3C8AA7">
      <w:pPr>
        <w:spacing w:after="120" w:afterLines="50" w:line="240" w:lineRule="auto"/>
        <w:ind w:left="0" w:leftChars="0" w:firstLine="480" w:firstLineChars="200"/>
        <w:rPr>
          <w:rFonts w:hint="eastAsia" w:ascii="仿宋" w:hAnsi="仿宋" w:eastAsia="仿宋" w:cs="宋体"/>
          <w:color w:val="auto"/>
          <w:sz w:val="24"/>
          <w:szCs w:val="24"/>
          <w:highlight w:val="none"/>
          <w:lang w:val="zh-CN" w:eastAsia="zh-CN"/>
        </w:rPr>
      </w:pPr>
      <w:r>
        <w:rPr>
          <w:rFonts w:hint="eastAsia" w:ascii="仿宋" w:hAnsi="仿宋" w:eastAsia="仿宋" w:cs="宋体"/>
          <w:color w:val="auto"/>
          <w:sz w:val="24"/>
          <w:szCs w:val="24"/>
          <w:highlight w:val="none"/>
          <w:lang w:val="en-US" w:eastAsia="zh-CN"/>
        </w:rPr>
        <w:t>十、</w:t>
      </w:r>
      <w:r>
        <w:rPr>
          <w:rFonts w:hint="eastAsia" w:ascii="仿宋" w:hAnsi="仿宋" w:eastAsia="仿宋" w:cs="宋体"/>
          <w:color w:val="auto"/>
          <w:sz w:val="24"/>
          <w:szCs w:val="24"/>
          <w:highlight w:val="none"/>
          <w:lang w:val="zh-CN" w:eastAsia="zh-CN"/>
        </w:rPr>
        <w:t>我</w:t>
      </w:r>
      <w:r>
        <w:rPr>
          <w:rFonts w:hint="eastAsia" w:ascii="仿宋" w:hAnsi="仿宋" w:eastAsia="仿宋" w:cs="宋体"/>
          <w:color w:val="auto"/>
          <w:sz w:val="24"/>
          <w:szCs w:val="24"/>
          <w:highlight w:val="none"/>
          <w:lang w:val="en-US" w:eastAsia="zh-CN"/>
        </w:rPr>
        <w:t>公司管理层中</w:t>
      </w:r>
      <w:r>
        <w:rPr>
          <w:rFonts w:hint="eastAsia" w:ascii="仿宋" w:hAnsi="仿宋" w:eastAsia="仿宋" w:cs="宋体"/>
          <w:color w:val="auto"/>
          <w:sz w:val="24"/>
          <w:szCs w:val="24"/>
          <w:highlight w:val="none"/>
          <w:lang w:val="zh-CN" w:eastAsia="zh-CN"/>
        </w:rPr>
        <w:t>没有从</w:t>
      </w:r>
      <w:r>
        <w:rPr>
          <w:rFonts w:hint="eastAsia" w:ascii="仿宋" w:hAnsi="仿宋" w:eastAsia="仿宋" w:cs="宋体"/>
          <w:color w:val="auto"/>
          <w:sz w:val="24"/>
          <w:szCs w:val="24"/>
          <w:highlight w:val="none"/>
          <w:lang w:val="en-US" w:eastAsia="zh-CN"/>
        </w:rPr>
        <w:t>贵校</w:t>
      </w:r>
      <w:r>
        <w:rPr>
          <w:rFonts w:hint="eastAsia" w:ascii="仿宋" w:hAnsi="仿宋" w:eastAsia="仿宋" w:cs="宋体"/>
          <w:color w:val="auto"/>
          <w:sz w:val="24"/>
          <w:szCs w:val="24"/>
          <w:highlight w:val="none"/>
          <w:lang w:val="zh-CN" w:eastAsia="zh-CN"/>
        </w:rPr>
        <w:t>离职或退休3年以内的人员担任控股股东或实际控股人、董事、监事，也没有聘用从</w:t>
      </w:r>
      <w:r>
        <w:rPr>
          <w:rFonts w:hint="eastAsia" w:ascii="仿宋" w:hAnsi="仿宋" w:eastAsia="仿宋" w:cs="宋体"/>
          <w:color w:val="auto"/>
          <w:sz w:val="24"/>
          <w:szCs w:val="24"/>
          <w:highlight w:val="none"/>
          <w:lang w:val="en-US" w:eastAsia="zh-CN"/>
        </w:rPr>
        <w:t>贵校</w:t>
      </w:r>
      <w:r>
        <w:rPr>
          <w:rFonts w:hint="eastAsia" w:ascii="仿宋" w:hAnsi="仿宋" w:eastAsia="仿宋" w:cs="宋体"/>
          <w:color w:val="auto"/>
          <w:sz w:val="24"/>
          <w:szCs w:val="24"/>
          <w:highlight w:val="none"/>
          <w:lang w:val="zh-CN" w:eastAsia="zh-CN"/>
        </w:rPr>
        <w:t>离职或退休3年以内的人员。</w:t>
      </w:r>
    </w:p>
    <w:p w14:paraId="3FE2B1FA">
      <w:pPr>
        <w:spacing w:after="120" w:afterLines="50" w:line="240" w:lineRule="auto"/>
        <w:ind w:left="0" w:leftChars="0" w:firstLine="480" w:firstLineChars="200"/>
        <w:rPr>
          <w:rFonts w:ascii="仿宋" w:hAnsi="仿宋" w:eastAsia="仿宋" w:cs="宋体"/>
          <w:color w:val="auto"/>
          <w:sz w:val="24"/>
          <w:szCs w:val="24"/>
          <w:highlight w:val="none"/>
          <w:lang w:val="zh-CN"/>
        </w:rPr>
      </w:pPr>
      <w:r>
        <w:rPr>
          <w:rFonts w:hint="eastAsia" w:ascii="仿宋" w:hAnsi="仿宋" w:eastAsia="仿宋" w:cs="宋体"/>
          <w:color w:val="auto"/>
          <w:sz w:val="24"/>
          <w:szCs w:val="24"/>
          <w:highlight w:val="none"/>
          <w:lang w:val="en-US" w:eastAsia="zh-CN"/>
        </w:rPr>
        <w:t>我公司保证上述声明真实无误，如有不实，愿承担相应法律责任。</w:t>
      </w:r>
    </w:p>
    <w:p w14:paraId="2C38F8B9">
      <w:pPr>
        <w:spacing w:after="120" w:afterLines="50" w:line="240" w:lineRule="auto"/>
        <w:ind w:left="0" w:leftChars="0" w:firstLine="0" w:firstLineChars="0"/>
        <w:rPr>
          <w:rFonts w:ascii="仿宋" w:hAnsi="仿宋" w:eastAsia="仿宋" w:cs="宋体"/>
          <w:color w:val="auto"/>
          <w:sz w:val="24"/>
          <w:szCs w:val="24"/>
          <w:highlight w:val="none"/>
          <w:lang w:val="zh-CN"/>
        </w:rPr>
      </w:pPr>
    </w:p>
    <w:p w14:paraId="4A13A388">
      <w:pPr>
        <w:spacing w:after="120" w:afterLines="50" w:line="240" w:lineRule="auto"/>
        <w:ind w:left="0" w:leftChars="0" w:firstLine="0" w:firstLineChars="0"/>
        <w:rPr>
          <w:rFonts w:ascii="黑体" w:hAnsi="华文楷体" w:eastAsia="黑体"/>
          <w:b/>
          <w:bCs/>
          <w:color w:val="auto"/>
          <w:sz w:val="32"/>
          <w:szCs w:val="32"/>
          <w:highlight w:val="none"/>
        </w:rPr>
      </w:pPr>
      <w:r>
        <w:rPr>
          <w:rFonts w:hint="eastAsia" w:ascii="黑体" w:hAnsi="华文楷体" w:eastAsia="黑体"/>
          <w:color w:val="auto"/>
          <w:sz w:val="24"/>
          <w:szCs w:val="24"/>
          <w:highlight w:val="none"/>
        </w:rPr>
        <w:t>公司名称（盖章）：                              委托代理人（签字）：</w:t>
      </w:r>
    </w:p>
    <w:p w14:paraId="476D3484">
      <w:pPr>
        <w:pStyle w:val="7"/>
        <w:rPr>
          <w:rFonts w:hint="default" w:ascii="方正兰亭黑简体" w:hAnsi="方正兰亭黑简体" w:eastAsia="方正兰亭黑简体" w:cs="方正兰亭黑简体"/>
          <w:color w:val="auto"/>
          <w:sz w:val="22"/>
          <w:szCs w:val="28"/>
          <w:highlight w:val="none"/>
          <w:lang w:val="en-US" w:eastAsia="zh-CN"/>
        </w:rPr>
      </w:pPr>
    </w:p>
    <w:p w14:paraId="3F5F1DB4">
      <w:pPr>
        <w:pStyle w:val="7"/>
        <w:rPr>
          <w:rFonts w:hint="default" w:ascii="方正兰亭黑简体" w:hAnsi="方正兰亭黑简体" w:eastAsia="方正兰亭黑简体" w:cs="方正兰亭黑简体"/>
          <w:color w:val="auto"/>
          <w:sz w:val="22"/>
          <w:szCs w:val="28"/>
          <w:highlight w:val="none"/>
          <w:lang w:val="en-US" w:eastAsia="zh-CN"/>
        </w:rPr>
      </w:pPr>
    </w:p>
    <w:p w14:paraId="086B01F9">
      <w:pPr>
        <w:jc w:val="left"/>
        <w:rPr>
          <w:rFonts w:hint="eastAsia" w:ascii="方正兰亭黑简体" w:hAnsi="方正兰亭黑简体" w:eastAsia="方正兰亭黑简体" w:cs="方正兰亭黑简体"/>
          <w:color w:val="auto"/>
          <w:sz w:val="22"/>
          <w:szCs w:val="28"/>
          <w:highlight w:val="none"/>
          <w:lang w:val="en-US" w:eastAsia="zh-CN"/>
        </w:rPr>
        <w:sectPr>
          <w:pgSz w:w="11906" w:h="16838"/>
          <w:pgMar w:top="1440" w:right="1083" w:bottom="1440" w:left="1083" w:header="851" w:footer="992" w:gutter="0"/>
          <w:pgNumType w:fmt="decimal"/>
          <w:cols w:space="0" w:num="1"/>
          <w:rtlGutter w:val="0"/>
          <w:docGrid w:type="lines" w:linePitch="314" w:charSpace="0"/>
        </w:sectPr>
      </w:pPr>
    </w:p>
    <w:p w14:paraId="7CDE4BA2">
      <w:pPr>
        <w:jc w:val="left"/>
        <w:rPr>
          <w:rFonts w:hint="eastAsia" w:ascii="方正兰亭黑简体" w:hAnsi="方正兰亭黑简体" w:eastAsia="方正兰亭黑简体" w:cs="方正兰亭黑简体"/>
          <w:b/>
          <w:bCs/>
          <w:color w:val="auto"/>
          <w:sz w:val="22"/>
          <w:szCs w:val="28"/>
          <w:highlight w:val="none"/>
          <w:lang w:val="en-US" w:eastAsia="zh-CN"/>
        </w:rPr>
      </w:pPr>
      <w:r>
        <w:rPr>
          <w:rFonts w:hint="eastAsia" w:ascii="方正兰亭黑简体" w:hAnsi="方正兰亭黑简体" w:eastAsia="方正兰亭黑简体" w:cs="方正兰亭黑简体"/>
          <w:b/>
          <w:bCs/>
          <w:color w:val="auto"/>
          <w:sz w:val="22"/>
          <w:szCs w:val="28"/>
          <w:highlight w:val="none"/>
          <w:lang w:val="en-US" w:eastAsia="zh-CN"/>
        </w:rPr>
        <w:t>附件2：其他材料</w:t>
      </w:r>
    </w:p>
    <w:p w14:paraId="7D103AD2">
      <w:pPr>
        <w:pStyle w:val="6"/>
        <w:ind w:left="0" w:leftChars="0" w:firstLine="0" w:firstLineChars="0"/>
        <w:rPr>
          <w:rFonts w:hint="default"/>
          <w:color w:val="auto"/>
          <w:highlight w:val="none"/>
          <w:lang w:val="en-US" w:eastAsia="zh-CN"/>
        </w:rPr>
      </w:pPr>
      <w:r>
        <w:rPr>
          <w:rFonts w:hint="eastAsia" w:ascii="方正兰亭黑简体" w:hAnsi="方正兰亭黑简体" w:eastAsia="方正兰亭黑简体" w:cs="方正兰亭黑简体"/>
          <w:color w:val="auto"/>
          <w:sz w:val="22"/>
          <w:szCs w:val="28"/>
          <w:highlight w:val="none"/>
          <w:lang w:val="en-US" w:eastAsia="zh-CN"/>
        </w:rPr>
        <w:t>包括但不限于：</w:t>
      </w:r>
    </w:p>
    <w:p w14:paraId="6163A2E2">
      <w:pPr>
        <w:pStyle w:val="6"/>
        <w:numPr>
          <w:ilvl w:val="0"/>
          <w:numId w:val="0"/>
        </w:numPr>
        <w:ind w:left="0" w:leftChars="0" w:firstLine="0" w:firstLineChars="0"/>
        <w:rPr>
          <w:rFonts w:hint="eastAsia"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kern w:val="2"/>
          <w:sz w:val="22"/>
          <w:szCs w:val="28"/>
          <w:highlight w:val="none"/>
          <w:lang w:val="en-US" w:eastAsia="zh-CN" w:bidi="ar-SA"/>
        </w:rPr>
        <w:t>1、</w:t>
      </w:r>
      <w:r>
        <w:rPr>
          <w:rFonts w:hint="eastAsia" w:ascii="方正兰亭黑简体" w:hAnsi="方正兰亭黑简体" w:eastAsia="方正兰亭黑简体" w:cs="方正兰亭黑简体"/>
          <w:color w:val="auto"/>
          <w:sz w:val="22"/>
          <w:szCs w:val="28"/>
          <w:highlight w:val="none"/>
          <w:lang w:val="en-US" w:eastAsia="zh-CN"/>
        </w:rPr>
        <w:t>营业执照扫描件</w:t>
      </w:r>
    </w:p>
    <w:p w14:paraId="75BA9CDB">
      <w:pPr>
        <w:pStyle w:val="6"/>
        <w:numPr>
          <w:ilvl w:val="0"/>
          <w:numId w:val="0"/>
        </w:numPr>
        <w:ind w:left="0" w:leftChars="0" w:firstLine="0" w:firstLineChars="0"/>
        <w:rPr>
          <w:rFonts w:hint="default" w:ascii="方正兰亭黑简体" w:hAnsi="方正兰亭黑简体" w:eastAsia="方正兰亭黑简体" w:cs="方正兰亭黑简体"/>
          <w:color w:val="auto"/>
          <w:sz w:val="22"/>
          <w:szCs w:val="28"/>
          <w:highlight w:val="none"/>
          <w:lang w:val="en-US" w:eastAsia="zh-CN"/>
        </w:rPr>
      </w:pPr>
      <w:r>
        <w:rPr>
          <w:rFonts w:hint="default" w:ascii="方正兰亭黑简体" w:hAnsi="方正兰亭黑简体" w:eastAsia="方正兰亭黑简体" w:cs="方正兰亭黑简体"/>
          <w:color w:val="auto"/>
          <w:kern w:val="2"/>
          <w:sz w:val="22"/>
          <w:szCs w:val="28"/>
          <w:highlight w:val="none"/>
          <w:lang w:val="en-US" w:eastAsia="zh-CN" w:bidi="ar-SA"/>
        </w:rPr>
        <w:t>2、</w:t>
      </w:r>
      <w:r>
        <w:rPr>
          <w:rFonts w:hint="eastAsia" w:ascii="方正兰亭黑简体" w:hAnsi="方正兰亭黑简体" w:eastAsia="方正兰亭黑简体" w:cs="方正兰亭黑简体"/>
          <w:color w:val="auto"/>
          <w:sz w:val="22"/>
          <w:szCs w:val="28"/>
          <w:highlight w:val="none"/>
          <w:lang w:val="en-US" w:eastAsia="zh-CN"/>
        </w:rPr>
        <w:t>产品资料（产品参数及性能）</w:t>
      </w:r>
    </w:p>
    <w:p w14:paraId="1BB2A8EF">
      <w:pPr>
        <w:pStyle w:val="6"/>
        <w:numPr>
          <w:ilvl w:val="0"/>
          <w:numId w:val="0"/>
        </w:numPr>
        <w:ind w:left="0" w:leftChars="0" w:firstLine="0" w:firstLineChars="0"/>
        <w:rPr>
          <w:rFonts w:hint="default" w:ascii="方正兰亭黑简体" w:hAnsi="方正兰亭黑简体" w:eastAsia="方正兰亭黑简体" w:cs="方正兰亭黑简体"/>
          <w:color w:val="auto"/>
          <w:sz w:val="22"/>
          <w:szCs w:val="28"/>
          <w:highlight w:val="none"/>
          <w:lang w:val="en-US" w:eastAsia="zh-CN"/>
        </w:rPr>
      </w:pPr>
      <w:r>
        <w:rPr>
          <w:rFonts w:hint="default" w:ascii="方正兰亭黑简体" w:hAnsi="方正兰亭黑简体" w:eastAsia="方正兰亭黑简体" w:cs="方正兰亭黑简体"/>
          <w:color w:val="auto"/>
          <w:kern w:val="2"/>
          <w:sz w:val="22"/>
          <w:szCs w:val="28"/>
          <w:highlight w:val="none"/>
          <w:lang w:val="en-US" w:eastAsia="zh-CN" w:bidi="ar-SA"/>
        </w:rPr>
        <w:t>3、</w:t>
      </w:r>
      <w:r>
        <w:rPr>
          <w:rFonts w:hint="eastAsia" w:ascii="方正兰亭黑简体" w:hAnsi="方正兰亭黑简体" w:eastAsia="方正兰亭黑简体" w:cs="方正兰亭黑简体"/>
          <w:color w:val="auto"/>
          <w:sz w:val="22"/>
          <w:szCs w:val="28"/>
          <w:highlight w:val="none"/>
          <w:lang w:val="en-US" w:eastAsia="zh-CN"/>
        </w:rPr>
        <w:t>实施计划</w:t>
      </w:r>
    </w:p>
    <w:p w14:paraId="32423874">
      <w:pPr>
        <w:pStyle w:val="6"/>
        <w:numPr>
          <w:ilvl w:val="0"/>
          <w:numId w:val="0"/>
        </w:numPr>
        <w:ind w:left="0" w:leftChars="0" w:firstLine="0" w:firstLineChars="0"/>
        <w:rPr>
          <w:rFonts w:hint="default" w:ascii="方正兰亭黑简体" w:hAnsi="方正兰亭黑简体" w:eastAsia="方正兰亭黑简体" w:cs="方正兰亭黑简体"/>
          <w:color w:val="auto"/>
          <w:sz w:val="22"/>
          <w:szCs w:val="28"/>
          <w:highlight w:val="none"/>
          <w:lang w:val="en-US" w:eastAsia="zh-CN"/>
        </w:rPr>
      </w:pPr>
      <w:r>
        <w:rPr>
          <w:rFonts w:hint="default" w:ascii="方正兰亭黑简体" w:hAnsi="方正兰亭黑简体" w:eastAsia="方正兰亭黑简体" w:cs="方正兰亭黑简体"/>
          <w:color w:val="auto"/>
          <w:kern w:val="2"/>
          <w:sz w:val="22"/>
          <w:szCs w:val="28"/>
          <w:highlight w:val="none"/>
          <w:lang w:val="en-US" w:eastAsia="zh-CN" w:bidi="ar-SA"/>
        </w:rPr>
        <w:t>4、</w:t>
      </w:r>
      <w:r>
        <w:rPr>
          <w:rFonts w:hint="eastAsia" w:ascii="方正兰亭黑简体" w:hAnsi="方正兰亭黑简体" w:eastAsia="方正兰亭黑简体" w:cs="方正兰亭黑简体"/>
          <w:color w:val="auto"/>
          <w:sz w:val="22"/>
          <w:szCs w:val="28"/>
          <w:highlight w:val="none"/>
          <w:lang w:val="en-US" w:eastAsia="zh-CN"/>
        </w:rPr>
        <w:t>售后方案</w:t>
      </w:r>
    </w:p>
    <w:p w14:paraId="47143B82">
      <w:pPr>
        <w:pStyle w:val="6"/>
        <w:numPr>
          <w:ilvl w:val="0"/>
          <w:numId w:val="0"/>
        </w:numPr>
        <w:ind w:left="0" w:leftChars="0" w:firstLine="0" w:firstLineChars="0"/>
        <w:rPr>
          <w:rFonts w:hint="eastAsia" w:ascii="方正兰亭黑简体" w:hAnsi="方正兰亭黑简体" w:eastAsia="方正兰亭黑简体" w:cs="方正兰亭黑简体"/>
          <w:color w:val="auto"/>
          <w:sz w:val="22"/>
          <w:szCs w:val="28"/>
          <w:highlight w:val="none"/>
          <w:lang w:val="en-US" w:eastAsia="zh-CN"/>
        </w:rPr>
      </w:pPr>
      <w:r>
        <w:rPr>
          <w:rFonts w:hint="default" w:ascii="方正兰亭黑简体" w:hAnsi="方正兰亭黑简体" w:eastAsia="方正兰亭黑简体" w:cs="方正兰亭黑简体"/>
          <w:color w:val="auto"/>
          <w:kern w:val="2"/>
          <w:sz w:val="22"/>
          <w:szCs w:val="28"/>
          <w:highlight w:val="none"/>
          <w:lang w:val="en-US" w:eastAsia="zh-CN" w:bidi="ar-SA"/>
        </w:rPr>
        <w:t>5、</w:t>
      </w:r>
      <w:r>
        <w:rPr>
          <w:rFonts w:hint="eastAsia" w:ascii="方正兰亭黑简体" w:hAnsi="方正兰亭黑简体" w:eastAsia="方正兰亭黑简体" w:cs="方正兰亭黑简体"/>
          <w:color w:val="auto"/>
          <w:sz w:val="22"/>
          <w:szCs w:val="28"/>
          <w:highlight w:val="none"/>
          <w:lang w:val="en-US" w:eastAsia="zh-CN"/>
        </w:rPr>
        <w:t>业绩案例</w:t>
      </w:r>
    </w:p>
    <w:p w14:paraId="3644FF0B">
      <w:pPr>
        <w:pStyle w:val="6"/>
        <w:numPr>
          <w:ilvl w:val="0"/>
          <w:numId w:val="0"/>
        </w:numPr>
        <w:ind w:left="0" w:leftChars="0" w:firstLine="0" w:firstLineChars="0"/>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lang w:val="en-US" w:eastAsia="zh-CN"/>
        </w:rPr>
        <w:t>6、其他所必需的相关材料</w:t>
      </w:r>
    </w:p>
    <w:sectPr>
      <w:pgSz w:w="11906" w:h="16838"/>
      <w:pgMar w:top="1440" w:right="1083" w:bottom="1440" w:left="1083" w:header="851" w:footer="992" w:gutter="0"/>
      <w:pgNumType w:fmt="decimal"/>
      <w:cols w:space="0" w:num="1"/>
      <w:rtlGutter w:val="0"/>
      <w:docGrid w:type="lines" w:linePitch="31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71A55B9-D194-48E1-ACBE-2B0028608E8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Times NR MT Pro Medium">
    <w:panose1 w:val="0201060001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兰亭黑简体">
    <w:panose1 w:val="02000000000000000000"/>
    <w:charset w:val="86"/>
    <w:family w:val="auto"/>
    <w:pitch w:val="default"/>
    <w:sig w:usb0="A00002BF" w:usb1="184F6CFA" w:usb2="00000012" w:usb3="00000000" w:csb0="00040001" w:csb1="00000000"/>
    <w:embedRegular r:id="rId2" w:fontKey="{ED00EAA5-80A1-4625-835B-8CA90D57427E}"/>
  </w:font>
  <w:font w:name="华文楷体">
    <w:panose1 w:val="02010600040101010101"/>
    <w:charset w:val="86"/>
    <w:family w:val="auto"/>
    <w:pitch w:val="default"/>
    <w:sig w:usb0="A00002BF" w:usb1="78CF7CFB" w:usb2="00000016" w:usb3="00000000" w:csb0="6006009F" w:csb1="DFD70000"/>
    <w:embedRegular r:id="rId3" w:fontKey="{8EF229D2-88E8-49CD-A014-CDE307ACB08A}"/>
  </w:font>
  <w:font w:name="方正仿宋_GB2312">
    <w:panose1 w:val="02000000000000000000"/>
    <w:charset w:val="86"/>
    <w:family w:val="auto"/>
    <w:pitch w:val="default"/>
    <w:sig w:usb0="A00002BF" w:usb1="184F6CFA" w:usb2="00000012" w:usb3="00000000" w:csb0="00040001" w:csb1="00000000"/>
    <w:embedRegular r:id="rId4" w:fontKey="{8C88AE74-051C-49EC-A4E6-1130E6C2AD0A}"/>
  </w:font>
  <w:font w:name="仿宋">
    <w:panose1 w:val="02010609060101010101"/>
    <w:charset w:val="86"/>
    <w:family w:val="modern"/>
    <w:pitch w:val="default"/>
    <w:sig w:usb0="800002BF" w:usb1="38CF7CFA" w:usb2="00000016" w:usb3="00000000" w:csb0="00040001" w:csb1="00000000"/>
    <w:embedRegular r:id="rId5" w:fontKey="{40A4C2EB-3443-4682-B28E-2AF8D2D3EA7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004925">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62FB9A">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14</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C62FB9A">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14</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7722401"/>
    <w:multiLevelType w:val="multilevel"/>
    <w:tmpl w:val="17722401"/>
    <w:lvl w:ilvl="0" w:tentative="0">
      <w:start w:val="1"/>
      <w:numFmt w:val="japaneseCounting"/>
      <w:pStyle w:val="2"/>
      <w:lvlText w:val="%1、"/>
      <w:lvlJc w:val="left"/>
      <w:pPr>
        <w:ind w:left="464" w:hanging="720"/>
      </w:pPr>
      <w:rPr>
        <w:rFonts w:hint="default"/>
      </w:rPr>
    </w:lvl>
    <w:lvl w:ilvl="1" w:tentative="0">
      <w:start w:val="1"/>
      <w:numFmt w:val="decimalEnclosedCircle"/>
      <w:lvlText w:val="%2"/>
      <w:lvlJc w:val="left"/>
      <w:pPr>
        <w:ind w:left="544" w:hanging="360"/>
      </w:pPr>
      <w:rPr>
        <w:rFonts w:hint="default"/>
      </w:rPr>
    </w:lvl>
    <w:lvl w:ilvl="2" w:tentative="0">
      <w:start w:val="1"/>
      <w:numFmt w:val="lowerRoman"/>
      <w:lvlText w:val="%3."/>
      <w:lvlJc w:val="right"/>
      <w:pPr>
        <w:ind w:left="1064" w:hanging="440"/>
      </w:pPr>
    </w:lvl>
    <w:lvl w:ilvl="3" w:tentative="0">
      <w:start w:val="1"/>
      <w:numFmt w:val="decimal"/>
      <w:lvlText w:val="%4."/>
      <w:lvlJc w:val="left"/>
      <w:pPr>
        <w:ind w:left="1504" w:hanging="440"/>
      </w:pPr>
    </w:lvl>
    <w:lvl w:ilvl="4" w:tentative="0">
      <w:start w:val="1"/>
      <w:numFmt w:val="lowerLetter"/>
      <w:lvlText w:val="%5)"/>
      <w:lvlJc w:val="left"/>
      <w:pPr>
        <w:ind w:left="1944" w:hanging="440"/>
      </w:pPr>
    </w:lvl>
    <w:lvl w:ilvl="5" w:tentative="0">
      <w:start w:val="1"/>
      <w:numFmt w:val="lowerRoman"/>
      <w:lvlText w:val="%6."/>
      <w:lvlJc w:val="right"/>
      <w:pPr>
        <w:ind w:left="2384" w:hanging="440"/>
      </w:pPr>
    </w:lvl>
    <w:lvl w:ilvl="6" w:tentative="0">
      <w:start w:val="1"/>
      <w:numFmt w:val="decimal"/>
      <w:lvlText w:val="%7."/>
      <w:lvlJc w:val="left"/>
      <w:pPr>
        <w:ind w:left="2824" w:hanging="440"/>
      </w:pPr>
    </w:lvl>
    <w:lvl w:ilvl="7" w:tentative="0">
      <w:start w:val="1"/>
      <w:numFmt w:val="lowerLetter"/>
      <w:lvlText w:val="%8)"/>
      <w:lvlJc w:val="left"/>
      <w:pPr>
        <w:ind w:left="3264" w:hanging="440"/>
      </w:pPr>
    </w:lvl>
    <w:lvl w:ilvl="8" w:tentative="0">
      <w:start w:val="1"/>
      <w:numFmt w:val="lowerRoman"/>
      <w:lvlText w:val="%9."/>
      <w:lvlJc w:val="right"/>
      <w:pPr>
        <w:ind w:left="3704" w:hanging="440"/>
      </w:pPr>
    </w:lvl>
  </w:abstractNum>
  <w:abstractNum w:abstractNumId="1">
    <w:nsid w:val="6EE46474"/>
    <w:multiLevelType w:val="multilevel"/>
    <w:tmpl w:val="6EE46474"/>
    <w:lvl w:ilvl="0" w:tentative="0">
      <w:start w:val="1"/>
      <w:numFmt w:val="decimal"/>
      <w:lvlText w:val="%1"/>
      <w:lvlJc w:val="left"/>
      <w:pPr>
        <w:ind w:left="425" w:hanging="425"/>
      </w:pPr>
      <w:rPr>
        <w:rFonts w:hint="eastAsia"/>
      </w:rPr>
    </w:lvl>
    <w:lvl w:ilvl="1" w:tentative="0">
      <w:start w:val="1"/>
      <w:numFmt w:val="decimal"/>
      <w:pStyle w:val="3"/>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7"/>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675436"/>
    <w:rsid w:val="029C08D4"/>
    <w:rsid w:val="035A42B0"/>
    <w:rsid w:val="04A63FE6"/>
    <w:rsid w:val="0875321F"/>
    <w:rsid w:val="09642E33"/>
    <w:rsid w:val="0B7B6E53"/>
    <w:rsid w:val="0B9510F4"/>
    <w:rsid w:val="146C6B60"/>
    <w:rsid w:val="15285D7F"/>
    <w:rsid w:val="157E6317"/>
    <w:rsid w:val="15D04D45"/>
    <w:rsid w:val="17A43572"/>
    <w:rsid w:val="1B307278"/>
    <w:rsid w:val="1D2B42FB"/>
    <w:rsid w:val="1DF9272E"/>
    <w:rsid w:val="21B969D7"/>
    <w:rsid w:val="22AA0589"/>
    <w:rsid w:val="24050543"/>
    <w:rsid w:val="26C52776"/>
    <w:rsid w:val="2DAA3F84"/>
    <w:rsid w:val="2E691D1D"/>
    <w:rsid w:val="2FB07FD7"/>
    <w:rsid w:val="3A774F92"/>
    <w:rsid w:val="3CFB52B6"/>
    <w:rsid w:val="3D6469F5"/>
    <w:rsid w:val="3DBA1AA2"/>
    <w:rsid w:val="3E5C4869"/>
    <w:rsid w:val="3FCC680A"/>
    <w:rsid w:val="41007DAA"/>
    <w:rsid w:val="45DB0FAA"/>
    <w:rsid w:val="480A63EB"/>
    <w:rsid w:val="4A2362AE"/>
    <w:rsid w:val="4AFC4A60"/>
    <w:rsid w:val="4C563715"/>
    <w:rsid w:val="4CC21E26"/>
    <w:rsid w:val="4EFD134C"/>
    <w:rsid w:val="50634D36"/>
    <w:rsid w:val="55CF5109"/>
    <w:rsid w:val="57117CB6"/>
    <w:rsid w:val="573107A3"/>
    <w:rsid w:val="5AEA704B"/>
    <w:rsid w:val="5CB31D19"/>
    <w:rsid w:val="5D66061F"/>
    <w:rsid w:val="5E8720EC"/>
    <w:rsid w:val="5EE9209B"/>
    <w:rsid w:val="62DD78C6"/>
    <w:rsid w:val="63DF4A20"/>
    <w:rsid w:val="684F045C"/>
    <w:rsid w:val="699E1F48"/>
    <w:rsid w:val="6C3138A4"/>
    <w:rsid w:val="6E3767B2"/>
    <w:rsid w:val="6EF20E57"/>
    <w:rsid w:val="6FC06751"/>
    <w:rsid w:val="74FD108C"/>
    <w:rsid w:val="769D2894"/>
    <w:rsid w:val="794117F3"/>
    <w:rsid w:val="7C2C43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numPr>
        <w:ilvl w:val="0"/>
        <w:numId w:val="1"/>
      </w:numPr>
      <w:spacing w:before="120" w:after="80"/>
      <w:ind w:firstLineChars="0"/>
      <w:outlineLvl w:val="0"/>
    </w:pPr>
    <w:rPr>
      <w:rFonts w:cs="Times NR MT Pro Medium" w:asciiTheme="majorHAnsi" w:hAnsiTheme="majorHAnsi"/>
      <w:b/>
      <w:bCs/>
      <w:sz w:val="28"/>
      <w:szCs w:val="48"/>
    </w:rPr>
  </w:style>
  <w:style w:type="paragraph" w:styleId="3">
    <w:name w:val="heading 2"/>
    <w:basedOn w:val="1"/>
    <w:next w:val="1"/>
    <w:unhideWhenUsed/>
    <w:qFormat/>
    <w:uiPriority w:val="9"/>
    <w:pPr>
      <w:numPr>
        <w:ilvl w:val="1"/>
        <w:numId w:val="2"/>
      </w:numPr>
      <w:spacing w:before="80" w:after="80"/>
      <w:ind w:firstLineChars="0"/>
      <w:outlineLvl w:val="1"/>
    </w:pPr>
    <w:rPr>
      <w:rFonts w:cs="Times NR MT Pro Medium" w:asciiTheme="majorHAnsi" w:hAnsiTheme="majorHAnsi"/>
      <w:b/>
      <w:bCs/>
      <w:color w:val="000000" w:themeColor="text1"/>
      <w:sz w:val="24"/>
      <w:szCs w:val="40"/>
      <w14:textFill>
        <w14:solidFill>
          <w14:schemeClr w14:val="tx1"/>
        </w14:solidFill>
      </w14:textFill>
    </w:rPr>
  </w:style>
  <w:style w:type="paragraph" w:styleId="4">
    <w:name w:val="heading 3"/>
    <w:basedOn w:val="1"/>
    <w:next w:val="1"/>
    <w:unhideWhenUsed/>
    <w:qFormat/>
    <w:uiPriority w:val="9"/>
    <w:pPr>
      <w:spacing w:before="160" w:after="80"/>
      <w:ind w:left="737" w:firstLine="0" w:firstLineChars="0"/>
      <w:outlineLvl w:val="2"/>
    </w:pPr>
    <w:rPr>
      <w:rFonts w:cs="Times NR MT Pro Medium" w:asciiTheme="majorHAnsi" w:hAnsiTheme="majorHAnsi"/>
      <w:sz w:val="24"/>
      <w:szCs w:val="32"/>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0"/>
    <w:pPr>
      <w:spacing w:after="120"/>
    </w:pPr>
  </w:style>
  <w:style w:type="paragraph" w:styleId="6">
    <w:name w:val="Body Text Indent"/>
    <w:basedOn w:val="1"/>
    <w:qFormat/>
    <w:uiPriority w:val="0"/>
    <w:pPr>
      <w:ind w:left="420" w:leftChars="200"/>
    </w:pPr>
  </w:style>
  <w:style w:type="paragraph" w:styleId="7">
    <w:name w:val="Plain Text"/>
    <w:basedOn w:val="1"/>
    <w:qFormat/>
    <w:uiPriority w:val="0"/>
    <w:rPr>
      <w:rFonts w:ascii="宋体" w:hAnsi="Courier New"/>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oc 1"/>
    <w:basedOn w:val="1"/>
    <w:next w:val="1"/>
    <w:unhideWhenUsed/>
    <w:qFormat/>
    <w:uiPriority w:val="39"/>
    <w:rPr>
      <w:rFonts w:ascii="Calibri" w:hAnsi="Calibri" w:eastAsia="宋体" w:cs="Times New Roman"/>
    </w:rPr>
  </w:style>
  <w:style w:type="paragraph" w:styleId="11">
    <w:name w:val="Body Text Indent 3"/>
    <w:basedOn w:val="1"/>
    <w:qFormat/>
    <w:uiPriority w:val="0"/>
    <w:pPr>
      <w:ind w:firstLine="600" w:firstLineChars="200"/>
    </w:pPr>
    <w:rPr>
      <w:color w:val="FF0000"/>
      <w:sz w:val="30"/>
      <w:szCs w:val="20"/>
    </w:rPr>
  </w:style>
  <w:style w:type="paragraph" w:styleId="12">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3">
    <w:name w:val="Body Text First Indent"/>
    <w:basedOn w:val="5"/>
    <w:qFormat/>
    <w:uiPriority w:val="0"/>
    <w:pPr>
      <w:widowControl/>
      <w:spacing w:after="120"/>
      <w:ind w:firstLine="420" w:firstLineChars="100"/>
      <w:jc w:val="left"/>
    </w:pPr>
    <w:rPr>
      <w:rFonts w:ascii="Times New Roman"/>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qFormat/>
    <w:uiPriority w:val="22"/>
    <w:rPr>
      <w:b/>
      <w:bCs/>
    </w:rPr>
  </w:style>
  <w:style w:type="character" w:styleId="18">
    <w:name w:val="Hyperlink"/>
    <w:basedOn w:val="16"/>
    <w:unhideWhenUsed/>
    <w:qFormat/>
    <w:uiPriority w:val="99"/>
    <w:rPr>
      <w:color w:val="0000FF"/>
      <w:u w:val="single"/>
    </w:rPr>
  </w:style>
  <w:style w:type="paragraph" w:customStyle="1" w:styleId="19">
    <w:name w:val="列表段落1"/>
    <w:basedOn w:val="1"/>
    <w:qFormat/>
    <w:uiPriority w:val="0"/>
    <w:pPr>
      <w:ind w:firstLine="420" w:firstLineChars="200"/>
    </w:pPr>
  </w:style>
  <w:style w:type="paragraph" w:customStyle="1" w:styleId="20">
    <w:name w:val="Default"/>
    <w:qFormat/>
    <w:uiPriority w:val="0"/>
    <w:pPr>
      <w:widowControl w:val="0"/>
      <w:autoSpaceDE w:val="0"/>
      <w:autoSpaceDN w:val="0"/>
      <w:adjustRightInd w:val="0"/>
    </w:pPr>
    <w:rPr>
      <w:rFonts w:ascii="楷体" w:hAnsi="Times New Roman" w:eastAsia="楷体" w:cs="楷体"/>
      <w:color w:val="000000"/>
      <w:sz w:val="24"/>
      <w:szCs w:val="24"/>
      <w:lang w:val="en-US" w:eastAsia="zh-CN" w:bidi="ar-SA"/>
    </w:rPr>
  </w:style>
  <w:style w:type="character" w:customStyle="1" w:styleId="21">
    <w:name w:val="15"/>
    <w:basedOn w:val="16"/>
    <w:qFormat/>
    <w:uiPriority w:val="0"/>
    <w:rPr>
      <w:rFonts w:hint="default" w:ascii="Calibri" w:hAnsi="Calibri" w:cs="Calibri"/>
      <w:b/>
      <w:bCs/>
    </w:rPr>
  </w:style>
  <w:style w:type="paragraph" w:styleId="22">
    <w:name w:val="List Paragraph"/>
    <w:basedOn w:val="1"/>
    <w:qFormat/>
    <w:uiPriority w:val="34"/>
    <w:pPr>
      <w:ind w:left="720"/>
      <w:contextualSpacing/>
    </w:pPr>
  </w:style>
  <w:style w:type="character" w:customStyle="1" w:styleId="23">
    <w:name w:val="楷体 (中文) 楷体"/>
    <w:qFormat/>
    <w:uiPriority w:val="0"/>
    <w:rPr>
      <w:rFonts w:ascii="楷体" w:hAnsi="楷体" w:eastAsia="楷体"/>
      <w:kern w:val="1"/>
      <w:sz w:val="28"/>
    </w:rPr>
  </w:style>
  <w:style w:type="paragraph" w:customStyle="1" w:styleId="24">
    <w:name w:val="正文11"/>
    <w:basedOn w:val="1"/>
    <w:qFormat/>
    <w:uiPriority w:val="0"/>
    <w:pPr>
      <w:ind w:firstLine="560" w:firstLineChars="200"/>
    </w:pPr>
    <w:rPr>
      <w:rFonts w:ascii="宋体" w:hAnsi="宋体" w:eastAsia="宋体" w:cs="Times New Roman"/>
      <w:sz w:val="28"/>
      <w:szCs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2f7ca856-2137-494a-befd-fe64440449b4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22E8766</paraID>
      <start>0</start>
      <end>2</end>
      <status>unmodified</status>
      <modifiedWord/>
      <trackRevisions>false</trackRevisions>
    </reviewItem>
    <reviewItem>
      <errorID>0676cdce-adb8-4705-b3f3-605f21934779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6441606B</paraID>
      <start>0</start>
      <end>2</end>
      <status>unmodified</status>
      <modifiedWord/>
      <trackRevisions>false</trackRevisions>
    </reviewItem>
    <reviewItem>
      <errorID>252cc8f5-a4a0-44ec-9a7c-d07e7ee85ba3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3A3BF07A</paraID>
      <start>0</start>
      <end>2</end>
      <status>unmodified</status>
      <modifiedWord/>
      <trackRevisions>false</trackRevisions>
    </reviewItem>
    <reviewItem>
      <errorID>ef9ac55e-b7ad-4ec8-9573-2fade8d4586d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47D79F3C</paraID>
      <start>0</start>
      <end>2</end>
      <status>unmodified</status>
      <modifiedWord/>
      <trackRevisions>false</trackRevisions>
    </reviewItem>
    <reviewItem>
      <errorID>b899da17-045f-4181-8443-e5fc8c723936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6E06AEE6</paraID>
      <start>0</start>
      <end>2</end>
      <status>unmodified</status>
      <modifiedWord/>
      <trackRevisions>false</trackRevisions>
    </reviewItem>
    <reviewItem>
      <errorID>200ddae6-e156-4df5-b6d2-b73f39b0107c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356C3AF2</paraID>
      <start>0</start>
      <end>2</end>
      <status>unmodified</status>
      <modifiedWord/>
      <trackRevisions>false</trackRevisions>
    </reviewItem>
    <reviewItem>
      <errorID>be72439d-d40a-4049-98f3-14e2fc4676b3</errorID>
      <errorWord>，</errorWord>
      <group>L1_Format</group>
      <groupName>格式问题</groupName>
      <ability>L2_HalfPunc</ability>
      <abilityName>全半角检查</abilityName>
      <candidateList>
        <item>,</item>
      </candidateList>
      <explain>文本全半角错误。</explain>
      <paraID>6E6BB651</paraID>
      <start>16</start>
      <end>17</end>
      <status>modified</status>
      <modifiedWord>,</modifiedWord>
      <trackRevisions>false</trackRevisions>
    </reviewItem>
    <reviewItem>
      <errorID>1611bd6d-2cc8-4f48-80bc-a9ec35391e07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26B00A6B</paraID>
      <start>0</start>
      <end>2</end>
      <status>unmodified</status>
      <modifiedWord/>
      <trackRevisions>false</trackRevisions>
    </reviewItem>
    <reviewItem>
      <errorID>37c7019b-dafd-4948-ba4b-00bed5630f65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4BC82F22</paraID>
      <start>0</start>
      <end>2</end>
      <status>unmodified</status>
      <modifiedWord/>
      <trackRevisions>false</trackRevisions>
    </reviewItem>
    <reviewItem>
      <errorID>1f0441ab-f030-492a-a2a4-3c2eac614898</errorID>
      <errorWord>按按</errorWord>
      <group>L1_Word</group>
      <groupName>字词问题</groupName>
      <ability>L2_Typo</ability>
      <abilityName>字词错误</abilityName>
      <candidateList>
        <item>按</item>
      </candidateList>
      <explain>（案）àn❶〈书〉考查；核对：有原文可～。❷（编者、作者等）加按语：编者～。</explain>
      <paraID>4BC82F22</paraID>
      <start>83</start>
      <end>84</end>
      <status>modified</status>
      <modifiedWord>按</modifiedWord>
      <trackRevisions>false</trackRevisions>
    </reviewItem>
    <reviewItem>
      <errorID>6d6aee76-3073-4a73-bd6f-fd0098bd70f2</errorID>
      <errorWord>原价的</errorWord>
      <group>L1_Word</group>
      <groupName>字词问题</groupName>
      <ability>L2_Typo</ability>
      <abilityName>字词错误</abilityName>
      <candidateList>
        <item>原价</item>
      </candidateList>
      <explain/>
      <paraID>4BC82F22</paraID>
      <start>84</start>
      <end>86</end>
      <status>modified</status>
      <modifiedWord>原价</modifiedWord>
      <trackRevisions>false</trackRevisions>
    </reviewItem>
    <reviewItem>
      <errorID>b225e2a1-cacd-4761-b788-6b501db4d990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34F0627</paraID>
      <start>0</start>
      <end>2</end>
      <status>unmodified</status>
      <modifiedWord/>
      <trackRevisions>false</trackRevisions>
    </reviewItem>
    <reviewItem>
      <errorID>f0073c79-2da8-4d38-a7d7-a3443f95c5c1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1272F05B</paraID>
      <start>0</start>
      <end>2</end>
      <status>unmodified</status>
      <modifiedWord/>
      <trackRevisions>false</trackRevisions>
    </reviewItem>
    <reviewItem>
      <errorID>296bf2d8-ea89-4516-b345-8cb1ef284ff0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590EB7B8</paraID>
      <start>0</start>
      <end>2</end>
      <status>unmodified</status>
      <modifiedWord/>
      <trackRevisions>false</trackRevisions>
    </reviewItem>
    <reviewItem>
      <errorID>d9fa8657-88f4-44ec-8aeb-be10b72f385b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117C4525</paraID>
      <start>0</start>
      <end>2</end>
      <status>unmodified</status>
      <modifiedWord/>
      <trackRevisions>false</trackRevisions>
    </reviewItem>
    <reviewItem>
      <errorID>a36e8997-ace7-41a2-9040-fdc7e675e9dc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123C9161</paraID>
      <start>0</start>
      <end>2</end>
      <status>unmodified</status>
      <modifiedWord/>
      <trackRevisions>false</trackRevisions>
    </reviewItem>
    <reviewItem>
      <errorID>351ad31d-6c04-4ead-855a-5480eb51875d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6163A2E2</paraID>
      <start>0</start>
      <end>2</end>
      <status>unmodified</status>
      <modifiedWord/>
      <trackRevisions>false</trackRevisions>
    </reviewItem>
    <reviewItem>
      <errorID>72a91557-d2ec-4f86-89cb-03eac077dc34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75BA9CDB</paraID>
      <start>0</start>
      <end>2</end>
      <status>unmodified</status>
      <modifiedWord/>
      <trackRevisions>false</trackRevisions>
    </reviewItem>
    <reviewItem>
      <errorID>61740d0b-bd8a-4f29-a29a-14ea8548e0b7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1BB2A8EF</paraID>
      <start>0</start>
      <end>2</end>
      <status>unmodified</status>
      <modifiedWord/>
      <trackRevisions>false</trackRevisions>
    </reviewItem>
    <reviewItem>
      <errorID>0bbfcd75-a468-48b4-8874-5094f637264e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32423874</paraID>
      <start>0</start>
      <end>2</end>
      <status>unmodified</status>
      <modifiedWord/>
      <trackRevisions>false</trackRevisions>
    </reviewItem>
    <reviewItem>
      <errorID>63ca67d2-d837-43fb-89f2-4b8f1a7000e4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47143B82</paraID>
      <start>0</start>
      <end>2</end>
      <status>unmodified</status>
      <modifiedWord/>
      <trackRevisions>false</trackRevisions>
    </reviewItem>
    <reviewItem>
      <errorID>89d31d61-a0e5-45fa-9f37-771a351957cb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3644FF0B</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273c8b9-5cac-44c4-b548-7e56506719a2}">
  <ds:schemaRefs/>
</ds:datastoreItem>
</file>

<file path=docProps/app.xml><?xml version="1.0" encoding="utf-8"?>
<Properties xmlns="http://schemas.openxmlformats.org/officeDocument/2006/extended-properties" xmlns:vt="http://schemas.openxmlformats.org/officeDocument/2006/docPropsVTypes">
  <Template>Normal.dotm</Template>
  <Pages>12</Pages>
  <Words>981</Words>
  <Characters>1094</Characters>
  <Lines>0</Lines>
  <Paragraphs>0</Paragraphs>
  <TotalTime>1</TotalTime>
  <ScaleCrop>false</ScaleCrop>
  <LinksUpToDate>false</LinksUpToDate>
  <CharactersWithSpaces>1096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2025-04-03T05:09:00Z</dcterms:created>
  <dc:creator>HP</dc:creator>
  <cp:lastModifiedBy>仲杰</cp:lastModifiedBy>
  <dcterms:modified xsi:type="dcterms:W3CDTF">2026-10-29T01:40:06Z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eyJoZGlkIjoiMjQzMjJjYTEzYzEzMjVjOGIxYWQwMTc0ZTUwZGE2YjIiLCJ1c2VySWQiOiIyOTgyOTgyOTEifQ==</vt:lpwstr>
  </property>
  <property fmtid="{D5CDD505-2E9C-101B-9397-08002B2CF9AE}" pid="4" name="ICV">
    <vt:lpwstr>2BFD31D5F3FB4B709DBC969892577809_12</vt:lpwstr>
  </property>
</Properties>
</file>