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样品表征测试服务</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HFBX2025079</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二○二五年九月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HFBX2025079</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样品表征测试服务</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lang w:val="en-US" w:eastAsia="zh-CN"/>
        </w:rPr>
        <w:t>/</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本项目针对中心建设中的钢材性能测试及研发，需要对项目使用到的材料与其应用环境中的影响因素进行材料学表征以及相关性能测试。</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7D7115EB">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lang w:val="en-US" w:eastAsia="zh-CN"/>
        </w:rPr>
        <w:t>交付</w:t>
      </w:r>
      <w:r>
        <w:rPr>
          <w:rFonts w:hint="eastAsia" w:ascii="方正兰亭黑简体" w:hAnsi="方正兰亭黑简体" w:eastAsia="方正兰亭黑简体" w:cs="方正兰亭黑简体"/>
          <w:color w:val="auto"/>
          <w:sz w:val="22"/>
          <w:szCs w:val="28"/>
          <w:highlight w:val="none"/>
        </w:rPr>
        <w:t>地址：</w:t>
      </w:r>
      <w:r>
        <w:rPr>
          <w:rFonts w:hint="eastAsia" w:ascii="方正兰亭黑简体" w:hAnsi="方正兰亭黑简体" w:eastAsia="方正兰亭黑简体" w:cs="方正兰亭黑简体"/>
          <w:color w:val="auto"/>
          <w:sz w:val="22"/>
          <w:szCs w:val="28"/>
          <w:highlight w:val="none"/>
          <w:lang w:val="en-US" w:eastAsia="zh-CN"/>
        </w:rPr>
        <w:t>上海海事大学临港校区（海港大道1550号）</w:t>
      </w:r>
      <w:r>
        <w:rPr>
          <w:rFonts w:hint="eastAsia" w:ascii="方正兰亭黑简体" w:hAnsi="方正兰亭黑简体" w:eastAsia="方正兰亭黑简体" w:cs="方正兰亭黑简体"/>
          <w:color w:val="auto"/>
          <w:sz w:val="22"/>
          <w:szCs w:val="28"/>
          <w:highlight w:val="none"/>
          <w:lang w:eastAsia="zh-CN"/>
        </w:rPr>
        <w:t>；</w:t>
      </w:r>
    </w:p>
    <w:p w14:paraId="716340A9">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服务周期：预计开始于2025年10月1日至2025年12月30日结束。</w:t>
      </w:r>
    </w:p>
    <w:p w14:paraId="4E505020">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付款方式：双方签订合同后，甲方提供材料表征测试要求，乙方安排表征测试服务，20天内测试完毕，最长不超过30天。表征测试报告验收合格，凭发票付款。</w:t>
      </w:r>
    </w:p>
    <w:p w14:paraId="41BEA8D1">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二、报价人的资格要求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bookmarkStart w:id="4" w:name="_GoBack"/>
      <w:bookmarkEnd w:id="4"/>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9</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22</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周一</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w:t>
      </w:r>
      <w:r>
        <w:rPr>
          <w:rFonts w:hint="eastAsia" w:ascii="方正兰亭黑简体" w:hAnsi="方正兰亭黑简体" w:eastAsia="方正兰亭黑简体" w:cs="方正兰亭黑简体"/>
          <w:color w:val="auto"/>
          <w:sz w:val="22"/>
          <w:szCs w:val="28"/>
          <w:highlight w:val="none"/>
          <w:lang w:val="en-US" w:eastAsia="zh-CN"/>
        </w:rPr>
        <w:t>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黄</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38284816</w:t>
      </w: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5EFB5B0B">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rPr>
        <w:t>一、</w:t>
      </w:r>
      <w:r>
        <w:rPr>
          <w:rFonts w:hint="eastAsia" w:ascii="方正兰亭黑简体" w:hAnsi="方正兰亭黑简体" w:eastAsia="方正兰亭黑简体" w:cs="方正兰亭黑简体"/>
          <w:b/>
          <w:bCs/>
          <w:color w:val="auto"/>
          <w:sz w:val="22"/>
          <w:szCs w:val="22"/>
          <w:highlight w:val="none"/>
          <w:lang w:val="en-US" w:eastAsia="zh-CN"/>
        </w:rPr>
        <w:t>项目内容</w:t>
      </w:r>
    </w:p>
    <w:p w14:paraId="1E23C9E7">
      <w:pPr>
        <w:spacing w:line="360" w:lineRule="auto"/>
        <w:ind w:firstLine="440" w:firstLineChars="200"/>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针对对应检测材料，进行电感耦合等离子体光谱/质谱仪（ICP-OES/MS）测试、负染色-云现场拍摄、EBSD微观组织分析-云现场拍摄、摩擦磨损试验机测试。</w:t>
      </w:r>
    </w:p>
    <w:p w14:paraId="163B32DC">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rPr>
        <w:t>二、</w:t>
      </w:r>
      <w:r>
        <w:rPr>
          <w:rFonts w:hint="eastAsia" w:ascii="方正兰亭黑简体" w:hAnsi="方正兰亭黑简体" w:eastAsia="方正兰亭黑简体" w:cs="方正兰亭黑简体"/>
          <w:b/>
          <w:bCs/>
          <w:color w:val="auto"/>
          <w:sz w:val="22"/>
          <w:szCs w:val="22"/>
          <w:highlight w:val="none"/>
          <w:lang w:val="en-US" w:eastAsia="zh-CN"/>
        </w:rPr>
        <w:t>服务要求</w:t>
      </w:r>
    </w:p>
    <w:p w14:paraId="1517476C">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1、电感耦合等离子体光谱/质谱仪（ICP-OES/MS）测试</w:t>
      </w:r>
    </w:p>
    <w:p w14:paraId="718EC73F">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2、负染色-云现场拍摄</w:t>
      </w:r>
    </w:p>
    <w:p w14:paraId="451E09E2">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3、EBSD微观组织分析-云现场拍摄</w:t>
      </w:r>
    </w:p>
    <w:p w14:paraId="3A48736B">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4、摩擦磨损试验机测试</w:t>
      </w:r>
    </w:p>
    <w:p w14:paraId="6E37D2C2">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三、交付内容</w:t>
      </w:r>
    </w:p>
    <w:p w14:paraId="6066ADD0">
      <w:pPr>
        <w:spacing w:line="360" w:lineRule="auto"/>
        <w:rPr>
          <w:rFonts w:hint="default"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rPr>
        <w:t>项目交付为</w:t>
      </w:r>
      <w:r>
        <w:rPr>
          <w:rFonts w:hint="eastAsia" w:ascii="方正兰亭黑简体" w:hAnsi="方正兰亭黑简体" w:eastAsia="方正兰亭黑简体" w:cs="方正兰亭黑简体"/>
          <w:color w:val="auto"/>
          <w:sz w:val="22"/>
          <w:szCs w:val="22"/>
          <w:highlight w:val="none"/>
          <w:lang w:val="en-US" w:eastAsia="zh-CN"/>
        </w:rPr>
        <w:t>材料表征测试报告</w:t>
      </w:r>
      <w:r>
        <w:rPr>
          <w:rFonts w:hint="eastAsia" w:ascii="方正兰亭黑简体" w:hAnsi="方正兰亭黑简体" w:eastAsia="方正兰亭黑简体" w:cs="方正兰亭黑简体"/>
          <w:color w:val="auto"/>
          <w:sz w:val="22"/>
          <w:szCs w:val="22"/>
          <w:highlight w:val="none"/>
          <w:lang w:eastAsia="zh-CN"/>
        </w:rPr>
        <w:t>，</w:t>
      </w:r>
      <w:r>
        <w:rPr>
          <w:rFonts w:hint="eastAsia" w:ascii="方正兰亭黑简体" w:hAnsi="方正兰亭黑简体" w:eastAsia="方正兰亭黑简体" w:cs="方正兰亭黑简体"/>
          <w:color w:val="auto"/>
          <w:sz w:val="22"/>
          <w:szCs w:val="22"/>
          <w:highlight w:val="none"/>
          <w:lang w:val="en-US" w:eastAsia="zh-CN"/>
        </w:rPr>
        <w:t>服务期内预计委托数次，总体费用不超20万元。</w:t>
      </w:r>
    </w:p>
    <w:p w14:paraId="141872BF">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四、验收要求</w:t>
      </w:r>
    </w:p>
    <w:p w14:paraId="4378028E">
      <w:pPr>
        <w:spacing w:line="360" w:lineRule="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材料表征测试内容</w:t>
      </w:r>
      <w:r>
        <w:rPr>
          <w:rFonts w:hint="eastAsia" w:ascii="方正兰亭黑简体" w:hAnsi="方正兰亭黑简体" w:eastAsia="方正兰亭黑简体" w:cs="方正兰亭黑简体"/>
          <w:color w:val="auto"/>
          <w:sz w:val="22"/>
          <w:szCs w:val="22"/>
          <w:highlight w:val="none"/>
        </w:rPr>
        <w:t>正确，</w:t>
      </w:r>
      <w:r>
        <w:rPr>
          <w:rFonts w:hint="eastAsia" w:ascii="方正兰亭黑简体" w:hAnsi="方正兰亭黑简体" w:eastAsia="方正兰亭黑简体" w:cs="方正兰亭黑简体"/>
          <w:color w:val="auto"/>
          <w:sz w:val="22"/>
          <w:szCs w:val="22"/>
          <w:highlight w:val="none"/>
          <w:lang w:val="en-US" w:eastAsia="zh-CN"/>
        </w:rPr>
        <w:t>表征测试报告符合</w:t>
      </w:r>
      <w:r>
        <w:rPr>
          <w:rFonts w:hint="eastAsia" w:ascii="方正兰亭黑简体" w:hAnsi="方正兰亭黑简体" w:eastAsia="方正兰亭黑简体" w:cs="方正兰亭黑简体"/>
          <w:color w:val="auto"/>
          <w:sz w:val="22"/>
          <w:szCs w:val="22"/>
          <w:highlight w:val="none"/>
        </w:rPr>
        <w:t>要求。</w:t>
      </w:r>
    </w:p>
    <w:p w14:paraId="1B95ADF4">
      <w:pPr>
        <w:spacing w:line="360" w:lineRule="auto"/>
        <w:rPr>
          <w:rFonts w:hint="eastAsia" w:ascii="方正兰亭黑简体" w:hAnsi="方正兰亭黑简体" w:eastAsia="方正兰亭黑简体" w:cs="方正兰亭黑简体"/>
          <w:color w:val="auto"/>
          <w:sz w:val="22"/>
          <w:szCs w:val="22"/>
          <w:highlight w:val="none"/>
        </w:rPr>
      </w:pPr>
    </w:p>
    <w:p w14:paraId="34E9720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1"/>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3"/>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376E4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noWrap w:val="0"/>
            <w:vAlign w:val="center"/>
          </w:tcPr>
          <w:p w14:paraId="5BA867BA">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noWrap w:val="0"/>
            <w:vAlign w:val="center"/>
          </w:tcPr>
          <w:p w14:paraId="3BD5266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noWrap w:val="0"/>
            <w:vAlign w:val="center"/>
          </w:tcPr>
          <w:p w14:paraId="73F8DC20">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noWrap w:val="0"/>
            <w:vAlign w:val="center"/>
          </w:tcPr>
          <w:p w14:paraId="5E600D7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59107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noWrap w:val="0"/>
            <w:vAlign w:val="center"/>
          </w:tcPr>
          <w:p w14:paraId="51DBDF44">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0F68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noWrap w:val="0"/>
            <w:vAlign w:val="center"/>
          </w:tcPr>
          <w:p w14:paraId="0638B986">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noWrap w:val="0"/>
            <w:vAlign w:val="center"/>
          </w:tcPr>
          <w:p w14:paraId="6C042703">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2D460A8A">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2FE14B4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center"/>
          </w:tcPr>
          <w:p w14:paraId="614A2EFF">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的报价得分计算公式如下：报价得分＝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0×（评标基准价/投标报价）。</w:t>
            </w:r>
          </w:p>
        </w:tc>
      </w:tr>
      <w:tr w14:paraId="36E8C2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3D8DCA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3F740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noWrap w:val="0"/>
            <w:vAlign w:val="center"/>
          </w:tcPr>
          <w:p w14:paraId="298B7920">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669" w:type="pct"/>
            <w:noWrap w:val="0"/>
            <w:vAlign w:val="center"/>
          </w:tcPr>
          <w:p w14:paraId="7A30D29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5F94B8E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1F077C45">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5</w:t>
            </w:r>
          </w:p>
        </w:tc>
        <w:tc>
          <w:tcPr>
            <w:tcW w:w="3635" w:type="pct"/>
            <w:noWrap w:val="0"/>
            <w:vAlign w:val="center"/>
          </w:tcPr>
          <w:p w14:paraId="593B51A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提供</w:t>
            </w:r>
            <w:r>
              <w:rPr>
                <w:rFonts w:hint="eastAsia" w:ascii="方正兰亭黑简体" w:hAnsi="方正兰亭黑简体" w:eastAsia="方正兰亭黑简体" w:cs="方正兰亭黑简体"/>
                <w:color w:val="auto"/>
                <w:sz w:val="20"/>
                <w:szCs w:val="20"/>
                <w:highlight w:val="none"/>
              </w:rPr>
              <w:t>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月1日起至今）</w:t>
            </w:r>
            <w:r>
              <w:rPr>
                <w:rFonts w:hint="eastAsia" w:ascii="方正兰亭黑简体" w:hAnsi="方正兰亭黑简体" w:eastAsia="方正兰亭黑简体" w:cs="方正兰亭黑简体"/>
                <w:color w:val="auto"/>
                <w:sz w:val="20"/>
                <w:szCs w:val="20"/>
                <w:highlight w:val="none"/>
                <w:lang w:val="en-US" w:eastAsia="zh-CN"/>
              </w:rPr>
              <w:t>业绩案例</w:t>
            </w:r>
            <w:r>
              <w:rPr>
                <w:rFonts w:hint="eastAsia" w:ascii="方正兰亭黑简体" w:hAnsi="方正兰亭黑简体" w:eastAsia="方正兰亭黑简体" w:cs="方正兰亭黑简体"/>
                <w:color w:val="auto"/>
                <w:sz w:val="20"/>
                <w:szCs w:val="20"/>
                <w:highlight w:val="none"/>
              </w:rPr>
              <w:t>。（每提供1个得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分；最高得1</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分）注：需提供相关业绩的合同复印件，否则将不予认可。</w:t>
            </w:r>
          </w:p>
        </w:tc>
      </w:tr>
      <w:tr w14:paraId="00D5E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noWrap w:val="0"/>
            <w:vAlign w:val="center"/>
          </w:tcPr>
          <w:p w14:paraId="5E77868B">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669" w:type="pct"/>
            <w:noWrap w:val="0"/>
            <w:vAlign w:val="center"/>
          </w:tcPr>
          <w:p w14:paraId="3485C39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服务响应程度</w:t>
            </w:r>
          </w:p>
          <w:p w14:paraId="7DCAF04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0F6666D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15</w:t>
            </w:r>
          </w:p>
        </w:tc>
        <w:tc>
          <w:tcPr>
            <w:tcW w:w="3635" w:type="pct"/>
            <w:noWrap w:val="0"/>
            <w:vAlign w:val="center"/>
          </w:tcPr>
          <w:p w14:paraId="7461B04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w:t>
            </w:r>
            <w:r>
              <w:rPr>
                <w:rFonts w:hint="eastAsia" w:ascii="方正兰亭黑简体" w:hAnsi="方正兰亭黑简体" w:eastAsia="方正兰亭黑简体" w:cs="方正兰亭黑简体"/>
                <w:color w:val="auto"/>
                <w:sz w:val="20"/>
                <w:szCs w:val="20"/>
                <w:highlight w:val="none"/>
                <w:lang w:val="en-US" w:eastAsia="zh-CN"/>
              </w:rPr>
              <w:t>二</w:t>
            </w:r>
            <w:r>
              <w:rPr>
                <w:rFonts w:hint="eastAsia" w:ascii="方正兰亭黑简体" w:hAnsi="方正兰亭黑简体" w:eastAsia="方正兰亭黑简体" w:cs="方正兰亭黑简体"/>
                <w:color w:val="auto"/>
                <w:sz w:val="20"/>
                <w:szCs w:val="20"/>
                <w:highlight w:val="none"/>
              </w:rPr>
              <w:t>章中的</w:t>
            </w:r>
            <w:r>
              <w:rPr>
                <w:rFonts w:hint="eastAsia" w:ascii="方正兰亭黑简体" w:hAnsi="方正兰亭黑简体" w:eastAsia="方正兰亭黑简体" w:cs="方正兰亭黑简体"/>
                <w:color w:val="auto"/>
                <w:sz w:val="20"/>
                <w:szCs w:val="20"/>
                <w:highlight w:val="none"/>
                <w:lang w:val="en-US" w:eastAsia="zh-CN"/>
              </w:rPr>
              <w:t>采购需求</w:t>
            </w:r>
            <w:r>
              <w:rPr>
                <w:rFonts w:hint="eastAsia" w:ascii="方正兰亭黑简体" w:hAnsi="方正兰亭黑简体" w:eastAsia="方正兰亭黑简体" w:cs="方正兰亭黑简体"/>
                <w:color w:val="auto"/>
                <w:sz w:val="20"/>
                <w:szCs w:val="20"/>
                <w:highlight w:val="none"/>
              </w:rPr>
              <w:t>：不满足技术条款的，每项扣</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分；扣完为止。</w:t>
            </w:r>
          </w:p>
        </w:tc>
      </w:tr>
      <w:tr w14:paraId="12D9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noWrap w:val="0"/>
            <w:vAlign w:val="center"/>
          </w:tcPr>
          <w:p w14:paraId="4D422A61">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669" w:type="pct"/>
            <w:tcBorders>
              <w:top w:val="single" w:color="auto" w:sz="6" w:space="0"/>
              <w:left w:val="single" w:color="auto" w:sz="6" w:space="0"/>
              <w:bottom w:val="single" w:color="auto" w:sz="6" w:space="0"/>
              <w:right w:val="single" w:color="auto" w:sz="6" w:space="0"/>
            </w:tcBorders>
            <w:noWrap w:val="0"/>
            <w:vAlign w:val="center"/>
          </w:tcPr>
          <w:p w14:paraId="24F2443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6937CC7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4F3088BC">
            <w:pPr>
              <w:spacing w:line="240" w:lineRule="auto"/>
              <w:jc w:val="center"/>
              <w:rPr>
                <w:rFonts w:hint="default" w:ascii="方正兰亭黑简体" w:hAnsi="方正兰亭黑简体" w:eastAsia="方正兰亭黑简体" w:cs="方正兰亭黑简体"/>
                <w:color w:val="auto"/>
                <w:sz w:val="20"/>
                <w:szCs w:val="20"/>
                <w:highlight w:val="none"/>
                <w:lang w:val="en-US"/>
              </w:rPr>
            </w:pPr>
            <w:r>
              <w:rPr>
                <w:rFonts w:hint="eastAsia" w:ascii="方正兰亭黑简体" w:hAnsi="方正兰亭黑简体" w:eastAsia="方正兰亭黑简体" w:cs="方正兰亭黑简体"/>
                <w:color w:val="auto"/>
                <w:sz w:val="20"/>
                <w:szCs w:val="20"/>
                <w:highlight w:val="none"/>
                <w:lang w:val="en-US" w:eastAsia="zh-CN"/>
              </w:rPr>
              <w:t>30</w:t>
            </w:r>
          </w:p>
        </w:tc>
        <w:tc>
          <w:tcPr>
            <w:tcW w:w="3635" w:type="pct"/>
            <w:noWrap w:val="0"/>
            <w:vAlign w:val="center"/>
          </w:tcPr>
          <w:p w14:paraId="0085CA8B">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优秀</w:t>
            </w: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21～30</w:t>
            </w:r>
            <w:r>
              <w:rPr>
                <w:rFonts w:hint="eastAsia" w:ascii="方正兰亭黑简体" w:hAnsi="方正兰亭黑简体" w:eastAsia="方正兰亭黑简体" w:cs="方正兰亭黑简体"/>
                <w:color w:val="auto"/>
                <w:sz w:val="20"/>
                <w:szCs w:val="20"/>
                <w:highlight w:val="none"/>
              </w:rPr>
              <w:t>分）：方案整体质量高，方案合理可行性强，响应措施及时高效，项目进度安排紧凑合理</w:t>
            </w:r>
            <w:r>
              <w:rPr>
                <w:rFonts w:hint="eastAsia" w:ascii="方正兰亭黑简体" w:hAnsi="方正兰亭黑简体" w:eastAsia="方正兰亭黑简体" w:cs="方正兰亭黑简体"/>
                <w:color w:val="auto"/>
                <w:sz w:val="20"/>
                <w:szCs w:val="20"/>
                <w:highlight w:val="none"/>
                <w:lang w:eastAsia="zh-CN"/>
              </w:rPr>
              <w:t>。</w:t>
            </w:r>
          </w:p>
          <w:p w14:paraId="0C5C1BD9">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11～20</w:t>
            </w:r>
            <w:r>
              <w:rPr>
                <w:rFonts w:hint="eastAsia" w:ascii="方正兰亭黑简体" w:hAnsi="方正兰亭黑简体" w:eastAsia="方正兰亭黑简体" w:cs="方正兰亭黑简体"/>
                <w:color w:val="auto"/>
                <w:sz w:val="20"/>
                <w:szCs w:val="20"/>
                <w:highlight w:val="none"/>
              </w:rPr>
              <w:t>分）：方案整体质量较好，响应措施尚可，方案个别细节有待进一步完善。</w:t>
            </w:r>
          </w:p>
          <w:p w14:paraId="1CD5D97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分）：方案整体质量一般，合理性与可行性一般，存在风险但总体可控的。</w:t>
            </w:r>
          </w:p>
          <w:p w14:paraId="43A31D4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分）：方案整体质量较差，与项目实际</w:t>
            </w:r>
            <w:r>
              <w:rPr>
                <w:rFonts w:hint="eastAsia" w:ascii="方正兰亭黑简体" w:hAnsi="方正兰亭黑简体" w:eastAsia="方正兰亭黑简体" w:cs="方正兰亭黑简体"/>
                <w:color w:val="auto"/>
                <w:sz w:val="20"/>
                <w:szCs w:val="20"/>
                <w:highlight w:val="none"/>
                <w:lang w:eastAsia="zh-CN"/>
              </w:rPr>
              <w:t>契合</w:t>
            </w:r>
            <w:r>
              <w:rPr>
                <w:rFonts w:hint="eastAsia" w:ascii="方正兰亭黑简体" w:hAnsi="方正兰亭黑简体" w:eastAsia="方正兰亭黑简体" w:cs="方正兰亭黑简体"/>
                <w:color w:val="auto"/>
                <w:sz w:val="20"/>
                <w:szCs w:val="20"/>
                <w:highlight w:val="none"/>
              </w:rPr>
              <w:t>度低的。</w:t>
            </w:r>
          </w:p>
        </w:tc>
      </w:tr>
      <w:tr w14:paraId="32116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noWrap w:val="0"/>
            <w:vAlign w:val="center"/>
          </w:tcPr>
          <w:p w14:paraId="0820CDCF">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69" w:type="pct"/>
            <w:noWrap w:val="0"/>
            <w:vAlign w:val="center"/>
          </w:tcPr>
          <w:p w14:paraId="0F73A17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09656F32">
            <w:pPr>
              <w:pStyle w:val="12"/>
              <w:jc w:val="left"/>
              <w:rPr>
                <w:rFonts w:hint="eastAsia"/>
                <w:color w:val="auto"/>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5282DA0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top"/>
          </w:tcPr>
          <w:p w14:paraId="4AA3E186">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16～20</w:t>
            </w:r>
            <w:r>
              <w:rPr>
                <w:rFonts w:hint="eastAsia" w:ascii="方正兰亭黑简体" w:hAnsi="方正兰亭黑简体" w:eastAsia="方正兰亭黑简体" w:cs="方正兰亭黑简体"/>
                <w:color w:val="auto"/>
                <w:sz w:val="20"/>
                <w:szCs w:val="20"/>
                <w:highlight w:val="none"/>
              </w:rPr>
              <w:t>分）：服务承诺等合理可行</w:t>
            </w:r>
            <w:r>
              <w:rPr>
                <w:rFonts w:hint="eastAsia" w:ascii="方正兰亭黑简体" w:hAnsi="方正兰亭黑简体" w:eastAsia="方正兰亭黑简体" w:cs="方正兰亭黑简体"/>
                <w:color w:val="auto"/>
                <w:sz w:val="20"/>
                <w:szCs w:val="20"/>
                <w:highlight w:val="none"/>
                <w:lang w:eastAsia="zh-CN"/>
              </w:rPr>
              <w:t>。</w:t>
            </w:r>
          </w:p>
          <w:p w14:paraId="7151267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11～15</w:t>
            </w:r>
            <w:r>
              <w:rPr>
                <w:rFonts w:hint="eastAsia" w:ascii="方正兰亭黑简体" w:hAnsi="方正兰亭黑简体" w:eastAsia="方正兰亭黑简体" w:cs="方正兰亭黑简体"/>
                <w:color w:val="auto"/>
                <w:sz w:val="20"/>
                <w:szCs w:val="20"/>
                <w:highlight w:val="none"/>
              </w:rPr>
              <w:t>分）：服务承诺等比较合理。</w:t>
            </w:r>
          </w:p>
          <w:p w14:paraId="295E570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分）：服务承诺等合理性与可行性一般。</w:t>
            </w:r>
          </w:p>
          <w:p w14:paraId="5A4EEF3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分）：服务承诺等合理性与可行性较差。</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项目编号：HFBX2025079</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7"/>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tbl>
      <w:tblPr>
        <w:tblStyle w:val="13"/>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902"/>
        <w:gridCol w:w="2596"/>
        <w:gridCol w:w="2620"/>
      </w:tblGrid>
      <w:tr w14:paraId="53EEA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11" w:type="pct"/>
            <w:tcBorders>
              <w:bottom w:val="double" w:color="auto" w:sz="4" w:space="0"/>
            </w:tcBorders>
            <w:noWrap w:val="0"/>
            <w:vAlign w:val="center"/>
          </w:tcPr>
          <w:p w14:paraId="05669ED6">
            <w:pPr>
              <w:spacing w:line="440" w:lineRule="exact"/>
              <w:jc w:val="center"/>
              <w:rPr>
                <w:rFonts w:hint="eastAsia" w:ascii="黑体" w:hAnsi="华文楷体" w:eastAsia="黑体" w:cs="Times New Roman"/>
                <w:b/>
                <w:color w:val="auto"/>
                <w:sz w:val="24"/>
                <w:szCs w:val="24"/>
                <w:highlight w:val="none"/>
              </w:rPr>
            </w:pPr>
            <w:r>
              <w:rPr>
                <w:rFonts w:hint="eastAsia" w:ascii="黑体" w:hAnsi="华文楷体" w:eastAsia="黑体" w:cs="Times New Roman"/>
                <w:b/>
                <w:color w:val="auto"/>
                <w:sz w:val="24"/>
                <w:szCs w:val="24"/>
                <w:highlight w:val="none"/>
              </w:rPr>
              <w:t>序号</w:t>
            </w:r>
          </w:p>
        </w:tc>
        <w:tc>
          <w:tcPr>
            <w:tcW w:w="1963" w:type="pct"/>
            <w:tcBorders>
              <w:bottom w:val="double" w:color="auto" w:sz="4" w:space="0"/>
            </w:tcBorders>
            <w:noWrap w:val="0"/>
            <w:vAlign w:val="center"/>
          </w:tcPr>
          <w:p w14:paraId="03EDE4C4">
            <w:pPr>
              <w:spacing w:line="440" w:lineRule="exact"/>
              <w:jc w:val="center"/>
              <w:rPr>
                <w:rFonts w:hint="eastAsia" w:ascii="黑体" w:hAnsi="华文楷体" w:eastAsia="黑体" w:cs="Times New Roman"/>
                <w:b/>
                <w:color w:val="auto"/>
                <w:sz w:val="24"/>
                <w:szCs w:val="24"/>
                <w:highlight w:val="none"/>
                <w:lang w:val="en-US" w:eastAsia="zh-CN"/>
              </w:rPr>
            </w:pPr>
            <w:r>
              <w:rPr>
                <w:rFonts w:hint="eastAsia" w:ascii="黑体" w:hAnsi="华文楷体" w:eastAsia="黑体" w:cs="Times New Roman"/>
                <w:b/>
                <w:color w:val="auto"/>
                <w:sz w:val="24"/>
                <w:szCs w:val="24"/>
                <w:highlight w:val="none"/>
                <w:lang w:val="en-US" w:eastAsia="zh-CN"/>
              </w:rPr>
              <w:t>服务名称</w:t>
            </w:r>
          </w:p>
        </w:tc>
        <w:tc>
          <w:tcPr>
            <w:tcW w:w="1306" w:type="pct"/>
            <w:tcBorders>
              <w:bottom w:val="double" w:color="auto" w:sz="4" w:space="0"/>
            </w:tcBorders>
            <w:noWrap w:val="0"/>
            <w:vAlign w:val="center"/>
          </w:tcPr>
          <w:p w14:paraId="0A40A2CB">
            <w:pPr>
              <w:spacing w:line="440" w:lineRule="exact"/>
              <w:jc w:val="center"/>
              <w:rPr>
                <w:rFonts w:hint="eastAsia" w:ascii="黑体" w:hAnsi="华文楷体" w:eastAsia="黑体" w:cs="Times New Roman"/>
                <w:b/>
                <w:color w:val="auto"/>
                <w:sz w:val="24"/>
                <w:szCs w:val="24"/>
                <w:highlight w:val="none"/>
                <w:lang w:val="en-US" w:eastAsia="zh-CN"/>
              </w:rPr>
            </w:pPr>
            <w:r>
              <w:rPr>
                <w:rFonts w:hint="eastAsia" w:ascii="黑体" w:hAnsi="华文楷体" w:eastAsia="黑体" w:cs="Times New Roman"/>
                <w:b/>
                <w:color w:val="auto"/>
                <w:sz w:val="24"/>
                <w:szCs w:val="24"/>
                <w:highlight w:val="none"/>
                <w:lang w:val="en-US" w:eastAsia="zh-CN"/>
              </w:rPr>
              <w:t>单价（元/次）</w:t>
            </w:r>
          </w:p>
        </w:tc>
        <w:tc>
          <w:tcPr>
            <w:tcW w:w="1318" w:type="pct"/>
            <w:tcBorders>
              <w:bottom w:val="double" w:color="auto" w:sz="4" w:space="0"/>
            </w:tcBorders>
            <w:noWrap w:val="0"/>
            <w:vAlign w:val="center"/>
          </w:tcPr>
          <w:p w14:paraId="71EFEF81">
            <w:pPr>
              <w:spacing w:line="440" w:lineRule="exact"/>
              <w:jc w:val="center"/>
              <w:rPr>
                <w:rFonts w:hint="default" w:ascii="黑体" w:hAnsi="华文楷体" w:eastAsia="黑体" w:cs="Times New Roman"/>
                <w:b/>
                <w:color w:val="auto"/>
                <w:sz w:val="24"/>
                <w:szCs w:val="24"/>
                <w:highlight w:val="none"/>
                <w:lang w:val="en-US" w:eastAsia="zh-CN"/>
              </w:rPr>
            </w:pPr>
            <w:r>
              <w:rPr>
                <w:rFonts w:hint="eastAsia" w:ascii="黑体" w:hAnsi="华文楷体" w:eastAsia="黑体" w:cs="Times New Roman"/>
                <w:b/>
                <w:color w:val="auto"/>
                <w:sz w:val="24"/>
                <w:szCs w:val="24"/>
                <w:highlight w:val="none"/>
                <w:lang w:val="en-US" w:eastAsia="zh-CN"/>
              </w:rPr>
              <w:t>备注</w:t>
            </w:r>
          </w:p>
        </w:tc>
      </w:tr>
      <w:tr w14:paraId="69D30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1" w:type="pct"/>
            <w:tcBorders>
              <w:top w:val="double" w:color="auto" w:sz="4" w:space="0"/>
              <w:bottom w:val="single" w:color="auto" w:sz="4" w:space="0"/>
            </w:tcBorders>
            <w:noWrap w:val="0"/>
            <w:vAlign w:val="center"/>
          </w:tcPr>
          <w:p w14:paraId="0BD047B9">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1</w:t>
            </w:r>
          </w:p>
        </w:tc>
        <w:tc>
          <w:tcPr>
            <w:tcW w:w="1963" w:type="pct"/>
            <w:tcBorders>
              <w:top w:val="double" w:color="auto" w:sz="4" w:space="0"/>
              <w:bottom w:val="single" w:color="auto" w:sz="4" w:space="0"/>
            </w:tcBorders>
            <w:noWrap w:val="0"/>
            <w:vAlign w:val="center"/>
          </w:tcPr>
          <w:p w14:paraId="3AEAF773">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电感耦合等离子体光谱/质谱仪（ICP-OES/MS）测试</w:t>
            </w:r>
          </w:p>
        </w:tc>
        <w:tc>
          <w:tcPr>
            <w:tcW w:w="1306" w:type="pct"/>
            <w:tcBorders>
              <w:top w:val="double" w:color="auto" w:sz="4" w:space="0"/>
              <w:bottom w:val="single" w:color="auto" w:sz="4" w:space="0"/>
            </w:tcBorders>
            <w:noWrap w:val="0"/>
            <w:vAlign w:val="center"/>
          </w:tcPr>
          <w:p w14:paraId="50C78DB5">
            <w:pPr>
              <w:spacing w:line="360" w:lineRule="auto"/>
              <w:jc w:val="center"/>
              <w:rPr>
                <w:rFonts w:hint="eastAsia" w:ascii="黑体" w:hAnsi="华文楷体" w:eastAsia="黑体" w:cs="Times New Roman"/>
                <w:b/>
                <w:color w:val="auto"/>
                <w:sz w:val="21"/>
                <w:szCs w:val="21"/>
                <w:highlight w:val="none"/>
              </w:rPr>
            </w:pPr>
          </w:p>
        </w:tc>
        <w:tc>
          <w:tcPr>
            <w:tcW w:w="1318" w:type="pct"/>
            <w:tcBorders>
              <w:top w:val="double" w:color="auto" w:sz="4" w:space="0"/>
              <w:bottom w:val="single" w:color="auto" w:sz="4" w:space="0"/>
            </w:tcBorders>
            <w:noWrap w:val="0"/>
            <w:vAlign w:val="center"/>
          </w:tcPr>
          <w:p w14:paraId="186D23FA">
            <w:pPr>
              <w:spacing w:line="440" w:lineRule="exact"/>
              <w:jc w:val="center"/>
              <w:rPr>
                <w:rFonts w:hint="default"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完成时间：____</w:t>
            </w:r>
          </w:p>
        </w:tc>
      </w:tr>
      <w:tr w14:paraId="3F796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1" w:type="pct"/>
            <w:tcBorders>
              <w:top w:val="single" w:color="auto" w:sz="4" w:space="0"/>
              <w:bottom w:val="single" w:color="auto" w:sz="4" w:space="0"/>
            </w:tcBorders>
            <w:noWrap w:val="0"/>
            <w:vAlign w:val="center"/>
          </w:tcPr>
          <w:p w14:paraId="58AB3BB3">
            <w:pPr>
              <w:spacing w:line="440" w:lineRule="exact"/>
              <w:jc w:val="center"/>
              <w:rPr>
                <w:rFonts w:hint="default"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2</w:t>
            </w:r>
          </w:p>
        </w:tc>
        <w:tc>
          <w:tcPr>
            <w:tcW w:w="1963" w:type="pct"/>
            <w:tcBorders>
              <w:top w:val="single" w:color="auto" w:sz="4" w:space="0"/>
              <w:bottom w:val="single" w:color="auto" w:sz="4" w:space="0"/>
            </w:tcBorders>
            <w:noWrap w:val="0"/>
            <w:vAlign w:val="center"/>
          </w:tcPr>
          <w:p w14:paraId="1B087934">
            <w:pPr>
              <w:spacing w:line="440" w:lineRule="exact"/>
              <w:jc w:val="center"/>
              <w:rPr>
                <w:rFonts w:hint="eastAsia" w:ascii="黑体" w:hAnsi="华文楷体" w:eastAsia="黑体" w:cs="Times New Roman"/>
                <w:b/>
                <w:color w:val="auto"/>
                <w:sz w:val="21"/>
                <w:szCs w:val="21"/>
                <w:highlight w:val="none"/>
                <w:lang w:eastAsia="zh-CN"/>
              </w:rPr>
            </w:pPr>
            <w:r>
              <w:rPr>
                <w:rFonts w:hint="eastAsia" w:ascii="方正兰亭黑简体" w:hAnsi="方正兰亭黑简体" w:eastAsia="方正兰亭黑简体" w:cs="方正兰亭黑简体"/>
                <w:color w:val="auto"/>
                <w:sz w:val="22"/>
                <w:szCs w:val="22"/>
                <w:highlight w:val="none"/>
                <w:lang w:val="en-US" w:eastAsia="zh-CN"/>
              </w:rPr>
              <w:t>负染色-云现场拍摄</w:t>
            </w:r>
          </w:p>
        </w:tc>
        <w:tc>
          <w:tcPr>
            <w:tcW w:w="1306" w:type="pct"/>
            <w:tcBorders>
              <w:top w:val="single" w:color="auto" w:sz="4" w:space="0"/>
              <w:bottom w:val="single" w:color="auto" w:sz="4" w:space="0"/>
            </w:tcBorders>
            <w:noWrap w:val="0"/>
            <w:vAlign w:val="center"/>
          </w:tcPr>
          <w:p w14:paraId="181EE202">
            <w:pPr>
              <w:spacing w:line="360" w:lineRule="auto"/>
              <w:jc w:val="center"/>
              <w:rPr>
                <w:rFonts w:hint="eastAsia" w:ascii="黑体" w:hAnsi="华文楷体" w:eastAsia="黑体" w:cs="Times New Roman"/>
                <w:b/>
                <w:color w:val="auto"/>
                <w:sz w:val="21"/>
                <w:szCs w:val="21"/>
                <w:highlight w:val="none"/>
              </w:rPr>
            </w:pPr>
          </w:p>
        </w:tc>
        <w:tc>
          <w:tcPr>
            <w:tcW w:w="1318" w:type="pct"/>
            <w:tcBorders>
              <w:top w:val="single" w:color="auto" w:sz="4" w:space="0"/>
              <w:bottom w:val="single" w:color="auto" w:sz="4" w:space="0"/>
            </w:tcBorders>
            <w:noWrap w:val="0"/>
            <w:vAlign w:val="center"/>
          </w:tcPr>
          <w:p w14:paraId="2800A2AD">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完成时间：____</w:t>
            </w:r>
          </w:p>
        </w:tc>
      </w:tr>
      <w:tr w14:paraId="36386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1" w:type="pct"/>
            <w:tcBorders>
              <w:top w:val="single" w:color="auto" w:sz="4" w:space="0"/>
              <w:bottom w:val="single" w:color="auto" w:sz="4" w:space="0"/>
            </w:tcBorders>
            <w:noWrap w:val="0"/>
            <w:vAlign w:val="center"/>
          </w:tcPr>
          <w:p w14:paraId="3F12D5FC">
            <w:pPr>
              <w:spacing w:line="440" w:lineRule="exact"/>
              <w:jc w:val="center"/>
              <w:rPr>
                <w:rFonts w:hint="default"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3</w:t>
            </w:r>
          </w:p>
        </w:tc>
        <w:tc>
          <w:tcPr>
            <w:tcW w:w="1963" w:type="pct"/>
            <w:tcBorders>
              <w:top w:val="single" w:color="auto" w:sz="4" w:space="0"/>
              <w:bottom w:val="single" w:color="auto" w:sz="4" w:space="0"/>
            </w:tcBorders>
            <w:noWrap w:val="0"/>
            <w:vAlign w:val="center"/>
          </w:tcPr>
          <w:p w14:paraId="00DA43E2">
            <w:pPr>
              <w:spacing w:line="440" w:lineRule="exact"/>
              <w:jc w:val="center"/>
              <w:rPr>
                <w:rFonts w:hint="eastAsia" w:ascii="黑体" w:hAnsi="华文楷体" w:eastAsia="黑体" w:cs="Times New Roman"/>
                <w:b/>
                <w:color w:val="auto"/>
                <w:sz w:val="21"/>
                <w:szCs w:val="21"/>
                <w:highlight w:val="none"/>
                <w:lang w:eastAsia="zh-CN"/>
              </w:rPr>
            </w:pPr>
            <w:r>
              <w:rPr>
                <w:rFonts w:hint="eastAsia" w:ascii="方正兰亭黑简体" w:hAnsi="方正兰亭黑简体" w:eastAsia="方正兰亭黑简体" w:cs="方正兰亭黑简体"/>
                <w:color w:val="auto"/>
                <w:sz w:val="22"/>
                <w:szCs w:val="22"/>
                <w:highlight w:val="none"/>
                <w:lang w:val="en-US" w:eastAsia="zh-CN"/>
              </w:rPr>
              <w:t>EBSD微观组织分析-云现场拍摄</w:t>
            </w:r>
          </w:p>
        </w:tc>
        <w:tc>
          <w:tcPr>
            <w:tcW w:w="1306" w:type="pct"/>
            <w:tcBorders>
              <w:top w:val="single" w:color="auto" w:sz="4" w:space="0"/>
              <w:bottom w:val="single" w:color="auto" w:sz="4" w:space="0"/>
            </w:tcBorders>
            <w:noWrap w:val="0"/>
            <w:vAlign w:val="center"/>
          </w:tcPr>
          <w:p w14:paraId="16944FD8">
            <w:pPr>
              <w:spacing w:line="360" w:lineRule="auto"/>
              <w:jc w:val="center"/>
              <w:rPr>
                <w:rFonts w:hint="eastAsia" w:ascii="黑体" w:hAnsi="华文楷体" w:eastAsia="黑体" w:cs="Times New Roman"/>
                <w:b/>
                <w:color w:val="auto"/>
                <w:sz w:val="21"/>
                <w:szCs w:val="21"/>
                <w:highlight w:val="none"/>
              </w:rPr>
            </w:pPr>
          </w:p>
        </w:tc>
        <w:tc>
          <w:tcPr>
            <w:tcW w:w="1318" w:type="pct"/>
            <w:tcBorders>
              <w:top w:val="single" w:color="auto" w:sz="4" w:space="0"/>
              <w:bottom w:val="single" w:color="auto" w:sz="4" w:space="0"/>
            </w:tcBorders>
            <w:noWrap w:val="0"/>
            <w:vAlign w:val="center"/>
          </w:tcPr>
          <w:p w14:paraId="7F543F84">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完成时间：____</w:t>
            </w:r>
          </w:p>
        </w:tc>
      </w:tr>
      <w:tr w14:paraId="6CB32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1" w:type="pct"/>
            <w:tcBorders>
              <w:top w:val="single" w:color="auto" w:sz="4" w:space="0"/>
            </w:tcBorders>
            <w:noWrap w:val="0"/>
            <w:vAlign w:val="center"/>
          </w:tcPr>
          <w:p w14:paraId="6233A12B">
            <w:pPr>
              <w:spacing w:line="440" w:lineRule="exact"/>
              <w:jc w:val="center"/>
              <w:rPr>
                <w:rFonts w:hint="default"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4</w:t>
            </w:r>
          </w:p>
        </w:tc>
        <w:tc>
          <w:tcPr>
            <w:tcW w:w="1963" w:type="pct"/>
            <w:tcBorders>
              <w:top w:val="single" w:color="auto" w:sz="4" w:space="0"/>
            </w:tcBorders>
            <w:noWrap w:val="0"/>
            <w:vAlign w:val="center"/>
          </w:tcPr>
          <w:p w14:paraId="6F0FCC77">
            <w:pPr>
              <w:spacing w:line="440" w:lineRule="exact"/>
              <w:jc w:val="center"/>
              <w:rPr>
                <w:rFonts w:hint="eastAsia" w:ascii="黑体" w:hAnsi="华文楷体" w:eastAsia="黑体" w:cs="Times New Roman"/>
                <w:b/>
                <w:color w:val="auto"/>
                <w:sz w:val="21"/>
                <w:szCs w:val="21"/>
                <w:highlight w:val="none"/>
                <w:lang w:eastAsia="zh-CN"/>
              </w:rPr>
            </w:pPr>
            <w:r>
              <w:rPr>
                <w:rFonts w:hint="eastAsia" w:ascii="方正兰亭黑简体" w:hAnsi="方正兰亭黑简体" w:eastAsia="方正兰亭黑简体" w:cs="方正兰亭黑简体"/>
                <w:color w:val="auto"/>
                <w:sz w:val="22"/>
                <w:szCs w:val="22"/>
                <w:highlight w:val="none"/>
                <w:lang w:val="en-US" w:eastAsia="zh-CN"/>
              </w:rPr>
              <w:t>摩擦磨损试验机测试</w:t>
            </w:r>
          </w:p>
        </w:tc>
        <w:tc>
          <w:tcPr>
            <w:tcW w:w="1306" w:type="pct"/>
            <w:tcBorders>
              <w:top w:val="single" w:color="auto" w:sz="4" w:space="0"/>
            </w:tcBorders>
            <w:noWrap w:val="0"/>
            <w:vAlign w:val="center"/>
          </w:tcPr>
          <w:p w14:paraId="7E3D0361">
            <w:pPr>
              <w:spacing w:line="360" w:lineRule="auto"/>
              <w:jc w:val="center"/>
              <w:rPr>
                <w:rFonts w:hint="eastAsia" w:ascii="黑体" w:hAnsi="华文楷体" w:eastAsia="黑体" w:cs="Times New Roman"/>
                <w:b/>
                <w:color w:val="auto"/>
                <w:sz w:val="21"/>
                <w:szCs w:val="21"/>
                <w:highlight w:val="none"/>
              </w:rPr>
            </w:pPr>
          </w:p>
        </w:tc>
        <w:tc>
          <w:tcPr>
            <w:tcW w:w="1318" w:type="pct"/>
            <w:tcBorders>
              <w:top w:val="single" w:color="auto" w:sz="4" w:space="0"/>
              <w:bottom w:val="double" w:color="auto" w:sz="4" w:space="0"/>
            </w:tcBorders>
            <w:noWrap w:val="0"/>
            <w:vAlign w:val="center"/>
          </w:tcPr>
          <w:p w14:paraId="4FB999C5">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完成时间：____</w:t>
            </w:r>
          </w:p>
        </w:tc>
      </w:tr>
    </w:tbl>
    <w:p w14:paraId="4F7795C9">
      <w:pPr>
        <w:spacing w:line="440" w:lineRule="exact"/>
        <w:rPr>
          <w:rFonts w:ascii="黑体" w:hAnsi="华文楷体" w:eastAsia="黑体"/>
          <w:color w:val="auto"/>
          <w:sz w:val="24"/>
          <w:highlight w:val="none"/>
        </w:rPr>
      </w:pPr>
    </w:p>
    <w:p w14:paraId="2983B437">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D1E3BE6">
      <w:pPr>
        <w:spacing w:line="440" w:lineRule="exact"/>
        <w:rPr>
          <w:rFonts w:hint="eastAsia" w:ascii="黑体" w:hAnsi="华文楷体" w:eastAsia="黑体"/>
          <w:color w:val="auto"/>
          <w:sz w:val="24"/>
          <w:highlight w:val="none"/>
        </w:rPr>
      </w:pPr>
    </w:p>
    <w:p w14:paraId="0AB850DE">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2BC4FDED">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8CF93AD">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020FDD5C">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71A36308">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做如下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09B2690C">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2D04C0D2">
      <w:pPr>
        <w:pStyle w:val="5"/>
        <w:rPr>
          <w:rFonts w:hint="default" w:ascii="方正兰亭黑简体" w:hAnsi="方正兰亭黑简体" w:eastAsia="方正兰亭黑简体" w:cs="方正兰亭黑简体"/>
          <w:color w:val="auto"/>
          <w:sz w:val="22"/>
          <w:szCs w:val="28"/>
          <w:highlight w:val="none"/>
          <w:lang w:val="en-US" w:eastAsia="zh-CN"/>
        </w:rPr>
      </w:pPr>
    </w:p>
    <w:p w14:paraId="3F5F1DB4">
      <w:pPr>
        <w:pStyle w:val="5"/>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67BD576D">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64950263">
      <w:pPr>
        <w:pStyle w:val="4"/>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0B07932C">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2B48E574">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服务方案及实施计划</w:t>
      </w:r>
    </w:p>
    <w:p w14:paraId="0492334C">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kern w:val="2"/>
          <w:sz w:val="22"/>
          <w:szCs w:val="28"/>
          <w:highlight w:val="none"/>
          <w:lang w:val="en-US" w:eastAsia="zh-CN" w:bidi="ar-SA"/>
        </w:rPr>
        <w:t>服务团队介绍</w:t>
      </w:r>
    </w:p>
    <w:p w14:paraId="5856E4F7">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sz w:val="22"/>
          <w:szCs w:val="28"/>
          <w:highlight w:val="none"/>
          <w:lang w:val="en-US" w:eastAsia="zh-CN"/>
        </w:rPr>
        <w:t>服务保障承诺</w:t>
      </w:r>
    </w:p>
    <w:p w14:paraId="0E222C46">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5、</w:t>
      </w:r>
      <w:r>
        <w:rPr>
          <w:rFonts w:hint="eastAsia" w:ascii="方正兰亭黑简体" w:hAnsi="方正兰亭黑简体" w:eastAsia="方正兰亭黑简体" w:cs="方正兰亭黑简体"/>
          <w:color w:val="auto"/>
          <w:sz w:val="22"/>
          <w:szCs w:val="28"/>
          <w:highlight w:val="none"/>
          <w:lang w:val="en-US" w:eastAsia="zh-CN"/>
        </w:rPr>
        <w:t>业绩案例</w:t>
      </w:r>
    </w:p>
    <w:p w14:paraId="05EB73A9">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p w14:paraId="575220FA">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DBA90-2C16-4374-9C2E-61D642E19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2202C221-5CD9-45F1-A0F0-C0D9DCB6FC11}"/>
  </w:font>
  <w:font w:name="华文楷体">
    <w:panose1 w:val="02010600040101010101"/>
    <w:charset w:val="86"/>
    <w:family w:val="auto"/>
    <w:pitch w:val="default"/>
    <w:sig w:usb0="00000287" w:usb1="080F0000" w:usb2="00000000" w:usb3="00000000" w:csb0="0004009F" w:csb1="DFD70000"/>
    <w:embedRegular r:id="rId3" w:fontKey="{4ACC0C4C-3A22-413A-9E69-67B6F426712C}"/>
  </w:font>
  <w:font w:name="方正仿宋_GB2312">
    <w:panose1 w:val="02000000000000000000"/>
    <w:charset w:val="86"/>
    <w:family w:val="auto"/>
    <w:pitch w:val="default"/>
    <w:sig w:usb0="A00002BF" w:usb1="184F6CFA" w:usb2="00000012" w:usb3="00000000" w:csb0="00040001" w:csb1="00000000"/>
    <w:embedRegular r:id="rId4" w:fontKey="{1F01E672-6D2A-4DFE-9737-CFE917EC1DDF}"/>
  </w:font>
  <w:font w:name="仿宋">
    <w:panose1 w:val="02010609060101010101"/>
    <w:charset w:val="86"/>
    <w:family w:val="modern"/>
    <w:pitch w:val="default"/>
    <w:sig w:usb0="800002BF" w:usb1="38CF7CFA" w:usb2="00000016" w:usb3="00000000" w:csb0="00040001" w:csb1="00000000"/>
    <w:embedRegular r:id="rId5" w:fontKey="{C862D60B-C2C7-4D5B-8ABC-25474BB909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2EBEB"/>
    <w:multiLevelType w:val="singleLevel"/>
    <w:tmpl w:val="E8D2EBE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13353790"/>
    <w:rsid w:val="157E6317"/>
    <w:rsid w:val="211E65F3"/>
    <w:rsid w:val="24050543"/>
    <w:rsid w:val="269F2B16"/>
    <w:rsid w:val="2FB07FD7"/>
    <w:rsid w:val="33B3033B"/>
    <w:rsid w:val="35906085"/>
    <w:rsid w:val="38FA0F1D"/>
    <w:rsid w:val="3A9852E0"/>
    <w:rsid w:val="3D6469F5"/>
    <w:rsid w:val="3FCC680A"/>
    <w:rsid w:val="3FDF48A5"/>
    <w:rsid w:val="41007DAA"/>
    <w:rsid w:val="45762DC4"/>
    <w:rsid w:val="480A63EB"/>
    <w:rsid w:val="487158D1"/>
    <w:rsid w:val="487323E5"/>
    <w:rsid w:val="4CCA439B"/>
    <w:rsid w:val="4EFD134C"/>
    <w:rsid w:val="58C4549A"/>
    <w:rsid w:val="5AEA704B"/>
    <w:rsid w:val="5DF2219B"/>
    <w:rsid w:val="5E8720EC"/>
    <w:rsid w:val="5EE9209B"/>
    <w:rsid w:val="66E533C4"/>
    <w:rsid w:val="681A51E0"/>
    <w:rsid w:val="695E3370"/>
    <w:rsid w:val="699D5EE7"/>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3"/>
    <w:qFormat/>
    <w:uiPriority w:val="0"/>
    <w:pPr>
      <w:widowControl/>
      <w:spacing w:after="120"/>
      <w:ind w:firstLine="420" w:firstLineChars="100"/>
      <w:jc w:val="left"/>
    </w:pPr>
    <w:rPr>
      <w:rFonts w:asci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Hyperlink"/>
    <w:basedOn w:val="15"/>
    <w:unhideWhenUsed/>
    <w:qFormat/>
    <w:uiPriority w:val="99"/>
    <w:rPr>
      <w:color w:val="0000FF"/>
      <w:u w:val="single"/>
    </w:rPr>
  </w:style>
  <w:style w:type="paragraph" w:customStyle="1" w:styleId="18">
    <w:name w:val="列表段落1"/>
    <w:basedOn w:val="1"/>
    <w:qFormat/>
    <w:uiPriority w:val="0"/>
    <w:pPr>
      <w:ind w:firstLine="420" w:firstLineChars="200"/>
    </w:pPr>
  </w:style>
  <w:style w:type="paragraph" w:customStyle="1" w:styleId="19">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0">
    <w:name w:val="15"/>
    <w:basedOn w:val="15"/>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1934</Words>
  <Characters>2147</Characters>
  <Lines>0</Lines>
  <Paragraphs>0</Paragraphs>
  <TotalTime>15</TotalTime>
  <ScaleCrop>false</ScaleCrop>
  <LinksUpToDate>false</LinksUpToDate>
  <CharactersWithSpaces>2342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2025-09-16T07:27:16Z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2BFD31D5F3FB4B709DBC969892577809_12</vt:lpwstr>
  </property>
</Properties>
</file>