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A61898">
      <w:pPr>
        <w:spacing w:line="360" w:lineRule="auto"/>
        <w:ind w:right="422" w:firstLine="5136"/>
        <w:jc w:val="right"/>
        <w:rPr>
          <w:rFonts w:hint="eastAsia" w:ascii="宋体" w:hAnsi="宋体" w:cs="宋体"/>
          <w:b/>
          <w:sz w:val="24"/>
          <w:szCs w:val="24"/>
        </w:rPr>
      </w:pPr>
    </w:p>
    <w:p w14:paraId="660A3311">
      <w:pPr>
        <w:spacing w:line="360" w:lineRule="auto"/>
        <w:ind w:right="1284"/>
        <w:jc w:val="right"/>
        <w:rPr>
          <w:rFonts w:hint="eastAsia" w:ascii="宋体" w:hAnsi="宋体" w:cs="宋体"/>
          <w:b/>
          <w:sz w:val="24"/>
          <w:szCs w:val="24"/>
        </w:rPr>
      </w:pPr>
    </w:p>
    <w:p w14:paraId="305607B1">
      <w:pPr>
        <w:spacing w:line="360" w:lineRule="auto"/>
        <w:ind w:right="1284"/>
        <w:jc w:val="right"/>
        <w:rPr>
          <w:rFonts w:hint="eastAsia" w:ascii="宋体" w:hAnsi="宋体" w:cs="宋体"/>
          <w:b/>
          <w:sz w:val="24"/>
          <w:szCs w:val="24"/>
        </w:rPr>
      </w:pPr>
    </w:p>
    <w:p w14:paraId="6F71D615">
      <w:pPr>
        <w:spacing w:line="360" w:lineRule="auto"/>
        <w:jc w:val="center"/>
        <w:rPr>
          <w:rFonts w:hint="eastAsia" w:ascii="宋体" w:hAnsi="宋体" w:cs="宋体"/>
          <w:b/>
          <w:bCs/>
          <w:sz w:val="48"/>
          <w:szCs w:val="48"/>
        </w:rPr>
      </w:pPr>
      <w:r>
        <w:rPr>
          <w:rFonts w:ascii="宋体" w:hAnsi="宋体" w:cs="宋体"/>
          <w:b/>
          <w:bCs/>
          <w:sz w:val="48"/>
          <w:szCs w:val="48"/>
        </w:rPr>
        <w:t>上海</w:t>
      </w:r>
      <w:r>
        <w:rPr>
          <w:rFonts w:hint="eastAsia" w:ascii="宋体" w:hAnsi="宋体" w:cs="宋体"/>
          <w:b/>
          <w:bCs/>
          <w:sz w:val="48"/>
          <w:szCs w:val="48"/>
        </w:rPr>
        <w:t>海事大学</w:t>
      </w:r>
    </w:p>
    <w:p w14:paraId="7D2EDA16">
      <w:pPr>
        <w:spacing w:line="360" w:lineRule="auto"/>
        <w:jc w:val="center"/>
        <w:rPr>
          <w:b/>
          <w:bCs/>
          <w:sz w:val="48"/>
          <w:szCs w:val="48"/>
        </w:rPr>
      </w:pPr>
      <w:r>
        <w:rPr>
          <w:b/>
          <w:bCs/>
          <w:sz w:val="48"/>
          <w:szCs w:val="48"/>
        </w:rPr>
        <w:t>ACCA课程教学服务采购项目</w:t>
      </w:r>
    </w:p>
    <w:p w14:paraId="097184F1">
      <w:pPr>
        <w:spacing w:line="360" w:lineRule="auto"/>
        <w:rPr>
          <w:rFonts w:hint="eastAsia" w:ascii="宋体" w:hAnsi="宋体" w:cs="宋体"/>
          <w:sz w:val="24"/>
          <w:szCs w:val="24"/>
        </w:rPr>
      </w:pPr>
    </w:p>
    <w:p w14:paraId="6305CA45">
      <w:pPr>
        <w:spacing w:line="360" w:lineRule="auto"/>
        <w:rPr>
          <w:rFonts w:hint="eastAsia" w:ascii="宋体" w:hAnsi="宋体" w:cs="宋体"/>
          <w:sz w:val="24"/>
          <w:szCs w:val="24"/>
        </w:rPr>
      </w:pPr>
    </w:p>
    <w:p w14:paraId="702DA629">
      <w:pPr>
        <w:spacing w:line="360" w:lineRule="auto"/>
        <w:rPr>
          <w:rFonts w:hint="eastAsia" w:ascii="宋体" w:hAnsi="宋体" w:cs="宋体"/>
          <w:sz w:val="24"/>
          <w:szCs w:val="24"/>
        </w:rPr>
      </w:pPr>
    </w:p>
    <w:p w14:paraId="224C5EB8">
      <w:pPr>
        <w:spacing w:line="360" w:lineRule="auto"/>
        <w:rPr>
          <w:rFonts w:hint="eastAsia" w:ascii="宋体" w:hAnsi="宋体" w:cs="宋体"/>
          <w:sz w:val="24"/>
          <w:szCs w:val="24"/>
        </w:rPr>
      </w:pPr>
    </w:p>
    <w:p w14:paraId="66DA7B01">
      <w:pPr>
        <w:spacing w:line="360" w:lineRule="auto"/>
        <w:rPr>
          <w:rFonts w:hint="eastAsia" w:ascii="宋体" w:hAnsi="宋体" w:cs="宋体"/>
          <w:sz w:val="24"/>
          <w:szCs w:val="24"/>
        </w:rPr>
      </w:pPr>
    </w:p>
    <w:p w14:paraId="66ADBE1C">
      <w:pPr>
        <w:spacing w:line="360" w:lineRule="auto"/>
        <w:jc w:val="center"/>
        <w:rPr>
          <w:rFonts w:hint="eastAsia" w:ascii="宋体" w:hAnsi="宋体" w:cs="宋体"/>
          <w:b/>
          <w:bCs/>
          <w:sz w:val="48"/>
          <w:szCs w:val="48"/>
        </w:rPr>
      </w:pPr>
      <w:r>
        <w:rPr>
          <w:rFonts w:hint="eastAsia" w:ascii="宋体" w:hAnsi="宋体" w:cs="宋体"/>
          <w:b/>
          <w:bCs/>
          <w:sz w:val="48"/>
          <w:szCs w:val="48"/>
        </w:rPr>
        <w:t>采购需求书</w:t>
      </w:r>
    </w:p>
    <w:p w14:paraId="326335D4">
      <w:pPr>
        <w:spacing w:line="360" w:lineRule="auto"/>
        <w:jc w:val="center"/>
        <w:rPr>
          <w:rFonts w:hint="eastAsia" w:ascii="宋体" w:hAnsi="宋体" w:cs="宋体"/>
          <w:sz w:val="24"/>
          <w:szCs w:val="24"/>
        </w:rPr>
      </w:pPr>
    </w:p>
    <w:p w14:paraId="2314D0F2">
      <w:pPr>
        <w:spacing w:line="360" w:lineRule="auto"/>
        <w:jc w:val="center"/>
        <w:rPr>
          <w:rFonts w:hint="eastAsia" w:ascii="宋体" w:hAnsi="宋体" w:cs="宋体"/>
          <w:sz w:val="24"/>
          <w:szCs w:val="24"/>
        </w:rPr>
      </w:pPr>
    </w:p>
    <w:p w14:paraId="70A09FF7">
      <w:pPr>
        <w:spacing w:line="360" w:lineRule="auto"/>
        <w:rPr>
          <w:rFonts w:hint="eastAsia" w:ascii="宋体" w:hAnsi="宋体" w:cs="宋体"/>
          <w:sz w:val="24"/>
          <w:szCs w:val="24"/>
        </w:rPr>
      </w:pPr>
    </w:p>
    <w:p w14:paraId="5D25AE94">
      <w:pPr>
        <w:spacing w:line="360" w:lineRule="auto"/>
        <w:rPr>
          <w:rFonts w:hint="eastAsia" w:ascii="宋体" w:hAnsi="宋体" w:cs="宋体"/>
          <w:sz w:val="24"/>
          <w:szCs w:val="24"/>
        </w:rPr>
      </w:pPr>
    </w:p>
    <w:p w14:paraId="09A75AAE">
      <w:pPr>
        <w:spacing w:line="360" w:lineRule="auto"/>
        <w:rPr>
          <w:rFonts w:hint="eastAsia" w:ascii="宋体" w:hAnsi="宋体" w:cs="宋体"/>
          <w:sz w:val="24"/>
          <w:szCs w:val="24"/>
        </w:rPr>
      </w:pPr>
    </w:p>
    <w:p w14:paraId="744E82CD">
      <w:pPr>
        <w:spacing w:line="360" w:lineRule="auto"/>
        <w:rPr>
          <w:rFonts w:hint="eastAsia" w:ascii="宋体" w:hAnsi="宋体" w:cs="宋体"/>
          <w:sz w:val="24"/>
          <w:szCs w:val="24"/>
        </w:rPr>
      </w:pPr>
    </w:p>
    <w:p w14:paraId="02FCD828">
      <w:pPr>
        <w:spacing w:line="360" w:lineRule="auto"/>
        <w:rPr>
          <w:rFonts w:hint="eastAsia" w:ascii="宋体" w:hAnsi="宋体" w:cs="宋体"/>
          <w:b/>
          <w:spacing w:val="20"/>
          <w:sz w:val="24"/>
          <w:szCs w:val="24"/>
        </w:rPr>
      </w:pPr>
    </w:p>
    <w:p w14:paraId="38FD1660">
      <w:pPr>
        <w:spacing w:line="360" w:lineRule="auto"/>
        <w:rPr>
          <w:rFonts w:hint="eastAsia" w:ascii="宋体" w:hAnsi="宋体" w:cs="宋体"/>
          <w:b/>
          <w:spacing w:val="20"/>
          <w:sz w:val="24"/>
          <w:szCs w:val="24"/>
        </w:rPr>
      </w:pPr>
    </w:p>
    <w:p w14:paraId="60504248">
      <w:pPr>
        <w:spacing w:line="360" w:lineRule="auto"/>
        <w:rPr>
          <w:rFonts w:hint="eastAsia" w:ascii="宋体" w:hAnsi="宋体" w:cs="宋体"/>
          <w:b/>
          <w:spacing w:val="20"/>
          <w:sz w:val="24"/>
          <w:szCs w:val="24"/>
        </w:rPr>
      </w:pPr>
    </w:p>
    <w:p w14:paraId="020BBA19">
      <w:pPr>
        <w:spacing w:line="360" w:lineRule="auto"/>
        <w:rPr>
          <w:rFonts w:hint="eastAsia" w:ascii="宋体" w:hAnsi="宋体" w:cs="宋体"/>
          <w:b/>
          <w:spacing w:val="20"/>
          <w:sz w:val="24"/>
          <w:szCs w:val="24"/>
        </w:rPr>
      </w:pPr>
    </w:p>
    <w:p w14:paraId="16EF00D0">
      <w:pPr>
        <w:spacing w:line="360" w:lineRule="auto"/>
        <w:rPr>
          <w:rFonts w:hint="eastAsia" w:ascii="宋体" w:hAnsi="宋体" w:cs="宋体"/>
          <w:b/>
          <w:spacing w:val="20"/>
          <w:sz w:val="24"/>
          <w:szCs w:val="24"/>
        </w:rPr>
      </w:pPr>
    </w:p>
    <w:p w14:paraId="69FEFA16">
      <w:pPr>
        <w:spacing w:line="360" w:lineRule="auto"/>
        <w:rPr>
          <w:rFonts w:hint="eastAsia" w:ascii="宋体" w:hAnsi="宋体" w:cs="宋体"/>
          <w:b/>
          <w:spacing w:val="20"/>
          <w:sz w:val="24"/>
          <w:szCs w:val="24"/>
        </w:rPr>
      </w:pPr>
    </w:p>
    <w:p w14:paraId="75CD1C9E">
      <w:pPr>
        <w:spacing w:line="360" w:lineRule="auto"/>
        <w:jc w:val="center"/>
        <w:rPr>
          <w:rFonts w:hint="eastAsia" w:ascii="宋体" w:hAnsi="宋体" w:cs="宋体"/>
          <w:b/>
          <w:spacing w:val="20"/>
          <w:sz w:val="36"/>
          <w:szCs w:val="36"/>
        </w:rPr>
      </w:pPr>
      <w:r>
        <w:rPr>
          <w:rFonts w:hint="eastAsia" w:ascii="宋体" w:hAnsi="宋体" w:cs="宋体"/>
          <w:b/>
          <w:spacing w:val="20"/>
          <w:sz w:val="36"/>
          <w:szCs w:val="36"/>
        </w:rPr>
        <w:t>二〇二五年 三月</w:t>
      </w:r>
    </w:p>
    <w:p w14:paraId="58CFD88D">
      <w:pPr>
        <w:spacing w:line="360" w:lineRule="auto"/>
        <w:rPr>
          <w:rFonts w:hint="eastAsia" w:ascii="宋体" w:hAnsi="宋体" w:cs="宋体"/>
          <w:b/>
          <w:spacing w:val="20"/>
          <w:sz w:val="24"/>
          <w:szCs w:val="24"/>
        </w:rPr>
      </w:pPr>
    </w:p>
    <w:p w14:paraId="38B37C81">
      <w:pPr>
        <w:spacing w:line="360" w:lineRule="auto"/>
        <w:rPr>
          <w:rFonts w:hint="eastAsia" w:ascii="宋体" w:hAnsi="宋体" w:cs="宋体"/>
          <w:b/>
          <w:spacing w:val="20"/>
          <w:sz w:val="24"/>
          <w:szCs w:val="24"/>
        </w:rPr>
      </w:pPr>
    </w:p>
    <w:p w14:paraId="58BC2E30">
      <w:pPr>
        <w:pStyle w:val="3"/>
      </w:pPr>
      <w:r>
        <w:rPr>
          <w:rFonts w:hint="eastAsia"/>
        </w:rPr>
        <w:t>一</w:t>
      </w:r>
      <w:r>
        <w:t xml:space="preserve">、项目概况 </w:t>
      </w:r>
    </w:p>
    <w:p w14:paraId="4644D2A9">
      <w:pPr>
        <w:spacing w:line="360" w:lineRule="auto"/>
        <w:rPr>
          <w:kern w:val="2"/>
          <w:sz w:val="24"/>
          <w:szCs w:val="24"/>
        </w:rPr>
      </w:pPr>
      <w:r>
        <w:rPr>
          <w:kern w:val="2"/>
          <w:sz w:val="24"/>
          <w:szCs w:val="24"/>
        </w:rPr>
        <w:t>1.项目名称：</w:t>
      </w:r>
      <w:r>
        <w:rPr>
          <w:color w:val="000000"/>
          <w:kern w:val="0"/>
          <w:sz w:val="24"/>
          <w:szCs w:val="24"/>
        </w:rPr>
        <w:t>上海</w:t>
      </w:r>
      <w:r>
        <w:rPr>
          <w:rFonts w:hint="eastAsia"/>
          <w:color w:val="000000"/>
          <w:kern w:val="0"/>
          <w:sz w:val="24"/>
          <w:szCs w:val="24"/>
        </w:rPr>
        <w:t>海事大学</w:t>
      </w:r>
      <w:r>
        <w:rPr>
          <w:color w:val="000000"/>
          <w:kern w:val="0"/>
          <w:sz w:val="24"/>
          <w:szCs w:val="24"/>
        </w:rPr>
        <w:t>ACCA课程教学服务采购</w:t>
      </w:r>
    </w:p>
    <w:p w14:paraId="59527476">
      <w:pPr>
        <w:spacing w:line="360" w:lineRule="auto"/>
        <w:rPr>
          <w:kern w:val="2"/>
          <w:sz w:val="24"/>
          <w:szCs w:val="24"/>
        </w:rPr>
      </w:pPr>
      <w:r>
        <w:rPr>
          <w:kern w:val="2"/>
          <w:sz w:val="24"/>
          <w:szCs w:val="24"/>
        </w:rPr>
        <w:t>2.项目预算：</w:t>
      </w:r>
      <w:r>
        <w:rPr>
          <w:rFonts w:hint="eastAsia"/>
          <w:kern w:val="2"/>
          <w:sz w:val="24"/>
          <w:szCs w:val="24"/>
        </w:rPr>
        <w:t>15</w:t>
      </w:r>
      <w:r>
        <w:rPr>
          <w:kern w:val="2"/>
          <w:sz w:val="24"/>
          <w:szCs w:val="24"/>
        </w:rPr>
        <w:t>万元人民币（超过预算价为无效报价）</w:t>
      </w:r>
    </w:p>
    <w:p w14:paraId="4B4AAF41">
      <w:pPr>
        <w:spacing w:line="360" w:lineRule="auto"/>
        <w:rPr>
          <w:rFonts w:hint="eastAsia" w:asciiTheme="minorEastAsia" w:hAnsiTheme="minorEastAsia" w:eastAsiaTheme="minorEastAsia"/>
          <w:sz w:val="24"/>
        </w:rPr>
      </w:pPr>
      <w:r>
        <w:rPr>
          <w:rFonts w:asciiTheme="minorEastAsia" w:hAnsiTheme="minorEastAsia" w:eastAsiaTheme="minorEastAsia"/>
          <w:kern w:val="2"/>
          <w:sz w:val="24"/>
          <w:szCs w:val="24"/>
        </w:rPr>
        <w:t>3.项目内容：采购</w:t>
      </w:r>
      <w:r>
        <w:rPr>
          <w:rFonts w:asciiTheme="minorEastAsia" w:hAnsiTheme="minorEastAsia" w:eastAsiaTheme="minorEastAsia"/>
          <w:color w:val="000000"/>
          <w:kern w:val="0"/>
          <w:sz w:val="24"/>
          <w:szCs w:val="24"/>
        </w:rPr>
        <w:t>具有国际水准的ACCA课程教学服务，</w:t>
      </w:r>
      <w:r>
        <w:rPr>
          <w:rFonts w:asciiTheme="minorEastAsia" w:hAnsiTheme="minorEastAsia" w:eastAsiaTheme="minorEastAsia"/>
          <w:kern w:val="2"/>
          <w:sz w:val="24"/>
          <w:szCs w:val="24"/>
        </w:rPr>
        <w:t>要求</w:t>
      </w:r>
      <w:r>
        <w:rPr>
          <w:rFonts w:hint="eastAsia" w:asciiTheme="minorEastAsia" w:hAnsiTheme="minorEastAsia" w:eastAsiaTheme="minorEastAsia"/>
          <w:kern w:val="2"/>
          <w:sz w:val="24"/>
          <w:szCs w:val="24"/>
        </w:rPr>
        <w:t>授课</w:t>
      </w:r>
      <w:r>
        <w:rPr>
          <w:rFonts w:asciiTheme="minorEastAsia" w:hAnsiTheme="minorEastAsia" w:eastAsiaTheme="minorEastAsia"/>
          <w:kern w:val="2"/>
          <w:sz w:val="24"/>
          <w:szCs w:val="24"/>
        </w:rPr>
        <w:t>教师</w:t>
      </w:r>
      <w:r>
        <w:rPr>
          <w:rFonts w:asciiTheme="minorEastAsia" w:hAnsiTheme="minorEastAsia" w:eastAsiaTheme="minorEastAsia"/>
          <w:kern w:val="0"/>
          <w:sz w:val="24"/>
        </w:rPr>
        <w:t>有15年或以上的</w:t>
      </w:r>
      <w:r>
        <w:rPr>
          <w:rFonts w:hint="eastAsia" w:asciiTheme="minorEastAsia" w:hAnsiTheme="minorEastAsia" w:eastAsiaTheme="minorEastAsia"/>
          <w:kern w:val="2"/>
          <w:sz w:val="24"/>
          <w:szCs w:val="24"/>
        </w:rPr>
        <w:t>海外受教育经历</w:t>
      </w:r>
      <w:r>
        <w:rPr>
          <w:rFonts w:asciiTheme="minorEastAsia" w:hAnsiTheme="minorEastAsia" w:eastAsiaTheme="minorEastAsia"/>
          <w:kern w:val="0"/>
          <w:sz w:val="24"/>
        </w:rPr>
        <w:t>，英语等同于母语水平</w:t>
      </w:r>
      <w:r>
        <w:rPr>
          <w:rFonts w:hint="eastAsia" w:asciiTheme="minorEastAsia" w:hAnsiTheme="minorEastAsia" w:eastAsiaTheme="minorEastAsia"/>
          <w:kern w:val="0"/>
          <w:sz w:val="24"/>
        </w:rPr>
        <w:t>；</w:t>
      </w:r>
      <w:r>
        <w:rPr>
          <w:rFonts w:hint="eastAsia" w:asciiTheme="minorEastAsia" w:hAnsiTheme="minorEastAsia" w:eastAsiaTheme="minorEastAsia"/>
          <w:kern w:val="2"/>
          <w:sz w:val="24"/>
          <w:szCs w:val="24"/>
        </w:rPr>
        <w:t>具</w:t>
      </w:r>
      <w:r>
        <w:rPr>
          <w:rFonts w:asciiTheme="minorEastAsia" w:hAnsiTheme="minorEastAsia" w:eastAsiaTheme="minorEastAsia"/>
          <w:kern w:val="2"/>
          <w:sz w:val="24"/>
          <w:szCs w:val="24"/>
        </w:rPr>
        <w:t>有资深ACCA会员资质</w:t>
      </w:r>
      <w:r>
        <w:rPr>
          <w:rFonts w:hint="eastAsia" w:asciiTheme="minorEastAsia" w:hAnsiTheme="minorEastAsia" w:eastAsiaTheme="minorEastAsia"/>
          <w:kern w:val="2"/>
          <w:sz w:val="24"/>
          <w:szCs w:val="24"/>
        </w:rPr>
        <w:t>；</w:t>
      </w:r>
      <w:r>
        <w:rPr>
          <w:rFonts w:asciiTheme="minorEastAsia" w:hAnsiTheme="minorEastAsia" w:eastAsiaTheme="minorEastAsia"/>
          <w:kern w:val="2"/>
          <w:sz w:val="24"/>
          <w:szCs w:val="24"/>
        </w:rPr>
        <w:t>对应教学科目有不低于15年的授课经验、具备讲解案例讲学经验且授课效果良好</w:t>
      </w:r>
      <w:r>
        <w:rPr>
          <w:rFonts w:hint="eastAsia" w:asciiTheme="minorEastAsia" w:hAnsiTheme="minorEastAsia" w:eastAsiaTheme="minorEastAsia"/>
          <w:kern w:val="2"/>
          <w:sz w:val="24"/>
          <w:szCs w:val="24"/>
        </w:rPr>
        <w:t>;</w:t>
      </w:r>
      <w:r>
        <w:rPr>
          <w:rFonts w:asciiTheme="minorEastAsia" w:hAnsiTheme="minorEastAsia" w:eastAsiaTheme="minorEastAsia"/>
          <w:kern w:val="2"/>
          <w:sz w:val="24"/>
          <w:szCs w:val="24"/>
        </w:rPr>
        <w:t>具有作为ACCA全球考出卷考官或批卷考官的经验。授课科目包括：</w:t>
      </w:r>
      <w:bookmarkStart w:id="0" w:name="_Hlk161752971"/>
      <w:r>
        <w:rPr>
          <w:rFonts w:hint="eastAsia" w:asciiTheme="minorEastAsia" w:hAnsiTheme="minorEastAsia" w:eastAsiaTheme="minorEastAsia"/>
          <w:kern w:val="2"/>
          <w:sz w:val="24"/>
          <w:szCs w:val="24"/>
        </w:rPr>
        <w:t>上半年</w:t>
      </w:r>
      <w:r>
        <w:rPr>
          <w:rFonts w:asciiTheme="minorEastAsia" w:hAnsiTheme="minorEastAsia" w:eastAsiaTheme="minorEastAsia"/>
          <w:kern w:val="2"/>
          <w:sz w:val="24"/>
          <w:szCs w:val="24"/>
        </w:rPr>
        <w:t>ACCA FM</w:t>
      </w:r>
      <w:r>
        <w:rPr>
          <w:rFonts w:hint="eastAsia" w:asciiTheme="minorEastAsia" w:hAnsiTheme="minorEastAsia" w:eastAsiaTheme="minorEastAsia"/>
          <w:kern w:val="2"/>
          <w:sz w:val="24"/>
          <w:szCs w:val="24"/>
        </w:rPr>
        <w:t>；下半年</w:t>
      </w:r>
      <w:r>
        <w:rPr>
          <w:rFonts w:asciiTheme="minorEastAsia" w:hAnsiTheme="minorEastAsia" w:eastAsiaTheme="minorEastAsia"/>
          <w:kern w:val="2"/>
          <w:sz w:val="24"/>
          <w:szCs w:val="24"/>
        </w:rPr>
        <w:t>ACCA PM</w:t>
      </w:r>
      <w:bookmarkEnd w:id="0"/>
      <w:r>
        <w:rPr>
          <w:rFonts w:asciiTheme="minorEastAsia" w:hAnsiTheme="minorEastAsia" w:eastAsiaTheme="minorEastAsia"/>
          <w:kern w:val="2"/>
          <w:sz w:val="24"/>
          <w:szCs w:val="24"/>
        </w:rPr>
        <w:t>、ACCA FR、ACCA AA</w:t>
      </w:r>
      <w:r>
        <w:rPr>
          <w:rFonts w:hint="eastAsia" w:asciiTheme="minorEastAsia" w:hAnsiTheme="minorEastAsia" w:eastAsiaTheme="minorEastAsia"/>
          <w:kern w:val="2"/>
          <w:sz w:val="24"/>
          <w:szCs w:val="24"/>
        </w:rPr>
        <w:t>。总共四门课程，</w:t>
      </w:r>
      <w:r>
        <w:rPr>
          <w:rFonts w:asciiTheme="minorEastAsia" w:hAnsiTheme="minorEastAsia" w:eastAsiaTheme="minorEastAsia"/>
          <w:kern w:val="2"/>
          <w:sz w:val="24"/>
          <w:szCs w:val="24"/>
        </w:rPr>
        <w:t xml:space="preserve"> 21学时</w:t>
      </w:r>
      <w:r>
        <w:rPr>
          <w:rFonts w:hint="eastAsia" w:asciiTheme="minorEastAsia" w:hAnsiTheme="minorEastAsia" w:eastAsiaTheme="minorEastAsia"/>
          <w:kern w:val="2"/>
          <w:sz w:val="24"/>
          <w:szCs w:val="24"/>
        </w:rPr>
        <w:t>/门</w:t>
      </w:r>
      <w:r>
        <w:rPr>
          <w:rFonts w:asciiTheme="minorEastAsia" w:hAnsiTheme="minorEastAsia" w:eastAsiaTheme="minorEastAsia"/>
          <w:kern w:val="2"/>
          <w:sz w:val="24"/>
          <w:szCs w:val="24"/>
        </w:rPr>
        <w:t>（每学时60分钟）。</w:t>
      </w:r>
      <w:r>
        <w:rPr>
          <w:rFonts w:hint="eastAsia" w:asciiTheme="minorEastAsia" w:hAnsiTheme="minorEastAsia" w:eastAsiaTheme="minorEastAsia"/>
          <w:kern w:val="2"/>
          <w:sz w:val="24"/>
          <w:szCs w:val="24"/>
        </w:rPr>
        <w:t>其他要求请见服务要求。</w:t>
      </w:r>
    </w:p>
    <w:p w14:paraId="0B322908">
      <w:pPr>
        <w:spacing w:line="360" w:lineRule="auto"/>
        <w:rPr>
          <w:kern w:val="2"/>
          <w:sz w:val="24"/>
          <w:szCs w:val="24"/>
        </w:rPr>
      </w:pPr>
      <w:r>
        <w:rPr>
          <w:kern w:val="2"/>
          <w:sz w:val="24"/>
          <w:szCs w:val="24"/>
        </w:rPr>
        <w:t>4.交付日期：</w:t>
      </w:r>
      <w:r>
        <w:rPr>
          <w:kern w:val="0"/>
          <w:sz w:val="24"/>
          <w:szCs w:val="24"/>
        </w:rPr>
        <w:t>根据校方教学计划安排，直至完成项目要求的全部教学任务为止</w:t>
      </w:r>
    </w:p>
    <w:p w14:paraId="6AE1AA07">
      <w:pPr>
        <w:spacing w:line="360" w:lineRule="auto"/>
        <w:rPr>
          <w:kern w:val="2"/>
          <w:sz w:val="24"/>
          <w:szCs w:val="24"/>
        </w:rPr>
      </w:pPr>
      <w:r>
        <w:rPr>
          <w:kern w:val="2"/>
          <w:sz w:val="24"/>
          <w:szCs w:val="24"/>
        </w:rPr>
        <w:t>5.交付地点：上海</w:t>
      </w:r>
      <w:r>
        <w:rPr>
          <w:rFonts w:hint="eastAsia"/>
          <w:kern w:val="2"/>
          <w:sz w:val="24"/>
          <w:szCs w:val="24"/>
        </w:rPr>
        <w:t>海事大学临港校区</w:t>
      </w:r>
      <w:r>
        <w:rPr>
          <w:kern w:val="2"/>
          <w:sz w:val="24"/>
          <w:szCs w:val="24"/>
        </w:rPr>
        <w:tab/>
      </w:r>
    </w:p>
    <w:p w14:paraId="6E44BC03">
      <w:pPr>
        <w:pStyle w:val="3"/>
      </w:pPr>
      <w:r>
        <w:rPr>
          <w:rFonts w:hint="eastAsia"/>
        </w:rPr>
        <w:t>二</w:t>
      </w:r>
      <w:r>
        <w:t>、</w:t>
      </w:r>
      <w:r>
        <w:rPr>
          <w:rFonts w:hint="eastAsia"/>
        </w:rPr>
        <w:t>资格条件</w:t>
      </w:r>
    </w:p>
    <w:p w14:paraId="5DEDA777">
      <w:pPr>
        <w:spacing w:line="360" w:lineRule="auto"/>
        <w:rPr>
          <w:szCs w:val="24"/>
        </w:rPr>
      </w:pPr>
      <w:r>
        <w:rPr>
          <w:rFonts w:ascii="宋体" w:hAnsi="宋体" w:cs="宋体"/>
          <w:sz w:val="24"/>
          <w:szCs w:val="24"/>
        </w:rPr>
        <w:t>合格的供应商必须符合以下条件：</w:t>
      </w:r>
    </w:p>
    <w:p w14:paraId="013E5B1F">
      <w:pPr>
        <w:pStyle w:val="12"/>
        <w:snapToGrid w:val="0"/>
        <w:spacing w:before="0" w:after="0" w:line="360" w:lineRule="auto"/>
        <w:rPr>
          <w:rFonts w:hint="eastAsia"/>
          <w:szCs w:val="24"/>
        </w:rPr>
      </w:pPr>
      <w:r>
        <w:rPr>
          <w:rFonts w:hint="eastAsia"/>
          <w:szCs w:val="24"/>
        </w:rPr>
        <w:t>1.</w:t>
      </w:r>
      <w:r>
        <w:rPr>
          <w:szCs w:val="24"/>
        </w:rPr>
        <w:t>符合《中华人民共和国政府采购法》第二十二条规定；</w:t>
      </w:r>
    </w:p>
    <w:p w14:paraId="503A7466">
      <w:pPr>
        <w:snapToGrid w:val="0"/>
        <w:spacing w:line="360" w:lineRule="auto"/>
        <w:rPr>
          <w:rFonts w:hint="eastAsia" w:ascii="宋体" w:hAnsi="宋体" w:cs="宋体"/>
          <w:color w:val="000000"/>
          <w:sz w:val="24"/>
          <w:szCs w:val="24"/>
        </w:rPr>
      </w:pPr>
      <w:r>
        <w:rPr>
          <w:rFonts w:hint="eastAsia" w:ascii="宋体" w:hAnsi="宋体" w:cs="宋体"/>
          <w:sz w:val="24"/>
          <w:szCs w:val="24"/>
        </w:rPr>
        <w:t>2.</w:t>
      </w:r>
      <w:r>
        <w:rPr>
          <w:rFonts w:ascii="宋体" w:hAnsi="宋体" w:cs="宋体"/>
          <w:color w:val="000000"/>
          <w:sz w:val="24"/>
          <w:szCs w:val="24"/>
        </w:rPr>
        <w:t>具有中华人民共和国境内注册的独立法人资格及相应的经营范围 (投标人若为分公司，需提供具有独立法人资格的总公司授权其在上海地区独立经营的证明文件)；</w:t>
      </w:r>
    </w:p>
    <w:p w14:paraId="6D90597A">
      <w:pPr>
        <w:pStyle w:val="12"/>
        <w:snapToGrid w:val="0"/>
        <w:spacing w:before="0" w:after="0" w:line="360" w:lineRule="auto"/>
        <w:rPr>
          <w:rFonts w:hint="eastAsia"/>
          <w:szCs w:val="24"/>
        </w:rPr>
      </w:pPr>
      <w:r>
        <w:rPr>
          <w:rFonts w:hint="eastAsia"/>
          <w:szCs w:val="24"/>
        </w:rPr>
        <w:t>3.</w:t>
      </w:r>
      <w:r>
        <w:rPr>
          <w:szCs w:val="24"/>
        </w:rPr>
        <w:t>投标人未被“信用中国”网站（www.creditchina.gov.cn）列入失信被执行人名单、重大税收违法案件当事人名单，且未被“中国政府采购网”(www.ccgp.gov.cn)列入政法采购严重违法失信行为记录名单。</w:t>
      </w:r>
    </w:p>
    <w:p w14:paraId="55C57C41">
      <w:pPr>
        <w:snapToGrid w:val="0"/>
        <w:spacing w:line="360" w:lineRule="auto"/>
        <w:rPr>
          <w:rFonts w:hint="eastAsia" w:ascii="宋体" w:hAnsi="宋体" w:cs="宋体"/>
          <w:color w:val="000000"/>
          <w:sz w:val="24"/>
          <w:szCs w:val="24"/>
        </w:rPr>
      </w:pPr>
      <w:r>
        <w:rPr>
          <w:rFonts w:hint="eastAsia" w:ascii="宋体" w:hAnsi="宋体" w:cs="宋体"/>
          <w:color w:val="000000"/>
          <w:sz w:val="24"/>
          <w:szCs w:val="24"/>
        </w:rPr>
        <w:t>4.</w:t>
      </w:r>
      <w:r>
        <w:rPr>
          <w:rFonts w:ascii="宋体" w:hAnsi="宋体" w:cs="宋体"/>
          <w:color w:val="000000"/>
          <w:sz w:val="24"/>
          <w:szCs w:val="24"/>
        </w:rPr>
        <w:t>投标人信用情况良好，无不良信用记录；</w:t>
      </w:r>
    </w:p>
    <w:p w14:paraId="143CA8DA">
      <w:pPr>
        <w:snapToGrid w:val="0"/>
        <w:spacing w:line="360" w:lineRule="auto"/>
        <w:rPr>
          <w:szCs w:val="24"/>
        </w:rPr>
      </w:pPr>
      <w:r>
        <w:rPr>
          <w:rFonts w:hint="eastAsia" w:ascii="宋体" w:hAnsi="宋体" w:cs="宋体"/>
          <w:color w:val="000000"/>
          <w:sz w:val="24"/>
          <w:szCs w:val="24"/>
        </w:rPr>
        <w:t>5.</w:t>
      </w:r>
      <w:r>
        <w:rPr>
          <w:rFonts w:ascii="宋体" w:hAnsi="宋体" w:cs="宋体"/>
          <w:color w:val="000000"/>
          <w:sz w:val="24"/>
          <w:szCs w:val="24"/>
        </w:rPr>
        <w:t>公司资产状况良好，近三年内未受到监管机构处罚、无重大金融、财经违法行为，具有履行合同所必需的设备和专业技术能力；严格遵守国家有关的法律法规，依法缴纳税收和社会保障资金，内部管理规范、控制制度严密，具有严格的操作规程和保密措施。</w:t>
      </w:r>
    </w:p>
    <w:p w14:paraId="39774F15">
      <w:pPr>
        <w:pStyle w:val="12"/>
        <w:snapToGrid w:val="0"/>
        <w:spacing w:before="0" w:after="0" w:line="360" w:lineRule="auto"/>
        <w:rPr>
          <w:rFonts w:hint="eastAsia"/>
          <w:szCs w:val="24"/>
        </w:rPr>
      </w:pPr>
      <w:r>
        <w:rPr>
          <w:rFonts w:hint="eastAsia"/>
          <w:szCs w:val="24"/>
        </w:rPr>
        <w:t>6.</w:t>
      </w:r>
      <w:r>
        <w:rPr>
          <w:szCs w:val="24"/>
        </w:rPr>
        <w:t>本项目不接受联合投标</w:t>
      </w:r>
      <w:r>
        <w:rPr>
          <w:rFonts w:hint="eastAsia"/>
          <w:szCs w:val="24"/>
        </w:rPr>
        <w:t>。</w:t>
      </w:r>
    </w:p>
    <w:p w14:paraId="31219B8B">
      <w:pPr>
        <w:pStyle w:val="3"/>
      </w:pPr>
      <w:r>
        <w:rPr>
          <w:rFonts w:hint="eastAsia"/>
        </w:rPr>
        <w:t>三</w:t>
      </w:r>
      <w:bookmarkStart w:id="1" w:name="_Hlk69830874"/>
      <w:r>
        <w:rPr>
          <w:rFonts w:hint="eastAsia"/>
        </w:rPr>
        <w:t>、</w:t>
      </w:r>
      <w:bookmarkEnd w:id="1"/>
      <w:bookmarkStart w:id="2" w:name="_Toc528325384"/>
      <w:r>
        <w:rPr>
          <w:rFonts w:hint="eastAsia"/>
        </w:rPr>
        <w:t>服务要求</w:t>
      </w:r>
      <w:bookmarkEnd w:id="2"/>
    </w:p>
    <w:p w14:paraId="7158DED6">
      <w:pPr>
        <w:pStyle w:val="121"/>
        <w:numPr>
          <w:ilvl w:val="0"/>
          <w:numId w:val="2"/>
        </w:numPr>
        <w:spacing w:line="360" w:lineRule="auto"/>
        <w:ind w:firstLineChars="0"/>
        <w:rPr>
          <w:rFonts w:hint="eastAsia" w:ascii="宋体" w:hAnsi="宋体" w:cs="宋体"/>
          <w:b/>
          <w:bCs/>
          <w:color w:val="000000"/>
          <w:sz w:val="24"/>
          <w:szCs w:val="24"/>
        </w:rPr>
      </w:pPr>
      <w:r>
        <w:rPr>
          <w:rFonts w:hint="eastAsia" w:ascii="宋体" w:hAnsi="宋体" w:cs="宋体"/>
          <w:b/>
          <w:bCs/>
          <w:color w:val="000000"/>
          <w:sz w:val="24"/>
          <w:szCs w:val="24"/>
        </w:rPr>
        <w:t>基本要求</w:t>
      </w:r>
    </w:p>
    <w:p w14:paraId="7969B28C">
      <w:pPr>
        <w:widowControl/>
        <w:spacing w:line="360" w:lineRule="auto"/>
        <w:ind w:firstLine="480" w:firstLineChars="200"/>
        <w:rPr>
          <w:kern w:val="0"/>
          <w:sz w:val="24"/>
        </w:rPr>
      </w:pPr>
      <w:r>
        <w:rPr>
          <w:kern w:val="0"/>
          <w:sz w:val="24"/>
        </w:rPr>
        <w:t>投标方需要具备以下能力：</w:t>
      </w:r>
    </w:p>
    <w:p w14:paraId="66F399F8">
      <w:pPr>
        <w:widowControl/>
        <w:numPr>
          <w:ilvl w:val="0"/>
          <w:numId w:val="3"/>
        </w:numPr>
        <w:spacing w:line="360" w:lineRule="auto"/>
        <w:ind w:left="0" w:firstLine="480" w:firstLineChars="200"/>
        <w:rPr>
          <w:kern w:val="0"/>
          <w:sz w:val="24"/>
        </w:rPr>
      </w:pPr>
      <w:r>
        <w:rPr>
          <w:kern w:val="0"/>
          <w:sz w:val="24"/>
        </w:rPr>
        <w:t>投标单位具备与ACCA白金级院校长期合作的经历；</w:t>
      </w:r>
    </w:p>
    <w:p w14:paraId="2A66BBB3">
      <w:pPr>
        <w:widowControl/>
        <w:numPr>
          <w:ilvl w:val="0"/>
          <w:numId w:val="3"/>
        </w:numPr>
        <w:spacing w:line="360" w:lineRule="auto"/>
        <w:ind w:left="0" w:firstLine="480" w:firstLineChars="200"/>
        <w:rPr>
          <w:kern w:val="0"/>
          <w:sz w:val="24"/>
        </w:rPr>
      </w:pPr>
      <w:r>
        <w:rPr>
          <w:kern w:val="0"/>
          <w:sz w:val="24"/>
        </w:rPr>
        <w:t>投标单位拥有一定数量，且作为ACCA全球考出卷考官或批卷考官的授课教师；</w:t>
      </w:r>
    </w:p>
    <w:p w14:paraId="423B9E7D">
      <w:pPr>
        <w:widowControl/>
        <w:numPr>
          <w:ilvl w:val="0"/>
          <w:numId w:val="3"/>
        </w:numPr>
        <w:spacing w:line="360" w:lineRule="auto"/>
        <w:ind w:left="0" w:firstLine="480" w:firstLineChars="200"/>
        <w:rPr>
          <w:kern w:val="0"/>
          <w:sz w:val="24"/>
        </w:rPr>
      </w:pPr>
      <w:r>
        <w:rPr>
          <w:kern w:val="0"/>
          <w:sz w:val="24"/>
        </w:rPr>
        <w:t>投标单位具备足够、可调派的ACCA授课教师，授课教师应</w:t>
      </w:r>
      <w:r>
        <w:rPr>
          <w:sz w:val="24"/>
        </w:rPr>
        <w:t>具备案例教学经验，</w:t>
      </w:r>
      <w:r>
        <w:rPr>
          <w:kern w:val="0"/>
          <w:sz w:val="24"/>
        </w:rPr>
        <w:t>以符合学校的上课门次、次数、天数、时间点的要求；</w:t>
      </w:r>
    </w:p>
    <w:p w14:paraId="043C00CC">
      <w:pPr>
        <w:widowControl/>
        <w:numPr>
          <w:ilvl w:val="0"/>
          <w:numId w:val="3"/>
        </w:numPr>
        <w:spacing w:line="360" w:lineRule="auto"/>
        <w:ind w:left="0" w:firstLine="480" w:firstLineChars="200"/>
        <w:rPr>
          <w:kern w:val="0"/>
          <w:sz w:val="24"/>
        </w:rPr>
      </w:pPr>
      <w:r>
        <w:rPr>
          <w:kern w:val="0"/>
          <w:sz w:val="24"/>
        </w:rPr>
        <w:t>授课教师有15年或以上的海外受教育经历，英语等同于母语水平；</w:t>
      </w:r>
    </w:p>
    <w:p w14:paraId="0CF74E5B">
      <w:pPr>
        <w:widowControl/>
        <w:numPr>
          <w:ilvl w:val="0"/>
          <w:numId w:val="3"/>
        </w:numPr>
        <w:spacing w:line="360" w:lineRule="auto"/>
        <w:ind w:left="0" w:firstLine="480" w:firstLineChars="200"/>
        <w:rPr>
          <w:kern w:val="0"/>
          <w:sz w:val="24"/>
        </w:rPr>
      </w:pPr>
      <w:r>
        <w:rPr>
          <w:kern w:val="0"/>
          <w:sz w:val="24"/>
        </w:rPr>
        <w:t>授课教师有15年或以上ACCA对应教学科目的教学经验；</w:t>
      </w:r>
    </w:p>
    <w:p w14:paraId="0685AE09">
      <w:pPr>
        <w:widowControl/>
        <w:numPr>
          <w:ilvl w:val="0"/>
          <w:numId w:val="3"/>
        </w:numPr>
        <w:spacing w:line="360" w:lineRule="auto"/>
        <w:ind w:left="0" w:firstLine="480" w:firstLineChars="200"/>
        <w:rPr>
          <w:kern w:val="0"/>
          <w:sz w:val="24"/>
        </w:rPr>
      </w:pPr>
      <w:r>
        <w:rPr>
          <w:kern w:val="0"/>
          <w:sz w:val="24"/>
        </w:rPr>
        <w:t>ACCA课程的授课教师需要具备ACCA资深会员资质；</w:t>
      </w:r>
    </w:p>
    <w:p w14:paraId="517252DB">
      <w:pPr>
        <w:widowControl/>
        <w:numPr>
          <w:ilvl w:val="0"/>
          <w:numId w:val="3"/>
        </w:numPr>
        <w:spacing w:line="360" w:lineRule="auto"/>
        <w:ind w:left="0" w:firstLine="480" w:firstLineChars="200"/>
        <w:rPr>
          <w:kern w:val="0"/>
          <w:sz w:val="24"/>
        </w:rPr>
      </w:pPr>
      <w:r>
        <w:rPr>
          <w:kern w:val="0"/>
          <w:sz w:val="24"/>
        </w:rPr>
        <w:t>授课教师需要具备对ACCA任课教师进行培训的能力与经验；</w:t>
      </w:r>
    </w:p>
    <w:p w14:paraId="29E16F41">
      <w:pPr>
        <w:widowControl/>
        <w:numPr>
          <w:ilvl w:val="0"/>
          <w:numId w:val="3"/>
        </w:numPr>
        <w:spacing w:line="360" w:lineRule="auto"/>
        <w:ind w:left="0" w:firstLine="480" w:firstLineChars="200"/>
        <w:rPr>
          <w:kern w:val="0"/>
          <w:sz w:val="24"/>
        </w:rPr>
      </w:pPr>
      <w:r>
        <w:rPr>
          <w:kern w:val="0"/>
          <w:sz w:val="24"/>
        </w:rPr>
        <w:t>授课教师需要具备分析考官要求，明晰应考重难点的教学经验；</w:t>
      </w:r>
    </w:p>
    <w:p w14:paraId="4875E655">
      <w:pPr>
        <w:widowControl/>
        <w:numPr>
          <w:ilvl w:val="0"/>
          <w:numId w:val="3"/>
        </w:numPr>
        <w:spacing w:line="360" w:lineRule="auto"/>
        <w:ind w:left="0" w:firstLine="480" w:firstLineChars="200"/>
        <w:rPr>
          <w:kern w:val="0"/>
          <w:sz w:val="24"/>
        </w:rPr>
      </w:pPr>
      <w:r>
        <w:rPr>
          <w:kern w:val="0"/>
          <w:sz w:val="24"/>
        </w:rPr>
        <w:t>授课教师需要为学生提供学习资料，如：课程讲义等；</w:t>
      </w:r>
    </w:p>
    <w:p w14:paraId="6E121CEC">
      <w:pPr>
        <w:widowControl/>
        <w:numPr>
          <w:ilvl w:val="0"/>
          <w:numId w:val="3"/>
        </w:numPr>
        <w:spacing w:line="360" w:lineRule="auto"/>
        <w:ind w:left="0" w:firstLine="424" w:firstLineChars="177"/>
        <w:rPr>
          <w:color w:val="000000"/>
          <w:kern w:val="0"/>
          <w:sz w:val="24"/>
        </w:rPr>
      </w:pPr>
      <w:r>
        <w:rPr>
          <w:kern w:val="0"/>
          <w:sz w:val="24"/>
        </w:rPr>
        <w:t>如果授课教师为外籍教师，投标单位需要</w:t>
      </w:r>
      <w:r>
        <w:rPr>
          <w:color w:val="000000"/>
          <w:kern w:val="0"/>
          <w:sz w:val="24"/>
        </w:rPr>
        <w:t>具备为外教代缴国内税费和对国外进行付汇的能力，并为其提供住宿和签证的相关帮助，直至其找到理想住所并获取来华工作签证。</w:t>
      </w:r>
    </w:p>
    <w:p w14:paraId="47EC85F7">
      <w:pPr>
        <w:widowControl/>
        <w:spacing w:line="276" w:lineRule="auto"/>
        <w:rPr>
          <w:color w:val="000000"/>
          <w:kern w:val="0"/>
          <w:sz w:val="24"/>
        </w:rPr>
      </w:pPr>
    </w:p>
    <w:p w14:paraId="57DC34DD">
      <w:pPr>
        <w:widowControl/>
        <w:spacing w:line="276" w:lineRule="auto"/>
        <w:rPr>
          <w:rFonts w:hint="eastAsia" w:ascii="Arial Unicode MS" w:hAnsi="Arial Unicode MS" w:eastAsia="Arial Unicode MS" w:cs="Arial Unicode MS"/>
          <w:color w:val="000000"/>
          <w:kern w:val="0"/>
          <w:sz w:val="24"/>
        </w:rPr>
      </w:pPr>
      <w:r>
        <w:rPr>
          <w:color w:val="000000"/>
          <w:kern w:val="0"/>
          <w:sz w:val="24"/>
        </w:rPr>
        <w:t>授课科目包括：</w:t>
      </w:r>
      <w:r>
        <w:rPr>
          <w:rFonts w:ascii="Arial Unicode MS" w:hAnsi="Arial Unicode MS" w:eastAsia="Arial Unicode MS" w:cs="Arial Unicode MS"/>
          <w:kern w:val="2"/>
          <w:sz w:val="24"/>
          <w:szCs w:val="24"/>
        </w:rPr>
        <w:t xml:space="preserve">ACCA </w:t>
      </w:r>
      <w:r>
        <w:rPr>
          <w:rFonts w:ascii="Arial Unicode MS" w:hAnsi="Arial Unicode MS" w:eastAsia="Arial Unicode MS" w:cs="Arial Unicode MS"/>
          <w:color w:val="000000"/>
          <w:kern w:val="0"/>
          <w:sz w:val="24"/>
        </w:rPr>
        <w:t>Financial Management</w:t>
      </w:r>
      <w:r>
        <w:rPr>
          <w:rFonts w:hint="eastAsia" w:ascii="Arial Unicode MS" w:hAnsi="Arial Unicode MS" w:eastAsia="Arial Unicode MS" w:cs="Arial Unicode MS"/>
          <w:color w:val="000000"/>
          <w:kern w:val="0"/>
          <w:sz w:val="24"/>
        </w:rPr>
        <w:t>、</w:t>
      </w:r>
      <w:r>
        <w:rPr>
          <w:rFonts w:ascii="Arial Unicode MS" w:hAnsi="Arial Unicode MS" w:eastAsia="Arial Unicode MS" w:cs="Arial Unicode MS"/>
          <w:color w:val="000000"/>
          <w:kern w:val="0"/>
          <w:sz w:val="24"/>
        </w:rPr>
        <w:t>ACCA Performance Management</w:t>
      </w:r>
      <w:r>
        <w:rPr>
          <w:rFonts w:hint="eastAsia" w:ascii="Arial Unicode MS" w:hAnsi="Arial Unicode MS" w:eastAsia="Arial Unicode MS" w:cs="Arial Unicode MS"/>
          <w:color w:val="000000"/>
          <w:kern w:val="0"/>
          <w:sz w:val="24"/>
        </w:rPr>
        <w:t>、</w:t>
      </w:r>
      <w:r>
        <w:rPr>
          <w:rFonts w:ascii="Arial Unicode MS" w:hAnsi="Arial Unicode MS" w:eastAsia="Arial Unicode MS" w:cs="Arial Unicode MS"/>
          <w:color w:val="000000"/>
          <w:kern w:val="0"/>
          <w:sz w:val="24"/>
        </w:rPr>
        <w:t xml:space="preserve">ACCA </w:t>
      </w:r>
      <w:bookmarkStart w:id="3" w:name="_Hlk161753090"/>
      <w:r>
        <w:rPr>
          <w:rFonts w:ascii="Arial Unicode MS" w:hAnsi="Arial Unicode MS" w:eastAsia="Arial Unicode MS" w:cs="Arial Unicode MS"/>
          <w:color w:val="000000"/>
          <w:kern w:val="0"/>
          <w:sz w:val="24"/>
        </w:rPr>
        <w:t xml:space="preserve">Financial </w:t>
      </w:r>
      <w:bookmarkEnd w:id="3"/>
      <w:r>
        <w:rPr>
          <w:rFonts w:ascii="Arial Unicode MS" w:hAnsi="Arial Unicode MS" w:eastAsia="Arial Unicode MS" w:cs="Arial Unicode MS"/>
          <w:color w:val="000000"/>
          <w:kern w:val="0"/>
          <w:sz w:val="24"/>
        </w:rPr>
        <w:t>R</w:t>
      </w:r>
      <w:r>
        <w:rPr>
          <w:rFonts w:hint="eastAsia" w:ascii="Arial Unicode MS" w:hAnsi="Arial Unicode MS" w:eastAsia="Arial Unicode MS" w:cs="Arial Unicode MS"/>
          <w:color w:val="000000"/>
          <w:kern w:val="0"/>
          <w:sz w:val="24"/>
        </w:rPr>
        <w:t>eporting、</w:t>
      </w:r>
      <w:r>
        <w:rPr>
          <w:rFonts w:ascii="Arial Unicode MS" w:hAnsi="Arial Unicode MS" w:eastAsia="Arial Unicode MS" w:cs="Arial Unicode MS"/>
          <w:color w:val="000000"/>
          <w:kern w:val="0"/>
          <w:sz w:val="24"/>
        </w:rPr>
        <w:t>ACCA Audit and Assurance</w:t>
      </w:r>
    </w:p>
    <w:p w14:paraId="6A1DD473">
      <w:pPr>
        <w:widowControl/>
        <w:spacing w:line="276" w:lineRule="auto"/>
        <w:rPr>
          <w:rFonts w:hint="eastAsia" w:ascii="Arial Unicode MS" w:hAnsi="Arial Unicode MS" w:eastAsia="Arial Unicode MS" w:cs="Arial Unicode MS"/>
          <w:color w:val="000000"/>
          <w:kern w:val="0"/>
          <w:sz w:val="24"/>
        </w:rPr>
      </w:pPr>
    </w:p>
    <w:p w14:paraId="156C321F">
      <w:pPr>
        <w:widowControl/>
        <w:spacing w:line="360" w:lineRule="auto"/>
        <w:rPr>
          <w:color w:val="000000"/>
          <w:kern w:val="0"/>
          <w:sz w:val="24"/>
        </w:rPr>
      </w:pPr>
      <w:r>
        <w:rPr>
          <w:color w:val="000000"/>
          <w:kern w:val="0"/>
          <w:sz w:val="24"/>
        </w:rPr>
        <w:t>授课学时要求如下：</w:t>
      </w:r>
    </w:p>
    <w:p w14:paraId="72CB89C7">
      <w:pPr>
        <w:widowControl/>
        <w:spacing w:line="360" w:lineRule="auto"/>
        <w:rPr>
          <w:color w:val="000000"/>
          <w:kern w:val="0"/>
          <w:sz w:val="24"/>
        </w:rPr>
      </w:pPr>
      <w:r>
        <w:rPr>
          <w:rFonts w:hint="eastAsia"/>
          <w:color w:val="000000"/>
          <w:kern w:val="0"/>
          <w:sz w:val="24"/>
        </w:rPr>
        <w:t>五门课程均为</w:t>
      </w:r>
      <w:r>
        <w:rPr>
          <w:color w:val="000000"/>
          <w:kern w:val="0"/>
          <w:sz w:val="24"/>
        </w:rPr>
        <w:t>每门</w:t>
      </w:r>
      <w:r>
        <w:rPr>
          <w:rFonts w:hint="eastAsia"/>
          <w:color w:val="000000"/>
          <w:kern w:val="0"/>
          <w:sz w:val="24"/>
        </w:rPr>
        <w:t>课程</w:t>
      </w:r>
      <w:r>
        <w:rPr>
          <w:color w:val="000000"/>
          <w:kern w:val="0"/>
          <w:sz w:val="24"/>
        </w:rPr>
        <w:t>21学时（每学时60分钟</w:t>
      </w:r>
      <w:r>
        <w:rPr>
          <w:rFonts w:hint="eastAsia"/>
          <w:color w:val="000000"/>
          <w:kern w:val="0"/>
          <w:sz w:val="24"/>
        </w:rPr>
        <w:t>）</w:t>
      </w:r>
      <w:r>
        <w:rPr>
          <w:color w:val="000000"/>
          <w:kern w:val="0"/>
          <w:sz w:val="24"/>
        </w:rPr>
        <w:t>。</w:t>
      </w:r>
    </w:p>
    <w:p w14:paraId="0571922E">
      <w:pPr>
        <w:pStyle w:val="122"/>
        <w:tabs>
          <w:tab w:val="left" w:pos="0"/>
        </w:tabs>
        <w:spacing w:line="360" w:lineRule="auto"/>
        <w:ind w:firstLine="240" w:firstLineChars="100"/>
        <w:rPr>
          <w:rFonts w:hint="eastAsia" w:ascii="宋体" w:hAnsi="宋体" w:cs="宋体"/>
          <w:sz w:val="24"/>
          <w:szCs w:val="24"/>
        </w:rPr>
      </w:pPr>
    </w:p>
    <w:p w14:paraId="71019DFD">
      <w:pPr>
        <w:pStyle w:val="121"/>
        <w:numPr>
          <w:ilvl w:val="0"/>
          <w:numId w:val="2"/>
        </w:numPr>
        <w:spacing w:line="360" w:lineRule="auto"/>
        <w:ind w:firstLineChars="0"/>
        <w:rPr>
          <w:rFonts w:hint="eastAsia" w:ascii="宋体" w:hAnsi="宋体" w:cs="宋体"/>
          <w:b/>
          <w:bCs/>
          <w:color w:val="000000"/>
          <w:sz w:val="24"/>
          <w:szCs w:val="24"/>
        </w:rPr>
      </w:pPr>
      <w:r>
        <w:rPr>
          <w:rFonts w:hint="eastAsia" w:ascii="宋体" w:hAnsi="宋体" w:cs="宋体"/>
          <w:b/>
          <w:bCs/>
          <w:color w:val="000000"/>
          <w:sz w:val="24"/>
          <w:szCs w:val="24"/>
        </w:rPr>
        <w:t>授课教师其他要求</w:t>
      </w:r>
    </w:p>
    <w:p w14:paraId="6616E459">
      <w:pPr>
        <w:numPr>
          <w:ilvl w:val="0"/>
          <w:numId w:val="4"/>
        </w:numPr>
        <w:spacing w:line="360" w:lineRule="auto"/>
        <w:ind w:left="0" w:firstLine="480" w:firstLineChars="200"/>
        <w:rPr>
          <w:kern w:val="0"/>
          <w:sz w:val="24"/>
        </w:rPr>
      </w:pPr>
      <w:r>
        <w:rPr>
          <w:kern w:val="0"/>
          <w:sz w:val="24"/>
        </w:rPr>
        <w:t>授课教师应当遵守中国法律法规，遵守中国的公序良俗和教师职业道德，遵守教育与宗教相分离的原则，所实施的教育教学活动和内容应当符合中国的教育方针和教学基本要求，不得损害中国的国家主权、安全、荣誉和社会公共利益；</w:t>
      </w:r>
    </w:p>
    <w:p w14:paraId="17432AD6">
      <w:pPr>
        <w:numPr>
          <w:ilvl w:val="0"/>
          <w:numId w:val="4"/>
        </w:numPr>
        <w:spacing w:line="360" w:lineRule="auto"/>
        <w:ind w:left="0" w:firstLine="480" w:firstLineChars="200"/>
        <w:rPr>
          <w:kern w:val="0"/>
          <w:sz w:val="24"/>
        </w:rPr>
      </w:pPr>
      <w:r>
        <w:rPr>
          <w:kern w:val="0"/>
          <w:sz w:val="24"/>
        </w:rPr>
        <w:t>授课教师应当身心健康，品行良好，无犯罪记录，无传染性疾病和精神障碍史，无性骚扰、吸食注射毒品、长期服用依赖性精神药品等行为以及其他可能对学生安全和身心健康造成影响的疾病、行为；</w:t>
      </w:r>
    </w:p>
    <w:p w14:paraId="5248BF01">
      <w:pPr>
        <w:numPr>
          <w:ilvl w:val="0"/>
          <w:numId w:val="4"/>
        </w:numPr>
        <w:spacing w:line="360" w:lineRule="auto"/>
        <w:ind w:left="0" w:firstLine="480" w:firstLineChars="200"/>
        <w:rPr>
          <w:kern w:val="0"/>
          <w:sz w:val="24"/>
        </w:rPr>
      </w:pPr>
      <w:r>
        <w:rPr>
          <w:kern w:val="0"/>
          <w:sz w:val="24"/>
        </w:rPr>
        <w:t>授课教师有以下情形之一的，立即中止教学，并暂停该教师所讲授科目的款项支付：</w:t>
      </w:r>
    </w:p>
    <w:p w14:paraId="4BD45916">
      <w:pPr>
        <w:numPr>
          <w:ilvl w:val="0"/>
          <w:numId w:val="5"/>
        </w:numPr>
        <w:spacing w:line="360" w:lineRule="auto"/>
        <w:ind w:firstLine="480" w:firstLineChars="200"/>
        <w:rPr>
          <w:color w:val="000000"/>
          <w:kern w:val="0"/>
          <w:sz w:val="24"/>
        </w:rPr>
      </w:pPr>
      <w:r>
        <w:rPr>
          <w:color w:val="000000"/>
          <w:kern w:val="0"/>
          <w:sz w:val="24"/>
        </w:rPr>
        <w:t>有损害中国国家主权、安全、荣誉和社会公共利益的言行的；</w:t>
      </w:r>
    </w:p>
    <w:p w14:paraId="2C6A8506">
      <w:pPr>
        <w:numPr>
          <w:ilvl w:val="0"/>
          <w:numId w:val="5"/>
        </w:numPr>
        <w:spacing w:line="360" w:lineRule="auto"/>
        <w:ind w:firstLine="480" w:firstLineChars="200"/>
        <w:rPr>
          <w:color w:val="000000"/>
          <w:kern w:val="0"/>
          <w:sz w:val="24"/>
        </w:rPr>
      </w:pPr>
      <w:r>
        <w:rPr>
          <w:color w:val="000000"/>
          <w:kern w:val="0"/>
          <w:sz w:val="24"/>
        </w:rPr>
        <w:t>被追究刑事责任的；</w:t>
      </w:r>
    </w:p>
    <w:p w14:paraId="0D7DFD77">
      <w:pPr>
        <w:numPr>
          <w:ilvl w:val="0"/>
          <w:numId w:val="5"/>
        </w:numPr>
        <w:spacing w:line="360" w:lineRule="auto"/>
        <w:ind w:firstLine="480" w:firstLineChars="200"/>
        <w:rPr>
          <w:color w:val="000000"/>
          <w:kern w:val="0"/>
          <w:sz w:val="24"/>
        </w:rPr>
      </w:pPr>
      <w:r>
        <w:rPr>
          <w:color w:val="000000"/>
          <w:kern w:val="0"/>
          <w:sz w:val="24"/>
        </w:rPr>
        <w:t>妨碍教育方针贯彻落实的；</w:t>
      </w:r>
    </w:p>
    <w:p w14:paraId="3571803E">
      <w:pPr>
        <w:numPr>
          <w:ilvl w:val="0"/>
          <w:numId w:val="5"/>
        </w:numPr>
        <w:spacing w:line="360" w:lineRule="auto"/>
        <w:ind w:firstLine="480" w:firstLineChars="200"/>
        <w:rPr>
          <w:color w:val="000000"/>
          <w:kern w:val="0"/>
          <w:sz w:val="24"/>
        </w:rPr>
      </w:pPr>
      <w:r>
        <w:rPr>
          <w:color w:val="000000"/>
          <w:kern w:val="0"/>
          <w:sz w:val="24"/>
        </w:rPr>
        <w:t>有吸食毒品等违反治安管理行为的；</w:t>
      </w:r>
    </w:p>
    <w:p w14:paraId="5E51A556">
      <w:pPr>
        <w:numPr>
          <w:ilvl w:val="0"/>
          <w:numId w:val="5"/>
        </w:numPr>
        <w:spacing w:line="360" w:lineRule="auto"/>
        <w:ind w:firstLine="480" w:firstLineChars="200"/>
        <w:rPr>
          <w:color w:val="000000"/>
          <w:kern w:val="0"/>
          <w:sz w:val="24"/>
        </w:rPr>
      </w:pPr>
      <w:r>
        <w:rPr>
          <w:color w:val="000000"/>
          <w:kern w:val="0"/>
          <w:sz w:val="24"/>
        </w:rPr>
        <w:t>有性侵害、虐待未成年人行为的；</w:t>
      </w:r>
    </w:p>
    <w:p w14:paraId="7D40B3C6">
      <w:pPr>
        <w:numPr>
          <w:ilvl w:val="0"/>
          <w:numId w:val="5"/>
        </w:numPr>
        <w:spacing w:line="360" w:lineRule="auto"/>
        <w:ind w:firstLine="480" w:firstLineChars="200"/>
        <w:rPr>
          <w:color w:val="000000"/>
          <w:kern w:val="0"/>
          <w:sz w:val="24"/>
        </w:rPr>
      </w:pPr>
      <w:r>
        <w:rPr>
          <w:color w:val="000000"/>
          <w:kern w:val="0"/>
          <w:sz w:val="24"/>
        </w:rPr>
        <w:t>非法从事宗教教育或者传教的；</w:t>
      </w:r>
    </w:p>
    <w:p w14:paraId="363DA379">
      <w:pPr>
        <w:numPr>
          <w:ilvl w:val="0"/>
          <w:numId w:val="5"/>
        </w:numPr>
        <w:spacing w:line="360" w:lineRule="auto"/>
        <w:ind w:firstLine="480" w:firstLineChars="200"/>
        <w:rPr>
          <w:color w:val="000000"/>
          <w:kern w:val="0"/>
          <w:sz w:val="24"/>
        </w:rPr>
      </w:pPr>
      <w:r>
        <w:rPr>
          <w:color w:val="000000"/>
          <w:kern w:val="0"/>
          <w:sz w:val="24"/>
        </w:rPr>
        <w:t>从事邪教活动的；</w:t>
      </w:r>
    </w:p>
    <w:p w14:paraId="75B52C33">
      <w:pPr>
        <w:numPr>
          <w:ilvl w:val="0"/>
          <w:numId w:val="5"/>
        </w:numPr>
        <w:spacing w:line="360" w:lineRule="auto"/>
        <w:ind w:firstLine="480" w:firstLineChars="200"/>
        <w:rPr>
          <w:color w:val="000000"/>
          <w:kern w:val="0"/>
          <w:sz w:val="24"/>
        </w:rPr>
      </w:pPr>
      <w:r>
        <w:rPr>
          <w:color w:val="000000"/>
          <w:kern w:val="0"/>
          <w:sz w:val="24"/>
        </w:rPr>
        <w:t>有性骚扰行为或者其他严重违反中国的公序良俗和教师职业道德、行为准则的。</w:t>
      </w:r>
    </w:p>
    <w:p w14:paraId="426D9929">
      <w:pPr>
        <w:pStyle w:val="121"/>
        <w:spacing w:line="360" w:lineRule="auto"/>
        <w:ind w:firstLine="0" w:firstLineChars="0"/>
        <w:rPr>
          <w:rFonts w:hint="eastAsia" w:ascii="宋体" w:hAnsi="宋体" w:cs="宋体"/>
          <w:b/>
          <w:bCs/>
          <w:color w:val="000000"/>
          <w:sz w:val="24"/>
          <w:szCs w:val="24"/>
        </w:rPr>
      </w:pPr>
    </w:p>
    <w:p w14:paraId="0199A4D2">
      <w:pPr>
        <w:pStyle w:val="121"/>
        <w:numPr>
          <w:ilvl w:val="0"/>
          <w:numId w:val="2"/>
        </w:numPr>
        <w:spacing w:line="360" w:lineRule="auto"/>
        <w:ind w:firstLineChars="0"/>
        <w:rPr>
          <w:rFonts w:hint="eastAsia" w:ascii="宋体" w:hAnsi="宋体" w:cs="宋体"/>
          <w:b/>
          <w:bCs/>
          <w:color w:val="000000"/>
          <w:sz w:val="24"/>
          <w:szCs w:val="24"/>
        </w:rPr>
      </w:pPr>
      <w:r>
        <w:rPr>
          <w:rFonts w:hint="eastAsia" w:ascii="宋体" w:hAnsi="宋体" w:cs="宋体"/>
          <w:b/>
          <w:bCs/>
          <w:color w:val="000000"/>
          <w:sz w:val="24"/>
          <w:szCs w:val="24"/>
        </w:rPr>
        <w:t>管理服务要求</w:t>
      </w:r>
    </w:p>
    <w:p w14:paraId="7E54C77B">
      <w:pPr>
        <w:pStyle w:val="122"/>
        <w:tabs>
          <w:tab w:val="left" w:pos="0"/>
        </w:tabs>
        <w:spacing w:line="360" w:lineRule="auto"/>
        <w:ind w:firstLine="480"/>
        <w:rPr>
          <w:sz w:val="24"/>
          <w:szCs w:val="24"/>
        </w:rPr>
      </w:pPr>
      <w:r>
        <w:rPr>
          <w:sz w:val="24"/>
          <w:szCs w:val="24"/>
        </w:rPr>
        <w:t>1.投标单位</w:t>
      </w:r>
      <w:r>
        <w:rPr>
          <w:color w:val="000000"/>
          <w:kern w:val="0"/>
          <w:sz w:val="24"/>
        </w:rPr>
        <w:t>应为本项目配备中方管理人员，负责与我方进行对接以及与授课教师的沟通，协助、配合我方对出现的调停课和突发事件进行处理，以保证授课正常进行</w:t>
      </w:r>
      <w:r>
        <w:rPr>
          <w:sz w:val="24"/>
          <w:szCs w:val="24"/>
        </w:rPr>
        <w:t>；</w:t>
      </w:r>
    </w:p>
    <w:p w14:paraId="1575A68F">
      <w:pPr>
        <w:pStyle w:val="122"/>
        <w:tabs>
          <w:tab w:val="left" w:pos="0"/>
        </w:tabs>
        <w:spacing w:line="360" w:lineRule="auto"/>
        <w:ind w:firstLine="480"/>
        <w:rPr>
          <w:sz w:val="24"/>
          <w:szCs w:val="24"/>
        </w:rPr>
      </w:pPr>
      <w:r>
        <w:rPr>
          <w:sz w:val="24"/>
          <w:szCs w:val="24"/>
        </w:rPr>
        <w:t>2.投标单位需建立人员固定的</w:t>
      </w:r>
      <w:r>
        <w:rPr>
          <w:color w:val="000000"/>
          <w:kern w:val="0"/>
          <w:sz w:val="24"/>
        </w:rPr>
        <w:t>管理人员</w:t>
      </w:r>
      <w:r>
        <w:rPr>
          <w:sz w:val="24"/>
          <w:szCs w:val="24"/>
        </w:rPr>
        <w:t>团队，在项目开展期间，校方如认为当前联系的中方管理人员不合格，有权要求投标单位进行调换；</w:t>
      </w:r>
    </w:p>
    <w:p w14:paraId="5D83781D">
      <w:pPr>
        <w:pStyle w:val="122"/>
        <w:tabs>
          <w:tab w:val="left" w:pos="0"/>
        </w:tabs>
        <w:spacing w:line="360" w:lineRule="auto"/>
        <w:ind w:firstLine="480"/>
        <w:rPr>
          <w:sz w:val="24"/>
          <w:szCs w:val="24"/>
        </w:rPr>
      </w:pPr>
      <w:r>
        <w:rPr>
          <w:sz w:val="24"/>
          <w:szCs w:val="24"/>
        </w:rPr>
        <w:t>3.投标单位需至少提前一个月告知校方各科目的授课教师信息，如有授课教师变动，需至少提前一周告知学校，在确定无影响学校利益情况后才可变动；</w:t>
      </w:r>
    </w:p>
    <w:p w14:paraId="17A3EB45">
      <w:pPr>
        <w:pStyle w:val="122"/>
        <w:tabs>
          <w:tab w:val="left" w:pos="0"/>
        </w:tabs>
        <w:spacing w:line="360" w:lineRule="auto"/>
        <w:ind w:firstLine="480"/>
        <w:rPr>
          <w:sz w:val="24"/>
          <w:szCs w:val="24"/>
        </w:rPr>
      </w:pPr>
      <w:r>
        <w:rPr>
          <w:sz w:val="24"/>
          <w:szCs w:val="24"/>
        </w:rPr>
        <w:t>4.投标单位配备的管理人员应保证在教学工作开展过程中、开展前后24小时内可以做到1小时内响应，以保证教学工作正常有序开展。</w:t>
      </w:r>
    </w:p>
    <w:p w14:paraId="06857DC7">
      <w:pPr>
        <w:pStyle w:val="104"/>
        <w:widowControl/>
        <w:suppressAutoHyphens w:val="0"/>
        <w:adjustRightInd w:val="0"/>
        <w:snapToGrid w:val="0"/>
        <w:spacing w:line="360" w:lineRule="auto"/>
        <w:ind w:firstLine="0"/>
        <w:jc w:val="left"/>
        <w:rPr>
          <w:rFonts w:hint="eastAsia" w:ascii="宋体" w:hAnsi="宋体" w:cs="宋体"/>
          <w:spacing w:val="8"/>
          <w:sz w:val="24"/>
          <w:szCs w:val="24"/>
        </w:rPr>
      </w:pPr>
    </w:p>
    <w:p w14:paraId="4A36E840">
      <w:pPr>
        <w:pStyle w:val="121"/>
        <w:numPr>
          <w:ilvl w:val="0"/>
          <w:numId w:val="2"/>
        </w:numPr>
        <w:spacing w:line="360" w:lineRule="auto"/>
        <w:ind w:firstLineChars="0"/>
        <w:rPr>
          <w:rFonts w:hint="eastAsia" w:ascii="宋体" w:hAnsi="宋体" w:cs="宋体"/>
          <w:b/>
          <w:bCs/>
          <w:sz w:val="24"/>
          <w:szCs w:val="24"/>
        </w:rPr>
      </w:pPr>
      <w:r>
        <w:rPr>
          <w:rFonts w:hint="eastAsia" w:ascii="宋体" w:hAnsi="宋体" w:cs="宋体"/>
          <w:b/>
          <w:bCs/>
          <w:sz w:val="24"/>
          <w:szCs w:val="24"/>
        </w:rPr>
        <w:t>其它服务要求</w:t>
      </w:r>
    </w:p>
    <w:p w14:paraId="3778B87E">
      <w:pPr>
        <w:pStyle w:val="122"/>
        <w:tabs>
          <w:tab w:val="left" w:pos="0"/>
        </w:tabs>
        <w:spacing w:line="360" w:lineRule="auto"/>
        <w:ind w:firstLine="480"/>
        <w:rPr>
          <w:color w:val="000000"/>
          <w:kern w:val="0"/>
          <w:sz w:val="24"/>
        </w:rPr>
      </w:pPr>
      <w:r>
        <w:rPr>
          <w:rFonts w:hint="eastAsia" w:ascii="宋体" w:hAnsi="宋体" w:cs="宋体"/>
          <w:sz w:val="24"/>
          <w:szCs w:val="24"/>
        </w:rPr>
        <w:t>1.</w:t>
      </w:r>
      <w:r>
        <w:rPr>
          <w:rFonts w:hint="eastAsia"/>
          <w:color w:val="000000"/>
          <w:kern w:val="0"/>
          <w:sz w:val="24"/>
        </w:rPr>
        <w:t>授课</w:t>
      </w:r>
      <w:r>
        <w:rPr>
          <w:color w:val="000000"/>
          <w:kern w:val="0"/>
          <w:sz w:val="24"/>
        </w:rPr>
        <w:t>教师</w:t>
      </w:r>
      <w:r>
        <w:rPr>
          <w:rFonts w:hint="eastAsia"/>
          <w:color w:val="000000"/>
          <w:kern w:val="0"/>
          <w:sz w:val="24"/>
        </w:rPr>
        <w:t>岗前</w:t>
      </w:r>
      <w:r>
        <w:rPr>
          <w:color w:val="000000"/>
          <w:kern w:val="0"/>
          <w:sz w:val="24"/>
        </w:rPr>
        <w:t>培训</w:t>
      </w:r>
      <w:r>
        <w:rPr>
          <w:rFonts w:hint="eastAsia"/>
          <w:color w:val="000000"/>
          <w:kern w:val="0"/>
          <w:sz w:val="24"/>
        </w:rPr>
        <w:t>要求：</w:t>
      </w:r>
      <w:r>
        <w:rPr>
          <w:rFonts w:hint="eastAsia" w:ascii="宋体" w:hAnsi="宋体" w:cs="宋体"/>
          <w:sz w:val="24"/>
          <w:szCs w:val="24"/>
        </w:rPr>
        <w:t>投标单位</w:t>
      </w:r>
      <w:r>
        <w:rPr>
          <w:color w:val="000000"/>
          <w:kern w:val="0"/>
          <w:sz w:val="24"/>
        </w:rPr>
        <w:t>应负责</w:t>
      </w:r>
      <w:r>
        <w:rPr>
          <w:rFonts w:hint="eastAsia"/>
          <w:color w:val="000000"/>
          <w:kern w:val="0"/>
          <w:sz w:val="24"/>
        </w:rPr>
        <w:t>授课</w:t>
      </w:r>
      <w:r>
        <w:rPr>
          <w:color w:val="000000"/>
          <w:kern w:val="0"/>
          <w:sz w:val="24"/>
        </w:rPr>
        <w:t>教师的岗前培训，如中国法律法规培训、学校制度培训、学生成绩评分标准培训、学校多媒体使用培训等，以保证教学的流畅进行</w:t>
      </w:r>
      <w:r>
        <w:rPr>
          <w:rFonts w:hint="eastAsia"/>
          <w:color w:val="000000"/>
          <w:kern w:val="0"/>
          <w:sz w:val="24"/>
        </w:rPr>
        <w:t>。</w:t>
      </w:r>
    </w:p>
    <w:p w14:paraId="2D4A7A10">
      <w:pPr>
        <w:pStyle w:val="122"/>
        <w:tabs>
          <w:tab w:val="left" w:pos="0"/>
        </w:tabs>
        <w:spacing w:line="360" w:lineRule="auto"/>
        <w:ind w:firstLine="480"/>
        <w:rPr>
          <w:color w:val="000000"/>
          <w:kern w:val="0"/>
          <w:sz w:val="24"/>
        </w:rPr>
      </w:pPr>
      <w:r>
        <w:rPr>
          <w:rFonts w:hint="eastAsia" w:ascii="宋体" w:hAnsi="宋体" w:cs="宋体"/>
          <w:sz w:val="24"/>
          <w:szCs w:val="24"/>
        </w:rPr>
        <w:t>2.</w:t>
      </w:r>
      <w:r>
        <w:rPr>
          <w:rFonts w:hint="eastAsia"/>
          <w:color w:val="000000"/>
          <w:kern w:val="0"/>
          <w:sz w:val="24"/>
        </w:rPr>
        <w:t>授课教师</w:t>
      </w:r>
      <w:r>
        <w:rPr>
          <w:color w:val="000000"/>
          <w:kern w:val="0"/>
          <w:sz w:val="24"/>
        </w:rPr>
        <w:t>管理制度</w:t>
      </w:r>
      <w:r>
        <w:rPr>
          <w:rFonts w:hint="eastAsia"/>
          <w:color w:val="000000"/>
          <w:kern w:val="0"/>
          <w:sz w:val="24"/>
        </w:rPr>
        <w:t>要求：</w:t>
      </w:r>
      <w:r>
        <w:rPr>
          <w:rFonts w:hint="eastAsia" w:ascii="宋体" w:hAnsi="宋体" w:cs="宋体"/>
          <w:sz w:val="24"/>
          <w:szCs w:val="24"/>
        </w:rPr>
        <w:t>投标单位</w:t>
      </w:r>
      <w:r>
        <w:rPr>
          <w:color w:val="000000"/>
          <w:kern w:val="0"/>
          <w:sz w:val="24"/>
        </w:rPr>
        <w:t>应</w:t>
      </w:r>
      <w:r>
        <w:rPr>
          <w:rFonts w:hint="eastAsia"/>
          <w:color w:val="000000"/>
          <w:kern w:val="0"/>
          <w:sz w:val="24"/>
        </w:rPr>
        <w:t>有</w:t>
      </w:r>
      <w:r>
        <w:rPr>
          <w:color w:val="000000"/>
          <w:kern w:val="0"/>
          <w:sz w:val="24"/>
        </w:rPr>
        <w:t>完善的</w:t>
      </w:r>
      <w:r>
        <w:rPr>
          <w:rFonts w:hint="eastAsia"/>
          <w:color w:val="000000"/>
          <w:kern w:val="0"/>
          <w:sz w:val="24"/>
        </w:rPr>
        <w:t>授课</w:t>
      </w:r>
      <w:r>
        <w:rPr>
          <w:color w:val="000000"/>
          <w:kern w:val="0"/>
          <w:sz w:val="24"/>
        </w:rPr>
        <w:t>教师管理制度，</w:t>
      </w:r>
      <w:r>
        <w:rPr>
          <w:rFonts w:hint="eastAsia"/>
          <w:color w:val="000000"/>
          <w:kern w:val="0"/>
          <w:sz w:val="24"/>
        </w:rPr>
        <w:t>以保证教学质量，</w:t>
      </w:r>
      <w:r>
        <w:rPr>
          <w:color w:val="000000"/>
          <w:kern w:val="0"/>
          <w:sz w:val="24"/>
        </w:rPr>
        <w:t>如学生反馈、教学质</w:t>
      </w:r>
      <w:bookmarkStart w:id="4" w:name="_GoBack"/>
      <w:bookmarkEnd w:id="4"/>
      <w:r>
        <w:rPr>
          <w:color w:val="000000"/>
          <w:kern w:val="0"/>
          <w:sz w:val="24"/>
        </w:rPr>
        <w:t>量改进、迟到及旷课处理办法、管理人员的听课反馈等。</w:t>
      </w:r>
    </w:p>
    <w:p w14:paraId="43B54F6D">
      <w:pPr>
        <w:pStyle w:val="122"/>
        <w:tabs>
          <w:tab w:val="left" w:pos="0"/>
        </w:tabs>
        <w:spacing w:line="360" w:lineRule="auto"/>
        <w:ind w:firstLine="480"/>
        <w:rPr>
          <w:color w:val="000000"/>
          <w:kern w:val="0"/>
          <w:sz w:val="24"/>
        </w:rPr>
      </w:pPr>
      <w:r>
        <w:rPr>
          <w:rFonts w:hint="eastAsia" w:ascii="宋体" w:hAnsi="宋体" w:cs="宋体"/>
          <w:sz w:val="24"/>
          <w:szCs w:val="24"/>
        </w:rPr>
        <w:t>3.应急补课服务要求：如因投标单位或授课教师原因，导致教学工作无法按照原计划的课时量进行，投标单位应在24小时内告知校方，并提供具有授课资质的替代授课教师，及时将所缺课时补足，确保应考学生顺利参加考试。</w:t>
      </w:r>
    </w:p>
    <w:p w14:paraId="1DB4F087">
      <w:pPr>
        <w:pStyle w:val="3"/>
      </w:pPr>
      <w:r>
        <w:rPr>
          <w:rFonts w:hint="eastAsia"/>
        </w:rPr>
        <w:t>四、验收标准</w:t>
      </w:r>
    </w:p>
    <w:p w14:paraId="417C1C0C">
      <w:pPr>
        <w:pStyle w:val="122"/>
        <w:tabs>
          <w:tab w:val="left" w:pos="0"/>
        </w:tabs>
        <w:spacing w:line="360" w:lineRule="auto"/>
        <w:ind w:firstLine="480"/>
        <w:rPr>
          <w:rFonts w:hint="eastAsia" w:ascii="宋体" w:hAnsi="宋体" w:cs="宋体"/>
          <w:sz w:val="24"/>
          <w:szCs w:val="24"/>
        </w:rPr>
      </w:pPr>
      <w:r>
        <w:rPr>
          <w:color w:val="000000"/>
          <w:kern w:val="0"/>
          <w:sz w:val="24"/>
        </w:rPr>
        <w:t>提供教学服务的</w:t>
      </w:r>
      <w:r>
        <w:rPr>
          <w:rFonts w:hint="eastAsia"/>
          <w:color w:val="000000"/>
          <w:kern w:val="0"/>
          <w:sz w:val="24"/>
        </w:rPr>
        <w:t>授课</w:t>
      </w:r>
      <w:r>
        <w:rPr>
          <w:color w:val="000000"/>
          <w:kern w:val="0"/>
          <w:sz w:val="24"/>
        </w:rPr>
        <w:t>教师需按照与我方敲定的上课</w:t>
      </w:r>
      <w:r>
        <w:rPr>
          <w:rFonts w:hint="eastAsia"/>
          <w:color w:val="000000"/>
          <w:kern w:val="0"/>
          <w:sz w:val="24"/>
        </w:rPr>
        <w:t>地点</w:t>
      </w:r>
      <w:r>
        <w:rPr>
          <w:color w:val="000000"/>
          <w:kern w:val="0"/>
          <w:sz w:val="24"/>
        </w:rPr>
        <w:t>、上课</w:t>
      </w:r>
      <w:r>
        <w:rPr>
          <w:rFonts w:hint="eastAsia"/>
          <w:color w:val="000000"/>
          <w:kern w:val="0"/>
          <w:sz w:val="24"/>
        </w:rPr>
        <w:t>时间</w:t>
      </w:r>
      <w:r>
        <w:rPr>
          <w:color w:val="000000"/>
          <w:kern w:val="0"/>
          <w:sz w:val="24"/>
        </w:rPr>
        <w:t>、上课科目进行教学，课前一周提交授课讲义与相关课程资料。每一科目的教学服务结束后一个月内，投标单位应向学院提交本科目的</w:t>
      </w:r>
      <w:r>
        <w:rPr>
          <w:rFonts w:hint="eastAsia"/>
          <w:color w:val="000000"/>
          <w:kern w:val="0"/>
          <w:sz w:val="24"/>
        </w:rPr>
        <w:t>授课</w:t>
      </w:r>
      <w:r>
        <w:rPr>
          <w:color w:val="000000"/>
          <w:kern w:val="0"/>
          <w:sz w:val="24"/>
        </w:rPr>
        <w:t>教师教学简报</w:t>
      </w:r>
      <w:r>
        <w:rPr>
          <w:rFonts w:hint="eastAsia"/>
          <w:color w:val="000000"/>
          <w:kern w:val="0"/>
          <w:sz w:val="24"/>
        </w:rPr>
        <w:t>。学院将在该课程结束后组织考核团队对所提交的教学材料进行验收评估，若对授课教师教学质量有异议，由校方与中标单位双方根据实际情况对教学及款项支付做出相应调整。所有针对授课教师的异议需由双方共同调查解决。</w:t>
      </w:r>
    </w:p>
    <w:p w14:paraId="514CCA41">
      <w:pPr>
        <w:pStyle w:val="3"/>
      </w:pPr>
      <w:r>
        <w:rPr>
          <w:rFonts w:hint="eastAsia"/>
        </w:rPr>
        <w:t>五、付款方式</w:t>
      </w:r>
    </w:p>
    <w:p w14:paraId="09F80DE9">
      <w:pPr>
        <w:pStyle w:val="122"/>
        <w:tabs>
          <w:tab w:val="left" w:pos="0"/>
        </w:tabs>
        <w:spacing w:line="360" w:lineRule="auto"/>
        <w:ind w:firstLine="480"/>
        <w:rPr>
          <w:rFonts w:hint="eastAsia" w:ascii="宋体" w:hAnsi="宋体" w:cs="宋体"/>
          <w:sz w:val="24"/>
          <w:szCs w:val="24"/>
        </w:rPr>
      </w:pPr>
      <w:r>
        <w:rPr>
          <w:rFonts w:hint="eastAsia" w:ascii="宋体" w:hAnsi="宋体" w:cs="宋体"/>
          <w:sz w:val="24"/>
          <w:szCs w:val="24"/>
        </w:rPr>
        <w:t>每一科目的教学咨询服务结束后一个月内提交外教教学简报以便甲方进行验收， 外教教学简报由甲方单方认可视为验收通过。</w:t>
      </w:r>
    </w:p>
    <w:p w14:paraId="0C3A6583">
      <w:pPr>
        <w:pStyle w:val="122"/>
        <w:tabs>
          <w:tab w:val="left" w:pos="0"/>
        </w:tabs>
        <w:spacing w:line="360" w:lineRule="auto"/>
        <w:ind w:firstLine="480"/>
        <w:rPr>
          <w:rFonts w:hint="eastAsia" w:ascii="宋体" w:hAnsi="宋体" w:cs="宋体"/>
          <w:sz w:val="24"/>
          <w:szCs w:val="24"/>
        </w:rPr>
      </w:pPr>
      <w:r>
        <w:rPr>
          <w:rFonts w:hint="eastAsia" w:ascii="宋体" w:hAnsi="宋体" w:cs="宋体"/>
          <w:sz w:val="24"/>
          <w:szCs w:val="24"/>
        </w:rPr>
        <w:t>每一次教学咨询服务结束，甲方和乙方及时进行各项费用的核算。为确保教学质量，课程教学咨询服务费用由甲方在课程结束且乙方课程通过甲方验收后，以及甲方收到乙方开具的正规发票的30天内支付。双方结算的货币为人民币。</w:t>
      </w:r>
    </w:p>
    <w:sectPr>
      <w:headerReference r:id="rId3" w:type="default"/>
      <w:footerReference r:id="rId4" w:type="default"/>
      <w:pgSz w:w="11906" w:h="16838"/>
      <w:pgMar w:top="1440" w:right="1800" w:bottom="1440" w:left="1800" w:header="851"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iberation Sans">
    <w:altName w:val="Arial"/>
    <w:panose1 w:val="00000000000000000000"/>
    <w:charset w:val="01"/>
    <w:family w:val="swiss"/>
    <w:pitch w:val="default"/>
    <w:sig w:usb0="00000000" w:usb1="00000000" w:usb2="00000000" w:usb3="00000000" w:csb0="00000000" w:csb1="00000000"/>
  </w:font>
  <w:font w:name="Droid Sans Fallback">
    <w:altName w:val="Microsoft JhengHei UI"/>
    <w:panose1 w:val="00000000000000000000"/>
    <w:charset w:val="88"/>
    <w:family w:val="auto"/>
    <w:pitch w:val="default"/>
    <w:sig w:usb0="00000000" w:usb1="00000000" w:usb2="00000016" w:usb3="00000000" w:csb0="001A0000" w:csb1="00000000"/>
  </w:font>
  <w:font w:name="Microsoft JhengHei UI">
    <w:panose1 w:val="020B0604030504040204"/>
    <w:charset w:val="88"/>
    <w:family w:val="auto"/>
    <w:pitch w:val="default"/>
    <w:sig w:usb0="000002A7" w:usb1="28CF4400" w:usb2="00000016" w:usb3="00000000" w:csb0="00100009" w:csb1="00000000"/>
  </w:font>
  <w:font w:name="Courier New">
    <w:panose1 w:val="02070309020205020404"/>
    <w:charset w:val="00"/>
    <w:family w:val="modern"/>
    <w:pitch w:val="default"/>
    <w:sig w:usb0="E0002EFF" w:usb1="C0007843" w:usb2="00000009" w:usb3="00000000" w:csb0="400001FF" w:csb1="FFFF0000"/>
  </w:font>
  <w:font w:name="ˎ̥">
    <w:altName w:val="Times New Roman"/>
    <w:panose1 w:val="00000000000000000000"/>
    <w:charset w:val="00"/>
    <w:family w:val="roman"/>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001F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8720553"/>
    </w:sdtPr>
    <w:sdtContent>
      <w:sdt>
        <w:sdtPr>
          <w:id w:val="1728636285"/>
        </w:sdtPr>
        <w:sdtContent>
          <w:p w14:paraId="06A9C4C0">
            <w:pPr>
              <w:pStyle w:val="1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39EDB2EC">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3A218">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tabs>
          <w:tab w:val="left" w:pos="432"/>
        </w:tabs>
        <w:ind w:left="432" w:hanging="432"/>
      </w:pPr>
    </w:lvl>
    <w:lvl w:ilvl="1" w:tentative="0">
      <w:start w:val="1"/>
      <w:numFmt w:val="decimal"/>
      <w:pStyle w:val="116"/>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
    <w:nsid w:val="0910C189"/>
    <w:multiLevelType w:val="singleLevel"/>
    <w:tmpl w:val="0910C189"/>
    <w:lvl w:ilvl="0" w:tentative="0">
      <w:start w:val="1"/>
      <w:numFmt w:val="decimal"/>
      <w:lvlText w:val="(%1)"/>
      <w:lvlJc w:val="left"/>
      <w:pPr>
        <w:tabs>
          <w:tab w:val="left" w:pos="420"/>
        </w:tabs>
        <w:ind w:left="425" w:hanging="425"/>
      </w:pPr>
      <w:rPr>
        <w:rFonts w:hint="default"/>
      </w:rPr>
    </w:lvl>
  </w:abstractNum>
  <w:abstractNum w:abstractNumId="2">
    <w:nsid w:val="23854C32"/>
    <w:multiLevelType w:val="singleLevel"/>
    <w:tmpl w:val="23854C32"/>
    <w:lvl w:ilvl="0" w:tentative="0">
      <w:start w:val="1"/>
      <w:numFmt w:val="decimalEnclosedCircleChinese"/>
      <w:suff w:val="nothing"/>
      <w:lvlText w:val="%1　"/>
      <w:lvlJc w:val="left"/>
      <w:pPr>
        <w:ind w:left="0" w:firstLine="400"/>
      </w:pPr>
      <w:rPr>
        <w:rFonts w:hint="eastAsia"/>
      </w:rPr>
    </w:lvl>
  </w:abstractNum>
  <w:abstractNum w:abstractNumId="3">
    <w:nsid w:val="606F4DBA"/>
    <w:multiLevelType w:val="multilevel"/>
    <w:tmpl w:val="606F4DB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7F9DD8E"/>
    <w:multiLevelType w:val="singleLevel"/>
    <w:tmpl w:val="67F9DD8E"/>
    <w:lvl w:ilvl="0" w:tentative="0">
      <w:start w:val="1"/>
      <w:numFmt w:val="decimal"/>
      <w:lvlText w:val="(%1)"/>
      <w:lvlJc w:val="left"/>
      <w:pPr>
        <w:ind w:left="425" w:hanging="425"/>
      </w:pPr>
      <w:rPr>
        <w:rFont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0"/>
  <w:drawingGridVerticalSpacing w:val="0"/>
  <w:doNotUseMarginsForDrawingGridOrigin w:val="1"/>
  <w:drawingGridHorizontalOrigin w:val="0"/>
  <w:drawingGridVerticalOrigin w:val="0"/>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Q3YjE3OTY5NjA2YjEyMjU4NWE2ODc1MjAyZTIwODkifQ=="/>
  </w:docVars>
  <w:rsids>
    <w:rsidRoot w:val="00172A27"/>
    <w:rsid w:val="00006691"/>
    <w:rsid w:val="00006F9D"/>
    <w:rsid w:val="00010C74"/>
    <w:rsid w:val="00011607"/>
    <w:rsid w:val="00024277"/>
    <w:rsid w:val="000333E5"/>
    <w:rsid w:val="00042E85"/>
    <w:rsid w:val="00052500"/>
    <w:rsid w:val="00071CD3"/>
    <w:rsid w:val="00075787"/>
    <w:rsid w:val="00080665"/>
    <w:rsid w:val="0008342A"/>
    <w:rsid w:val="00087610"/>
    <w:rsid w:val="00090984"/>
    <w:rsid w:val="00091A1D"/>
    <w:rsid w:val="00094EF6"/>
    <w:rsid w:val="00097BA1"/>
    <w:rsid w:val="000A6DB6"/>
    <w:rsid w:val="000B12EA"/>
    <w:rsid w:val="000F33A4"/>
    <w:rsid w:val="000F39E7"/>
    <w:rsid w:val="00104847"/>
    <w:rsid w:val="001105CB"/>
    <w:rsid w:val="001135F6"/>
    <w:rsid w:val="00125EC1"/>
    <w:rsid w:val="001277B2"/>
    <w:rsid w:val="001309F9"/>
    <w:rsid w:val="00132815"/>
    <w:rsid w:val="00137796"/>
    <w:rsid w:val="00141E60"/>
    <w:rsid w:val="00152294"/>
    <w:rsid w:val="00154D50"/>
    <w:rsid w:val="0016492C"/>
    <w:rsid w:val="00165CF1"/>
    <w:rsid w:val="001661B6"/>
    <w:rsid w:val="00172A27"/>
    <w:rsid w:val="001731EC"/>
    <w:rsid w:val="00175AFD"/>
    <w:rsid w:val="00181330"/>
    <w:rsid w:val="00181CF9"/>
    <w:rsid w:val="00182510"/>
    <w:rsid w:val="001850D1"/>
    <w:rsid w:val="00193DF8"/>
    <w:rsid w:val="00195611"/>
    <w:rsid w:val="001A3551"/>
    <w:rsid w:val="001A642A"/>
    <w:rsid w:val="001C1C47"/>
    <w:rsid w:val="001C7880"/>
    <w:rsid w:val="001D4FB8"/>
    <w:rsid w:val="001F161D"/>
    <w:rsid w:val="001F20A8"/>
    <w:rsid w:val="001F3017"/>
    <w:rsid w:val="001F6BD2"/>
    <w:rsid w:val="00205183"/>
    <w:rsid w:val="00206B1E"/>
    <w:rsid w:val="00220BB9"/>
    <w:rsid w:val="00224B89"/>
    <w:rsid w:val="0023144B"/>
    <w:rsid w:val="002322AF"/>
    <w:rsid w:val="00233ACB"/>
    <w:rsid w:val="00237F90"/>
    <w:rsid w:val="00247AF2"/>
    <w:rsid w:val="00264504"/>
    <w:rsid w:val="002668D4"/>
    <w:rsid w:val="002761B7"/>
    <w:rsid w:val="00281B77"/>
    <w:rsid w:val="00292E63"/>
    <w:rsid w:val="002A50F1"/>
    <w:rsid w:val="002A552A"/>
    <w:rsid w:val="002B404F"/>
    <w:rsid w:val="002B7940"/>
    <w:rsid w:val="002C3564"/>
    <w:rsid w:val="002C6942"/>
    <w:rsid w:val="002D062B"/>
    <w:rsid w:val="002D2BAC"/>
    <w:rsid w:val="002E5F0D"/>
    <w:rsid w:val="002F12E3"/>
    <w:rsid w:val="002F1312"/>
    <w:rsid w:val="002F4370"/>
    <w:rsid w:val="002F75F7"/>
    <w:rsid w:val="003122CD"/>
    <w:rsid w:val="00320CF7"/>
    <w:rsid w:val="00323DF8"/>
    <w:rsid w:val="0032617C"/>
    <w:rsid w:val="00342872"/>
    <w:rsid w:val="00345211"/>
    <w:rsid w:val="00345E94"/>
    <w:rsid w:val="00350A59"/>
    <w:rsid w:val="0036577B"/>
    <w:rsid w:val="00365F6D"/>
    <w:rsid w:val="00393630"/>
    <w:rsid w:val="00395EDE"/>
    <w:rsid w:val="003A0B09"/>
    <w:rsid w:val="003B29E6"/>
    <w:rsid w:val="003C5CDB"/>
    <w:rsid w:val="003D1C55"/>
    <w:rsid w:val="003E0ED4"/>
    <w:rsid w:val="003E6C9B"/>
    <w:rsid w:val="003E74A5"/>
    <w:rsid w:val="00405C1B"/>
    <w:rsid w:val="004142FE"/>
    <w:rsid w:val="00417CA3"/>
    <w:rsid w:val="0042014F"/>
    <w:rsid w:val="004218F9"/>
    <w:rsid w:val="00422F4E"/>
    <w:rsid w:val="00426147"/>
    <w:rsid w:val="004306B5"/>
    <w:rsid w:val="004427CF"/>
    <w:rsid w:val="00454219"/>
    <w:rsid w:val="00457051"/>
    <w:rsid w:val="00463564"/>
    <w:rsid w:val="0047750D"/>
    <w:rsid w:val="00481B1F"/>
    <w:rsid w:val="00483B54"/>
    <w:rsid w:val="004931F3"/>
    <w:rsid w:val="00494AEC"/>
    <w:rsid w:val="00497855"/>
    <w:rsid w:val="004A1B64"/>
    <w:rsid w:val="004E352A"/>
    <w:rsid w:val="004E5C57"/>
    <w:rsid w:val="004E68B9"/>
    <w:rsid w:val="004F6696"/>
    <w:rsid w:val="00501DC1"/>
    <w:rsid w:val="00506BD2"/>
    <w:rsid w:val="00511AC2"/>
    <w:rsid w:val="005203C7"/>
    <w:rsid w:val="00553D19"/>
    <w:rsid w:val="00557616"/>
    <w:rsid w:val="005654AB"/>
    <w:rsid w:val="00574F28"/>
    <w:rsid w:val="00576649"/>
    <w:rsid w:val="00577D8E"/>
    <w:rsid w:val="00582ED2"/>
    <w:rsid w:val="005B13B4"/>
    <w:rsid w:val="005B541B"/>
    <w:rsid w:val="005B5DFB"/>
    <w:rsid w:val="005D3789"/>
    <w:rsid w:val="005E187D"/>
    <w:rsid w:val="00604F6C"/>
    <w:rsid w:val="0062297D"/>
    <w:rsid w:val="00624DF8"/>
    <w:rsid w:val="00627AE3"/>
    <w:rsid w:val="00635827"/>
    <w:rsid w:val="00640C7D"/>
    <w:rsid w:val="00643746"/>
    <w:rsid w:val="00666BDF"/>
    <w:rsid w:val="00671713"/>
    <w:rsid w:val="00671D52"/>
    <w:rsid w:val="0068216D"/>
    <w:rsid w:val="006B74A6"/>
    <w:rsid w:val="006C44B4"/>
    <w:rsid w:val="006C7D13"/>
    <w:rsid w:val="006D2B4C"/>
    <w:rsid w:val="006D7D53"/>
    <w:rsid w:val="006E1442"/>
    <w:rsid w:val="00714699"/>
    <w:rsid w:val="00717340"/>
    <w:rsid w:val="00720BE9"/>
    <w:rsid w:val="007343DC"/>
    <w:rsid w:val="007360A8"/>
    <w:rsid w:val="0074321E"/>
    <w:rsid w:val="00744621"/>
    <w:rsid w:val="00753BB2"/>
    <w:rsid w:val="00755C9E"/>
    <w:rsid w:val="00763852"/>
    <w:rsid w:val="007C035B"/>
    <w:rsid w:val="007F6663"/>
    <w:rsid w:val="008015F9"/>
    <w:rsid w:val="00806329"/>
    <w:rsid w:val="0082465D"/>
    <w:rsid w:val="00847423"/>
    <w:rsid w:val="008474F0"/>
    <w:rsid w:val="00847B37"/>
    <w:rsid w:val="00860223"/>
    <w:rsid w:val="008700FA"/>
    <w:rsid w:val="00871265"/>
    <w:rsid w:val="008773BC"/>
    <w:rsid w:val="008A2FE4"/>
    <w:rsid w:val="008B39F2"/>
    <w:rsid w:val="008C5B72"/>
    <w:rsid w:val="008D06AB"/>
    <w:rsid w:val="008E11BB"/>
    <w:rsid w:val="008E1F5B"/>
    <w:rsid w:val="008E441A"/>
    <w:rsid w:val="008E7DB3"/>
    <w:rsid w:val="009001D0"/>
    <w:rsid w:val="00905030"/>
    <w:rsid w:val="00916F5E"/>
    <w:rsid w:val="00936910"/>
    <w:rsid w:val="00945C1C"/>
    <w:rsid w:val="009615DA"/>
    <w:rsid w:val="009648A8"/>
    <w:rsid w:val="0098782E"/>
    <w:rsid w:val="0099195C"/>
    <w:rsid w:val="009923F3"/>
    <w:rsid w:val="00992AB8"/>
    <w:rsid w:val="00992B8C"/>
    <w:rsid w:val="009947E5"/>
    <w:rsid w:val="009A3ACD"/>
    <w:rsid w:val="009B1A0F"/>
    <w:rsid w:val="009B2DF5"/>
    <w:rsid w:val="009B3489"/>
    <w:rsid w:val="009B4FD8"/>
    <w:rsid w:val="009B699D"/>
    <w:rsid w:val="009D08D3"/>
    <w:rsid w:val="00A122C4"/>
    <w:rsid w:val="00A137E0"/>
    <w:rsid w:val="00A225C4"/>
    <w:rsid w:val="00A534A2"/>
    <w:rsid w:val="00A61C39"/>
    <w:rsid w:val="00A804AF"/>
    <w:rsid w:val="00A8083B"/>
    <w:rsid w:val="00A80E93"/>
    <w:rsid w:val="00A82988"/>
    <w:rsid w:val="00A85697"/>
    <w:rsid w:val="00A927B4"/>
    <w:rsid w:val="00AA6A6F"/>
    <w:rsid w:val="00AC429E"/>
    <w:rsid w:val="00AC64F9"/>
    <w:rsid w:val="00AD2245"/>
    <w:rsid w:val="00AD4B29"/>
    <w:rsid w:val="00AE5FD6"/>
    <w:rsid w:val="00AE6A89"/>
    <w:rsid w:val="00AE6C4E"/>
    <w:rsid w:val="00AF0860"/>
    <w:rsid w:val="00B01841"/>
    <w:rsid w:val="00B07521"/>
    <w:rsid w:val="00B1441C"/>
    <w:rsid w:val="00B17A90"/>
    <w:rsid w:val="00B35167"/>
    <w:rsid w:val="00B669B7"/>
    <w:rsid w:val="00B73FF3"/>
    <w:rsid w:val="00B8087C"/>
    <w:rsid w:val="00B87669"/>
    <w:rsid w:val="00B97618"/>
    <w:rsid w:val="00BA3C4E"/>
    <w:rsid w:val="00BA52DB"/>
    <w:rsid w:val="00BA77DF"/>
    <w:rsid w:val="00BB2496"/>
    <w:rsid w:val="00BB65EC"/>
    <w:rsid w:val="00BC2335"/>
    <w:rsid w:val="00BC7C6A"/>
    <w:rsid w:val="00BD2248"/>
    <w:rsid w:val="00BF406E"/>
    <w:rsid w:val="00BF4883"/>
    <w:rsid w:val="00BF4C66"/>
    <w:rsid w:val="00BF54FD"/>
    <w:rsid w:val="00BF7889"/>
    <w:rsid w:val="00C00B9D"/>
    <w:rsid w:val="00C052F4"/>
    <w:rsid w:val="00C269FF"/>
    <w:rsid w:val="00C354D8"/>
    <w:rsid w:val="00C74912"/>
    <w:rsid w:val="00C77489"/>
    <w:rsid w:val="00C90968"/>
    <w:rsid w:val="00C92A9B"/>
    <w:rsid w:val="00CA407A"/>
    <w:rsid w:val="00CB44AA"/>
    <w:rsid w:val="00CC3401"/>
    <w:rsid w:val="00CC6859"/>
    <w:rsid w:val="00CD1373"/>
    <w:rsid w:val="00CD4785"/>
    <w:rsid w:val="00CD497A"/>
    <w:rsid w:val="00CE1D7E"/>
    <w:rsid w:val="00CE65E9"/>
    <w:rsid w:val="00D052C7"/>
    <w:rsid w:val="00D11609"/>
    <w:rsid w:val="00D144AA"/>
    <w:rsid w:val="00D20198"/>
    <w:rsid w:val="00D2778E"/>
    <w:rsid w:val="00D47DA4"/>
    <w:rsid w:val="00D61799"/>
    <w:rsid w:val="00D624EA"/>
    <w:rsid w:val="00D62E46"/>
    <w:rsid w:val="00D66053"/>
    <w:rsid w:val="00D705A6"/>
    <w:rsid w:val="00D95917"/>
    <w:rsid w:val="00DD2668"/>
    <w:rsid w:val="00DF444C"/>
    <w:rsid w:val="00E0317B"/>
    <w:rsid w:val="00E22508"/>
    <w:rsid w:val="00E22EEB"/>
    <w:rsid w:val="00E24B5B"/>
    <w:rsid w:val="00E33513"/>
    <w:rsid w:val="00E34E62"/>
    <w:rsid w:val="00E474FA"/>
    <w:rsid w:val="00E51A78"/>
    <w:rsid w:val="00E70118"/>
    <w:rsid w:val="00E77C37"/>
    <w:rsid w:val="00E87DA5"/>
    <w:rsid w:val="00E91489"/>
    <w:rsid w:val="00E93F57"/>
    <w:rsid w:val="00E96E52"/>
    <w:rsid w:val="00E97B2C"/>
    <w:rsid w:val="00EB0A8A"/>
    <w:rsid w:val="00EB319F"/>
    <w:rsid w:val="00EB608D"/>
    <w:rsid w:val="00EC4FC8"/>
    <w:rsid w:val="00ED46E7"/>
    <w:rsid w:val="00F00339"/>
    <w:rsid w:val="00F3207C"/>
    <w:rsid w:val="00F42C76"/>
    <w:rsid w:val="00F44488"/>
    <w:rsid w:val="00F45B17"/>
    <w:rsid w:val="00F47370"/>
    <w:rsid w:val="00F52492"/>
    <w:rsid w:val="00F62DE3"/>
    <w:rsid w:val="00F6478A"/>
    <w:rsid w:val="00F67A43"/>
    <w:rsid w:val="00F753EC"/>
    <w:rsid w:val="00F8283E"/>
    <w:rsid w:val="00F82B5C"/>
    <w:rsid w:val="00F92B2B"/>
    <w:rsid w:val="00FA1BAD"/>
    <w:rsid w:val="00FA7C12"/>
    <w:rsid w:val="00FB2337"/>
    <w:rsid w:val="00FB372C"/>
    <w:rsid w:val="00FF010B"/>
    <w:rsid w:val="00FF37E4"/>
    <w:rsid w:val="00FF7E04"/>
    <w:rsid w:val="047E572B"/>
    <w:rsid w:val="06856138"/>
    <w:rsid w:val="078D53EA"/>
    <w:rsid w:val="096748E5"/>
    <w:rsid w:val="099D5543"/>
    <w:rsid w:val="0A110249"/>
    <w:rsid w:val="10DC3D1E"/>
    <w:rsid w:val="115E624C"/>
    <w:rsid w:val="12922832"/>
    <w:rsid w:val="129A088F"/>
    <w:rsid w:val="1A3949BD"/>
    <w:rsid w:val="200C5AFD"/>
    <w:rsid w:val="211B7A9C"/>
    <w:rsid w:val="2536781E"/>
    <w:rsid w:val="277C5573"/>
    <w:rsid w:val="29847861"/>
    <w:rsid w:val="299C1B6C"/>
    <w:rsid w:val="2C021D1A"/>
    <w:rsid w:val="2CC905FA"/>
    <w:rsid w:val="2F9A2EB9"/>
    <w:rsid w:val="2FD70730"/>
    <w:rsid w:val="30121F31"/>
    <w:rsid w:val="317B7CD9"/>
    <w:rsid w:val="337426D3"/>
    <w:rsid w:val="35482FA8"/>
    <w:rsid w:val="360016DD"/>
    <w:rsid w:val="36F403A6"/>
    <w:rsid w:val="378772FD"/>
    <w:rsid w:val="3A5F7043"/>
    <w:rsid w:val="3D9773CB"/>
    <w:rsid w:val="4545392C"/>
    <w:rsid w:val="45F53AC1"/>
    <w:rsid w:val="472E1ABE"/>
    <w:rsid w:val="483A749A"/>
    <w:rsid w:val="49CA5E32"/>
    <w:rsid w:val="49FC20B0"/>
    <w:rsid w:val="50F644C2"/>
    <w:rsid w:val="510135A2"/>
    <w:rsid w:val="51BE6649"/>
    <w:rsid w:val="571012C0"/>
    <w:rsid w:val="61906AD2"/>
    <w:rsid w:val="64041C94"/>
    <w:rsid w:val="66314D74"/>
    <w:rsid w:val="6AAD5462"/>
    <w:rsid w:val="6BB6144F"/>
    <w:rsid w:val="72E2168D"/>
    <w:rsid w:val="777059BB"/>
    <w:rsid w:val="7BC47DF4"/>
    <w:rsid w:val="7D332F06"/>
    <w:rsid w:val="7DDF293F"/>
    <w:rsid w:val="7EE30CF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qFormat="1" w:unhideWhenUsed="0" w:uiPriority="0"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Times New Roman" w:hAnsi="Times New Roman" w:eastAsia="宋体" w:cs="Times New Roman"/>
      <w:kern w:val="1"/>
      <w:sz w:val="21"/>
      <w:lang w:val="en-US" w:eastAsia="zh-CN" w:bidi="ar-SA"/>
    </w:rPr>
  </w:style>
  <w:style w:type="paragraph" w:styleId="2">
    <w:name w:val="heading 1"/>
    <w:basedOn w:val="1"/>
    <w:next w:val="1"/>
    <w:qFormat/>
    <w:uiPriority w:val="0"/>
    <w:pPr>
      <w:keepNext/>
      <w:keepLines/>
      <w:spacing w:before="340" w:after="330" w:line="480" w:lineRule="auto"/>
      <w:outlineLvl w:val="0"/>
    </w:pPr>
    <w:rPr>
      <w:b/>
      <w:bCs/>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qFormat/>
    <w:uiPriority w:val="0"/>
    <w:pPr>
      <w:keepNext/>
      <w:keepLines/>
      <w:spacing w:before="260" w:after="260" w:line="415" w:lineRule="auto"/>
      <w:outlineLvl w:val="2"/>
    </w:pPr>
    <w:rPr>
      <w:b/>
      <w:sz w:val="32"/>
    </w:rPr>
  </w:style>
  <w:style w:type="paragraph" w:styleId="5">
    <w:name w:val="heading 4"/>
    <w:basedOn w:val="1"/>
    <w:next w:val="1"/>
    <w:qFormat/>
    <w:uiPriority w:val="0"/>
    <w:pPr>
      <w:keepNext/>
      <w:keepLines/>
      <w:spacing w:before="280" w:after="290" w:line="374" w:lineRule="auto"/>
      <w:outlineLvl w:val="3"/>
    </w:pPr>
    <w:rPr>
      <w:rFonts w:ascii="Arial" w:hAnsi="Arial" w:eastAsia="黑体" w:cs="Arial"/>
      <w:b/>
      <w:bCs/>
      <w:sz w:val="28"/>
      <w:szCs w:val="28"/>
    </w:rPr>
  </w:style>
  <w:style w:type="character" w:default="1" w:styleId="26">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6">
    <w:name w:val="Normal Indent"/>
    <w:basedOn w:val="1"/>
    <w:link w:val="124"/>
    <w:qFormat/>
    <w:uiPriority w:val="0"/>
    <w:pPr>
      <w:suppressAutoHyphens w:val="0"/>
      <w:ind w:firstLine="420"/>
    </w:pPr>
    <w:rPr>
      <w:kern w:val="2"/>
    </w:rPr>
  </w:style>
  <w:style w:type="paragraph" w:styleId="7">
    <w:name w:val="caption"/>
    <w:basedOn w:val="1"/>
    <w:next w:val="1"/>
    <w:qFormat/>
    <w:uiPriority w:val="0"/>
    <w:pPr>
      <w:suppressLineNumbers/>
      <w:spacing w:before="120" w:after="120"/>
    </w:pPr>
    <w:rPr>
      <w:i/>
      <w:iCs/>
      <w:sz w:val="24"/>
      <w:szCs w:val="24"/>
    </w:rPr>
  </w:style>
  <w:style w:type="paragraph" w:styleId="8">
    <w:name w:val="annotation text"/>
    <w:basedOn w:val="1"/>
    <w:qFormat/>
    <w:uiPriority w:val="0"/>
    <w:pPr>
      <w:jc w:val="left"/>
    </w:pPr>
  </w:style>
  <w:style w:type="paragraph" w:styleId="9">
    <w:name w:val="Body Text"/>
    <w:basedOn w:val="1"/>
    <w:qFormat/>
    <w:uiPriority w:val="0"/>
    <w:pPr>
      <w:spacing w:after="120"/>
    </w:pPr>
  </w:style>
  <w:style w:type="paragraph" w:styleId="10">
    <w:name w:val="Body Text Indent"/>
    <w:basedOn w:val="1"/>
    <w:qFormat/>
    <w:uiPriority w:val="0"/>
    <w:pPr>
      <w:spacing w:after="120"/>
      <w:ind w:left="420"/>
    </w:pPr>
    <w:rPr>
      <w:szCs w:val="24"/>
    </w:rPr>
  </w:style>
  <w:style w:type="paragraph" w:styleId="11">
    <w:name w:val="List 2"/>
    <w:basedOn w:val="1"/>
    <w:qFormat/>
    <w:uiPriority w:val="0"/>
    <w:pPr>
      <w:tabs>
        <w:tab w:val="left" w:pos="851"/>
      </w:tabs>
      <w:ind w:left="851" w:hanging="851"/>
    </w:pPr>
  </w:style>
  <w:style w:type="paragraph" w:styleId="12">
    <w:name w:val="Plain Text"/>
    <w:basedOn w:val="1"/>
    <w:qFormat/>
    <w:uiPriority w:val="0"/>
    <w:pPr>
      <w:widowControl/>
      <w:spacing w:before="280" w:after="280"/>
      <w:jc w:val="left"/>
    </w:pPr>
    <w:rPr>
      <w:rFonts w:ascii="宋体" w:hAnsi="宋体" w:cs="宋体"/>
      <w:color w:val="000000"/>
      <w:sz w:val="24"/>
    </w:rPr>
  </w:style>
  <w:style w:type="paragraph" w:styleId="13">
    <w:name w:val="Date"/>
    <w:basedOn w:val="1"/>
    <w:next w:val="1"/>
    <w:qFormat/>
    <w:uiPriority w:val="0"/>
    <w:rPr>
      <w:rFonts w:ascii="宋体" w:hAnsi="宋体"/>
      <w:sz w:val="28"/>
    </w:rPr>
  </w:style>
  <w:style w:type="paragraph" w:styleId="14">
    <w:name w:val="Body Text Indent 2"/>
    <w:basedOn w:val="1"/>
    <w:qFormat/>
    <w:uiPriority w:val="0"/>
    <w:pPr>
      <w:widowControl/>
      <w:autoSpaceDE w:val="0"/>
      <w:spacing w:line="360" w:lineRule="auto"/>
      <w:ind w:firstLine="560"/>
      <w:jc w:val="left"/>
    </w:pPr>
    <w:rPr>
      <w:rFonts w:ascii="楷体_GB2312" w:hAnsi="楷体_GB2312" w:eastAsia="楷体_GB2312"/>
      <w:sz w:val="28"/>
    </w:rPr>
  </w:style>
  <w:style w:type="paragraph" w:styleId="15">
    <w:name w:val="Balloon Text"/>
    <w:basedOn w:val="1"/>
    <w:qFormat/>
    <w:uiPriority w:val="0"/>
    <w:rPr>
      <w:sz w:val="18"/>
      <w:szCs w:val="18"/>
    </w:rPr>
  </w:style>
  <w:style w:type="paragraph" w:styleId="16">
    <w:name w:val="footer"/>
    <w:basedOn w:val="1"/>
    <w:qFormat/>
    <w:uiPriority w:val="99"/>
    <w:pPr>
      <w:tabs>
        <w:tab w:val="center" w:pos="4153"/>
        <w:tab w:val="right" w:pos="8306"/>
      </w:tabs>
      <w:snapToGrid w:val="0"/>
      <w:jc w:val="left"/>
    </w:pPr>
    <w:rPr>
      <w:sz w:val="18"/>
    </w:rPr>
  </w:style>
  <w:style w:type="paragraph" w:styleId="17">
    <w:name w:val="header"/>
    <w:basedOn w:val="1"/>
    <w:qFormat/>
    <w:uiPriority w:val="0"/>
    <w:pPr>
      <w:pBdr>
        <w:bottom w:val="single" w:color="000000" w:sz="6" w:space="1"/>
      </w:pBdr>
      <w:tabs>
        <w:tab w:val="center" w:pos="4153"/>
        <w:tab w:val="right" w:pos="8306"/>
      </w:tabs>
      <w:snapToGrid w:val="0"/>
      <w:jc w:val="center"/>
    </w:pPr>
    <w:rPr>
      <w:sz w:val="18"/>
    </w:rPr>
  </w:style>
  <w:style w:type="paragraph" w:styleId="18">
    <w:name w:val="toc 1"/>
    <w:basedOn w:val="1"/>
    <w:next w:val="1"/>
    <w:qFormat/>
    <w:uiPriority w:val="0"/>
  </w:style>
  <w:style w:type="paragraph" w:styleId="19">
    <w:name w:val="List"/>
    <w:basedOn w:val="9"/>
    <w:qFormat/>
    <w:uiPriority w:val="0"/>
  </w:style>
  <w:style w:type="paragraph" w:styleId="20">
    <w:name w:val="Body Text Indent 3"/>
    <w:basedOn w:val="1"/>
    <w:qFormat/>
    <w:uiPriority w:val="0"/>
    <w:pPr>
      <w:spacing w:after="120"/>
      <w:ind w:left="420"/>
    </w:pPr>
    <w:rPr>
      <w:sz w:val="16"/>
      <w:szCs w:val="16"/>
    </w:rPr>
  </w:style>
  <w:style w:type="paragraph" w:styleId="21">
    <w:name w:val="Normal (Web)"/>
    <w:basedOn w:val="1"/>
    <w:qFormat/>
    <w:uiPriority w:val="0"/>
    <w:pPr>
      <w:widowControl/>
      <w:spacing w:before="280" w:after="280"/>
      <w:jc w:val="left"/>
    </w:pPr>
    <w:rPr>
      <w:color w:val="000000"/>
    </w:rPr>
  </w:style>
  <w:style w:type="paragraph" w:styleId="22">
    <w:name w:val="Title"/>
    <w:basedOn w:val="1"/>
    <w:next w:val="9"/>
    <w:qFormat/>
    <w:uiPriority w:val="0"/>
    <w:pPr>
      <w:keepNext/>
      <w:spacing w:before="240" w:after="120"/>
    </w:pPr>
    <w:rPr>
      <w:rFonts w:ascii="Liberation Sans" w:hAnsi="Liberation Sans" w:eastAsia="Droid Sans Fallback" w:cs="Droid Sans Fallback"/>
      <w:sz w:val="28"/>
      <w:szCs w:val="28"/>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5">
    <w:name w:val="Colorful Shading Accent 3"/>
    <w:basedOn w:val="23"/>
    <w:qFormat/>
    <w:uiPriority w:val="0"/>
    <w:rPr>
      <w:kern w:val="2"/>
      <w:sz w:val="21"/>
      <w:szCs w:val="24"/>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EDF2F8"/>
    </w:tcPr>
    <w:tblStylePr w:type="firstRow">
      <w:rPr>
        <w:b/>
        <w:bCs/>
      </w:rPr>
      <w:tblPr/>
      <w:tcPr>
        <w:tcBorders>
          <w:bottom w:val="single" w:color="FFFFFF" w:sz="12" w:space="0"/>
        </w:tcBorders>
        <w:shd w:val="clear" w:color="auto" w:fill="9E3A38"/>
      </w:tcPr>
    </w:tblStylePr>
    <w:tblStylePr w:type="lastRow">
      <w:rPr>
        <w:b/>
        <w:bCs/>
        <w:color w:val="FFFFFF"/>
      </w:rPr>
      <w:tblPr/>
      <w:tcPr>
        <w:tcBorders>
          <w:top w:val="single" w:color="auto" w:sz="12" w:space="0"/>
        </w:tcBorders>
        <w:shd w:val="clear" w:color="auto" w:fill="FFFFFF"/>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27">
    <w:name w:val="page number"/>
    <w:qFormat/>
    <w:uiPriority w:val="0"/>
    <w:rPr>
      <w:rFonts w:ascii="Times New Roman" w:hAnsi="Times New Roman" w:eastAsia="宋体" w:cs="Times New Roman"/>
    </w:rPr>
  </w:style>
  <w:style w:type="character" w:styleId="28">
    <w:name w:val="Hyperlink"/>
    <w:qFormat/>
    <w:uiPriority w:val="0"/>
    <w:rPr>
      <w:rFonts w:ascii="Times New Roman" w:hAnsi="Times New Roman" w:eastAsia="宋体" w:cs="Times New Roman"/>
      <w:color w:val="000080"/>
      <w:u w:val="none"/>
    </w:rPr>
  </w:style>
  <w:style w:type="character" w:styleId="29">
    <w:name w:val="annotation reference"/>
    <w:qFormat/>
    <w:uiPriority w:val="0"/>
    <w:rPr>
      <w:rFonts w:ascii="Times New Roman" w:hAnsi="Times New Roman" w:eastAsia="宋体" w:cs="Times New Roman"/>
      <w:sz w:val="21"/>
      <w:szCs w:val="21"/>
    </w:rPr>
  </w:style>
  <w:style w:type="character" w:customStyle="1" w:styleId="30">
    <w:name w:val="WW8Num1z0"/>
    <w:qFormat/>
    <w:uiPriority w:val="0"/>
    <w:rPr>
      <w:rFonts w:ascii="宋体" w:hAnsi="宋体" w:eastAsia="宋体" w:cs="宋体"/>
      <w:color w:val="000000"/>
      <w:kern w:val="1"/>
      <w:sz w:val="24"/>
      <w:szCs w:val="24"/>
    </w:rPr>
  </w:style>
  <w:style w:type="character" w:customStyle="1" w:styleId="31">
    <w:name w:val="WW8Num1z1"/>
    <w:qFormat/>
    <w:uiPriority w:val="0"/>
    <w:rPr>
      <w:rFonts w:ascii="Times New Roman" w:hAnsi="Times New Roman" w:eastAsia="宋体" w:cs="Times New Roman"/>
    </w:rPr>
  </w:style>
  <w:style w:type="character" w:customStyle="1" w:styleId="32">
    <w:name w:val="WW8Num1z2"/>
    <w:qFormat/>
    <w:uiPriority w:val="0"/>
    <w:rPr>
      <w:rFonts w:ascii="Times New Roman" w:hAnsi="Times New Roman" w:eastAsia="宋体" w:cs="Times New Roman"/>
    </w:rPr>
  </w:style>
  <w:style w:type="character" w:customStyle="1" w:styleId="33">
    <w:name w:val="WW8Num1z3"/>
    <w:qFormat/>
    <w:uiPriority w:val="0"/>
    <w:rPr>
      <w:rFonts w:ascii="Times New Roman" w:hAnsi="Times New Roman" w:eastAsia="宋体" w:cs="Times New Roman"/>
    </w:rPr>
  </w:style>
  <w:style w:type="character" w:customStyle="1" w:styleId="34">
    <w:name w:val="WW8Num1z4"/>
    <w:qFormat/>
    <w:uiPriority w:val="0"/>
    <w:rPr>
      <w:rFonts w:ascii="Times New Roman" w:hAnsi="Times New Roman" w:eastAsia="宋体" w:cs="Times New Roman"/>
    </w:rPr>
  </w:style>
  <w:style w:type="character" w:customStyle="1" w:styleId="35">
    <w:name w:val="WW8Num1z5"/>
    <w:qFormat/>
    <w:uiPriority w:val="0"/>
    <w:rPr>
      <w:rFonts w:ascii="Times New Roman" w:hAnsi="Times New Roman" w:eastAsia="宋体" w:cs="Times New Roman"/>
    </w:rPr>
  </w:style>
  <w:style w:type="character" w:customStyle="1" w:styleId="36">
    <w:name w:val="WW8Num1z6"/>
    <w:qFormat/>
    <w:uiPriority w:val="0"/>
    <w:rPr>
      <w:rFonts w:ascii="Times New Roman" w:hAnsi="Times New Roman" w:eastAsia="宋体" w:cs="Times New Roman"/>
    </w:rPr>
  </w:style>
  <w:style w:type="character" w:customStyle="1" w:styleId="37">
    <w:name w:val="WW8Num1z7"/>
    <w:qFormat/>
    <w:uiPriority w:val="0"/>
    <w:rPr>
      <w:rFonts w:ascii="Times New Roman" w:hAnsi="Times New Roman" w:eastAsia="宋体" w:cs="Times New Roman"/>
    </w:rPr>
  </w:style>
  <w:style w:type="character" w:customStyle="1" w:styleId="38">
    <w:name w:val="WW8Num1z8"/>
    <w:qFormat/>
    <w:uiPriority w:val="0"/>
    <w:rPr>
      <w:rFonts w:ascii="Times New Roman" w:hAnsi="Times New Roman" w:eastAsia="宋体" w:cs="Times New Roman"/>
    </w:rPr>
  </w:style>
  <w:style w:type="character" w:customStyle="1" w:styleId="39">
    <w:name w:val="WW8Num2z0"/>
    <w:qFormat/>
    <w:uiPriority w:val="0"/>
    <w:rPr>
      <w:rFonts w:ascii="Times New Roman" w:hAnsi="Times New Roman" w:eastAsia="宋体" w:cs="Times New Roman"/>
    </w:rPr>
  </w:style>
  <w:style w:type="character" w:customStyle="1" w:styleId="40">
    <w:name w:val="WW8Num2z1"/>
    <w:qFormat/>
    <w:uiPriority w:val="0"/>
    <w:rPr>
      <w:rFonts w:ascii="Times New Roman" w:hAnsi="Times New Roman" w:eastAsia="宋体" w:cs="Times New Roman"/>
    </w:rPr>
  </w:style>
  <w:style w:type="character" w:customStyle="1" w:styleId="41">
    <w:name w:val="WW8Num2z2"/>
    <w:qFormat/>
    <w:uiPriority w:val="0"/>
    <w:rPr>
      <w:rFonts w:ascii="Times New Roman" w:hAnsi="Times New Roman" w:eastAsia="宋体" w:cs="Times New Roman"/>
    </w:rPr>
  </w:style>
  <w:style w:type="character" w:customStyle="1" w:styleId="42">
    <w:name w:val="WW8Num2z3"/>
    <w:qFormat/>
    <w:uiPriority w:val="0"/>
    <w:rPr>
      <w:rFonts w:ascii="Times New Roman" w:hAnsi="Times New Roman" w:eastAsia="宋体" w:cs="Times New Roman"/>
    </w:rPr>
  </w:style>
  <w:style w:type="character" w:customStyle="1" w:styleId="43">
    <w:name w:val="WW8Num2z4"/>
    <w:qFormat/>
    <w:uiPriority w:val="0"/>
    <w:rPr>
      <w:rFonts w:ascii="Times New Roman" w:hAnsi="Times New Roman" w:eastAsia="宋体" w:cs="Times New Roman"/>
    </w:rPr>
  </w:style>
  <w:style w:type="character" w:customStyle="1" w:styleId="44">
    <w:name w:val="WW8Num2z5"/>
    <w:qFormat/>
    <w:uiPriority w:val="0"/>
    <w:rPr>
      <w:rFonts w:ascii="Times New Roman" w:hAnsi="Times New Roman" w:eastAsia="宋体" w:cs="Times New Roman"/>
    </w:rPr>
  </w:style>
  <w:style w:type="character" w:customStyle="1" w:styleId="45">
    <w:name w:val="WW8Num2z6"/>
    <w:qFormat/>
    <w:uiPriority w:val="0"/>
    <w:rPr>
      <w:rFonts w:ascii="Times New Roman" w:hAnsi="Times New Roman" w:eastAsia="宋体" w:cs="Times New Roman"/>
    </w:rPr>
  </w:style>
  <w:style w:type="character" w:customStyle="1" w:styleId="46">
    <w:name w:val="WW8Num2z7"/>
    <w:qFormat/>
    <w:uiPriority w:val="0"/>
    <w:rPr>
      <w:rFonts w:ascii="Times New Roman" w:hAnsi="Times New Roman" w:eastAsia="宋体" w:cs="Times New Roman"/>
    </w:rPr>
  </w:style>
  <w:style w:type="character" w:customStyle="1" w:styleId="47">
    <w:name w:val="WW8Num2z8"/>
    <w:qFormat/>
    <w:uiPriority w:val="0"/>
    <w:rPr>
      <w:rFonts w:ascii="Times New Roman" w:hAnsi="Times New Roman" w:eastAsia="宋体" w:cs="Times New Roman"/>
    </w:rPr>
  </w:style>
  <w:style w:type="character" w:customStyle="1" w:styleId="48">
    <w:name w:val="WW8Num3z0"/>
    <w:qFormat/>
    <w:uiPriority w:val="0"/>
    <w:rPr>
      <w:rFonts w:ascii="Times New Roman" w:hAnsi="Times New Roman" w:eastAsia="宋体" w:cs="Times New Roman"/>
    </w:rPr>
  </w:style>
  <w:style w:type="character" w:customStyle="1" w:styleId="49">
    <w:name w:val="WW8Num3z1"/>
    <w:qFormat/>
    <w:uiPriority w:val="0"/>
    <w:rPr>
      <w:rFonts w:ascii="Times New Roman" w:hAnsi="Times New Roman" w:eastAsia="宋体" w:cs="Times New Roman"/>
    </w:rPr>
  </w:style>
  <w:style w:type="character" w:customStyle="1" w:styleId="50">
    <w:name w:val="WW8Num3z2"/>
    <w:qFormat/>
    <w:uiPriority w:val="0"/>
    <w:rPr>
      <w:rFonts w:ascii="Times New Roman" w:hAnsi="Times New Roman" w:eastAsia="宋体" w:cs="Times New Roman"/>
    </w:rPr>
  </w:style>
  <w:style w:type="character" w:customStyle="1" w:styleId="51">
    <w:name w:val="WW8Num3z3"/>
    <w:qFormat/>
    <w:uiPriority w:val="0"/>
    <w:rPr>
      <w:rFonts w:ascii="Times New Roman" w:hAnsi="Times New Roman" w:eastAsia="宋体" w:cs="Times New Roman"/>
    </w:rPr>
  </w:style>
  <w:style w:type="character" w:customStyle="1" w:styleId="52">
    <w:name w:val="WW8Num3z4"/>
    <w:qFormat/>
    <w:uiPriority w:val="0"/>
    <w:rPr>
      <w:rFonts w:ascii="Times New Roman" w:hAnsi="Times New Roman" w:eastAsia="宋体" w:cs="Times New Roman"/>
    </w:rPr>
  </w:style>
  <w:style w:type="character" w:customStyle="1" w:styleId="53">
    <w:name w:val="WW8Num3z5"/>
    <w:qFormat/>
    <w:uiPriority w:val="0"/>
    <w:rPr>
      <w:rFonts w:ascii="Times New Roman" w:hAnsi="Times New Roman" w:eastAsia="宋体" w:cs="Times New Roman"/>
    </w:rPr>
  </w:style>
  <w:style w:type="character" w:customStyle="1" w:styleId="54">
    <w:name w:val="WW8Num3z6"/>
    <w:qFormat/>
    <w:uiPriority w:val="0"/>
    <w:rPr>
      <w:rFonts w:ascii="Times New Roman" w:hAnsi="Times New Roman" w:eastAsia="宋体" w:cs="Times New Roman"/>
    </w:rPr>
  </w:style>
  <w:style w:type="character" w:customStyle="1" w:styleId="55">
    <w:name w:val="WW8Num3z7"/>
    <w:qFormat/>
    <w:uiPriority w:val="0"/>
    <w:rPr>
      <w:rFonts w:ascii="Times New Roman" w:hAnsi="Times New Roman" w:eastAsia="宋体" w:cs="Times New Roman"/>
    </w:rPr>
  </w:style>
  <w:style w:type="character" w:customStyle="1" w:styleId="56">
    <w:name w:val="WW8Num3z8"/>
    <w:qFormat/>
    <w:uiPriority w:val="0"/>
    <w:rPr>
      <w:rFonts w:ascii="Times New Roman" w:hAnsi="Times New Roman" w:eastAsia="宋体" w:cs="Times New Roman"/>
    </w:rPr>
  </w:style>
  <w:style w:type="character" w:customStyle="1" w:styleId="57">
    <w:name w:val="WW8Num4z0"/>
    <w:qFormat/>
    <w:uiPriority w:val="0"/>
    <w:rPr>
      <w:rFonts w:ascii="Times New Roman" w:hAnsi="Times New Roman" w:eastAsia="宋体" w:cs="Times New Roman"/>
    </w:rPr>
  </w:style>
  <w:style w:type="character" w:customStyle="1" w:styleId="58">
    <w:name w:val="WW8Num4z1"/>
    <w:qFormat/>
    <w:uiPriority w:val="0"/>
    <w:rPr>
      <w:rFonts w:ascii="Times New Roman" w:hAnsi="Times New Roman" w:eastAsia="宋体" w:cs="Times New Roman"/>
    </w:rPr>
  </w:style>
  <w:style w:type="character" w:customStyle="1" w:styleId="59">
    <w:name w:val="WW8Num4z2"/>
    <w:qFormat/>
    <w:uiPriority w:val="0"/>
    <w:rPr>
      <w:rFonts w:ascii="Times New Roman" w:hAnsi="Times New Roman" w:eastAsia="宋体" w:cs="Times New Roman"/>
    </w:rPr>
  </w:style>
  <w:style w:type="character" w:customStyle="1" w:styleId="60">
    <w:name w:val="WW8Num4z3"/>
    <w:qFormat/>
    <w:uiPriority w:val="0"/>
    <w:rPr>
      <w:rFonts w:ascii="Times New Roman" w:hAnsi="Times New Roman" w:eastAsia="宋体" w:cs="Times New Roman"/>
    </w:rPr>
  </w:style>
  <w:style w:type="character" w:customStyle="1" w:styleId="61">
    <w:name w:val="WW8Num4z4"/>
    <w:qFormat/>
    <w:uiPriority w:val="0"/>
    <w:rPr>
      <w:rFonts w:ascii="Times New Roman" w:hAnsi="Times New Roman" w:eastAsia="宋体" w:cs="Times New Roman"/>
    </w:rPr>
  </w:style>
  <w:style w:type="character" w:customStyle="1" w:styleId="62">
    <w:name w:val="WW8Num4z5"/>
    <w:qFormat/>
    <w:uiPriority w:val="0"/>
    <w:rPr>
      <w:rFonts w:ascii="Times New Roman" w:hAnsi="Times New Roman" w:eastAsia="宋体" w:cs="Times New Roman"/>
    </w:rPr>
  </w:style>
  <w:style w:type="character" w:customStyle="1" w:styleId="63">
    <w:name w:val="WW8Num4z6"/>
    <w:qFormat/>
    <w:uiPriority w:val="0"/>
    <w:rPr>
      <w:rFonts w:ascii="Times New Roman" w:hAnsi="Times New Roman" w:eastAsia="宋体" w:cs="Times New Roman"/>
    </w:rPr>
  </w:style>
  <w:style w:type="character" w:customStyle="1" w:styleId="64">
    <w:name w:val="WW8Num4z7"/>
    <w:qFormat/>
    <w:uiPriority w:val="0"/>
    <w:rPr>
      <w:rFonts w:ascii="Times New Roman" w:hAnsi="Times New Roman" w:eastAsia="宋体" w:cs="Times New Roman"/>
    </w:rPr>
  </w:style>
  <w:style w:type="character" w:customStyle="1" w:styleId="65">
    <w:name w:val="WW8Num4z8"/>
    <w:qFormat/>
    <w:uiPriority w:val="0"/>
    <w:rPr>
      <w:rFonts w:ascii="Times New Roman" w:hAnsi="Times New Roman" w:eastAsia="宋体" w:cs="Times New Roman"/>
    </w:rPr>
  </w:style>
  <w:style w:type="character" w:customStyle="1" w:styleId="66">
    <w:name w:val="WW8Num5z0"/>
    <w:qFormat/>
    <w:uiPriority w:val="0"/>
    <w:rPr>
      <w:rFonts w:ascii="Times New Roman" w:hAnsi="Times New Roman" w:eastAsia="宋体" w:cs="Times New Roman"/>
    </w:rPr>
  </w:style>
  <w:style w:type="character" w:customStyle="1" w:styleId="67">
    <w:name w:val="WW8Num5z1"/>
    <w:qFormat/>
    <w:uiPriority w:val="0"/>
    <w:rPr>
      <w:rFonts w:ascii="Times New Roman" w:hAnsi="Times New Roman" w:eastAsia="宋体" w:cs="Times New Roman"/>
    </w:rPr>
  </w:style>
  <w:style w:type="character" w:customStyle="1" w:styleId="68">
    <w:name w:val="WW8Num5z2"/>
    <w:qFormat/>
    <w:uiPriority w:val="0"/>
    <w:rPr>
      <w:rFonts w:ascii="Times New Roman" w:hAnsi="Times New Roman" w:eastAsia="宋体" w:cs="Times New Roman"/>
    </w:rPr>
  </w:style>
  <w:style w:type="character" w:customStyle="1" w:styleId="69">
    <w:name w:val="WW8Num5z3"/>
    <w:qFormat/>
    <w:uiPriority w:val="0"/>
    <w:rPr>
      <w:rFonts w:ascii="Times New Roman" w:hAnsi="Times New Roman" w:eastAsia="宋体" w:cs="Times New Roman"/>
    </w:rPr>
  </w:style>
  <w:style w:type="character" w:customStyle="1" w:styleId="70">
    <w:name w:val="WW8Num5z4"/>
    <w:qFormat/>
    <w:uiPriority w:val="0"/>
    <w:rPr>
      <w:rFonts w:ascii="Times New Roman" w:hAnsi="Times New Roman" w:eastAsia="宋体" w:cs="Times New Roman"/>
    </w:rPr>
  </w:style>
  <w:style w:type="character" w:customStyle="1" w:styleId="71">
    <w:name w:val="WW8Num5z5"/>
    <w:qFormat/>
    <w:uiPriority w:val="0"/>
    <w:rPr>
      <w:rFonts w:ascii="Times New Roman" w:hAnsi="Times New Roman" w:eastAsia="宋体" w:cs="Times New Roman"/>
    </w:rPr>
  </w:style>
  <w:style w:type="character" w:customStyle="1" w:styleId="72">
    <w:name w:val="WW8Num5z6"/>
    <w:qFormat/>
    <w:uiPriority w:val="0"/>
    <w:rPr>
      <w:rFonts w:ascii="Times New Roman" w:hAnsi="Times New Roman" w:eastAsia="宋体" w:cs="Times New Roman"/>
    </w:rPr>
  </w:style>
  <w:style w:type="character" w:customStyle="1" w:styleId="73">
    <w:name w:val="WW8Num5z7"/>
    <w:qFormat/>
    <w:uiPriority w:val="0"/>
    <w:rPr>
      <w:rFonts w:ascii="Times New Roman" w:hAnsi="Times New Roman" w:eastAsia="宋体" w:cs="Times New Roman"/>
    </w:rPr>
  </w:style>
  <w:style w:type="character" w:customStyle="1" w:styleId="74">
    <w:name w:val="WW8Num5z8"/>
    <w:qFormat/>
    <w:uiPriority w:val="0"/>
    <w:rPr>
      <w:rFonts w:ascii="Times New Roman" w:hAnsi="Times New Roman" w:eastAsia="宋体" w:cs="Times New Roman"/>
    </w:rPr>
  </w:style>
  <w:style w:type="character" w:customStyle="1" w:styleId="75">
    <w:name w:val="批注文字 字符"/>
    <w:qFormat/>
    <w:uiPriority w:val="0"/>
    <w:rPr>
      <w:rFonts w:ascii="Times New Roman" w:hAnsi="Times New Roman" w:eastAsia="宋体" w:cs="Times New Roman"/>
      <w:kern w:val="1"/>
      <w:sz w:val="21"/>
      <w:lang w:val="en-US" w:eastAsia="zh-CN" w:bidi="ar-SA"/>
    </w:rPr>
  </w:style>
  <w:style w:type="character" w:customStyle="1" w:styleId="76">
    <w:name w:val="页脚 字符"/>
    <w:qFormat/>
    <w:uiPriority w:val="99"/>
    <w:rPr>
      <w:rFonts w:ascii="Times New Roman" w:hAnsi="Times New Roman" w:eastAsia="宋体" w:cs="Times New Roman"/>
      <w:kern w:val="1"/>
      <w:sz w:val="18"/>
    </w:rPr>
  </w:style>
  <w:style w:type="character" w:customStyle="1" w:styleId="77">
    <w:name w:val="Char Char6"/>
    <w:qFormat/>
    <w:uiPriority w:val="0"/>
    <w:rPr>
      <w:rFonts w:ascii="宋体" w:hAnsi="宋体" w:eastAsia="宋体" w:cs="Courier New"/>
      <w:kern w:val="1"/>
      <w:sz w:val="28"/>
      <w:szCs w:val="24"/>
      <w:lang w:val="en-US" w:eastAsia="zh-CN" w:bidi="ar-SA"/>
    </w:rPr>
  </w:style>
  <w:style w:type="character" w:customStyle="1" w:styleId="78">
    <w:name w:val="Char Char Char Char Char Char Char Char Char Char"/>
    <w:qFormat/>
    <w:uiPriority w:val="0"/>
    <w:rPr>
      <w:rFonts w:ascii="宋体" w:hAnsi="宋体" w:eastAsia="宋体" w:cs="宋体"/>
      <w:color w:val="000000"/>
      <w:sz w:val="24"/>
      <w:lang w:val="en-US" w:eastAsia="zh-CN" w:bidi="ar-SA"/>
    </w:rPr>
  </w:style>
  <w:style w:type="character" w:customStyle="1" w:styleId="79">
    <w:name w:val="Char Char2"/>
    <w:qFormat/>
    <w:uiPriority w:val="0"/>
    <w:rPr>
      <w:rFonts w:ascii="宋体" w:hAnsi="宋体" w:eastAsia="宋体" w:cs="宋体"/>
      <w:color w:val="000000"/>
      <w:sz w:val="24"/>
      <w:lang w:val="en-US" w:eastAsia="zh-CN" w:bidi="ar-SA"/>
    </w:rPr>
  </w:style>
  <w:style w:type="character" w:customStyle="1" w:styleId="80">
    <w:name w:val="t1"/>
    <w:qFormat/>
    <w:uiPriority w:val="0"/>
    <w:rPr>
      <w:rFonts w:ascii="Times New Roman" w:hAnsi="Times New Roman" w:eastAsia="宋体" w:cs="Times New Roman"/>
      <w:color w:val="800000"/>
    </w:rPr>
  </w:style>
  <w:style w:type="character" w:customStyle="1" w:styleId="81">
    <w:name w:val="black1"/>
    <w:qFormat/>
    <w:uiPriority w:val="0"/>
    <w:rPr>
      <w:rFonts w:ascii="ˎ̥" w:hAnsi="ˎ̥" w:eastAsia="宋体" w:cs="ˎ̥"/>
      <w:color w:val="333333"/>
      <w:sz w:val="20"/>
      <w:u w:val="none"/>
      <w:lang w:val="en-US" w:eastAsia="zh-CN" w:bidi="ar-SA"/>
    </w:rPr>
  </w:style>
  <w:style w:type="character" w:customStyle="1" w:styleId="82">
    <w:name w:val="Char Char10"/>
    <w:qFormat/>
    <w:uiPriority w:val="0"/>
    <w:rPr>
      <w:rFonts w:ascii="宋体" w:hAnsi="宋体" w:eastAsia="宋体" w:cs="宋体"/>
      <w:color w:val="000000"/>
      <w:sz w:val="24"/>
      <w:lang w:val="en-US" w:eastAsia="zh-CN" w:bidi="ar-SA"/>
    </w:rPr>
  </w:style>
  <w:style w:type="character" w:customStyle="1" w:styleId="83">
    <w:name w:val="明显参考1"/>
    <w:qFormat/>
    <w:uiPriority w:val="0"/>
    <w:rPr>
      <w:rFonts w:ascii="Times New Roman" w:hAnsi="Times New Roman" w:eastAsia="宋体" w:cs="Times New Roman"/>
      <w:b/>
      <w:bCs/>
      <w:smallCaps/>
      <w:color w:val="808080"/>
      <w:spacing w:val="5"/>
      <w:u w:val="single"/>
    </w:rPr>
  </w:style>
  <w:style w:type="character" w:customStyle="1" w:styleId="84">
    <w:name w:val="Char Char11"/>
    <w:qFormat/>
    <w:uiPriority w:val="0"/>
    <w:rPr>
      <w:rFonts w:ascii="宋体" w:hAnsi="宋体" w:eastAsia="宋体" w:cs="宋体"/>
      <w:color w:val="000000"/>
      <w:sz w:val="24"/>
      <w:lang w:val="en-US" w:eastAsia="zh-CN" w:bidi="ar-SA"/>
    </w:rPr>
  </w:style>
  <w:style w:type="character" w:customStyle="1" w:styleId="85">
    <w:name w:val="正文缩进 字符"/>
    <w:qFormat/>
    <w:uiPriority w:val="0"/>
    <w:rPr>
      <w:rFonts w:ascii="Times New Roman" w:hAnsi="Times New Roman" w:eastAsia="宋体" w:cs="Times New Roman"/>
      <w:sz w:val="24"/>
      <w:lang w:val="en-US" w:eastAsia="zh-CN" w:bidi="ar-SA"/>
    </w:rPr>
  </w:style>
  <w:style w:type="character" w:customStyle="1" w:styleId="86">
    <w:name w:val="A5"/>
    <w:qFormat/>
    <w:uiPriority w:val="0"/>
    <w:rPr>
      <w:rFonts w:ascii="Times New Roman" w:hAnsi="Times New Roman" w:eastAsia="宋体" w:cs="Arial"/>
      <w:color w:val="000000"/>
      <w:sz w:val="14"/>
    </w:rPr>
  </w:style>
  <w:style w:type="character" w:customStyle="1" w:styleId="87">
    <w:name w:val="一般文字 字元 字元 Char Char"/>
    <w:qFormat/>
    <w:uiPriority w:val="0"/>
    <w:rPr>
      <w:rFonts w:ascii="宋体" w:hAnsi="宋体" w:eastAsia="宋体" w:cs="Courier New"/>
      <w:kern w:val="1"/>
      <w:sz w:val="21"/>
      <w:szCs w:val="21"/>
      <w:lang w:val="en-US" w:eastAsia="zh-CN" w:bidi="ar-SA"/>
    </w:rPr>
  </w:style>
  <w:style w:type="character" w:customStyle="1" w:styleId="88">
    <w:name w:val="marklong"/>
    <w:qFormat/>
    <w:uiPriority w:val="0"/>
    <w:rPr>
      <w:rFonts w:ascii="Times New Roman" w:hAnsi="Times New Roman" w:eastAsia="宋体" w:cs="Times New Roman"/>
    </w:rPr>
  </w:style>
  <w:style w:type="character" w:customStyle="1" w:styleId="89">
    <w:name w:val="引用 字符"/>
    <w:qFormat/>
    <w:uiPriority w:val="0"/>
    <w:rPr>
      <w:rFonts w:ascii="Calibri" w:hAnsi="Calibri" w:eastAsia="宋体" w:cs="Calibri"/>
      <w:i/>
      <w:iCs/>
      <w:kern w:val="1"/>
      <w:sz w:val="22"/>
      <w:szCs w:val="22"/>
      <w:lang w:val="en-US" w:bidi="en-US"/>
    </w:rPr>
  </w:style>
  <w:style w:type="character" w:customStyle="1" w:styleId="90">
    <w:name w:val="纯文本 字符"/>
    <w:qFormat/>
    <w:uiPriority w:val="0"/>
    <w:rPr>
      <w:rFonts w:ascii="宋体" w:hAnsi="宋体" w:eastAsia="宋体" w:cs="宋体"/>
      <w:color w:val="000000"/>
      <w:sz w:val="24"/>
      <w:lang w:bidi="ar-SA"/>
    </w:rPr>
  </w:style>
  <w:style w:type="character" w:customStyle="1" w:styleId="91">
    <w:name w:val="彩色列表 - 强调文字颜色 1 Char"/>
    <w:qFormat/>
    <w:uiPriority w:val="0"/>
    <w:rPr>
      <w:rFonts w:ascii="Calibri" w:hAnsi="Calibri" w:eastAsia="宋体" w:cs="Calibri"/>
      <w:kern w:val="1"/>
      <w:sz w:val="22"/>
      <w:szCs w:val="22"/>
      <w:lang w:bidi="ar-SA"/>
    </w:rPr>
  </w:style>
  <w:style w:type="character" w:customStyle="1" w:styleId="92">
    <w:name w:val="列出段落 Char"/>
    <w:qFormat/>
    <w:uiPriority w:val="0"/>
    <w:rPr>
      <w:rFonts w:ascii="Times New Roman" w:hAnsi="Times New Roman" w:eastAsia="宋体" w:cs="Times New Roman"/>
      <w:kern w:val="1"/>
      <w:sz w:val="21"/>
      <w:szCs w:val="24"/>
    </w:rPr>
  </w:style>
  <w:style w:type="paragraph" w:customStyle="1" w:styleId="93">
    <w:name w:val="索引"/>
    <w:basedOn w:val="1"/>
    <w:qFormat/>
    <w:uiPriority w:val="0"/>
    <w:pPr>
      <w:suppressLineNumbers/>
    </w:pPr>
  </w:style>
  <w:style w:type="paragraph" w:customStyle="1" w:styleId="94">
    <w:name w:val="Char Char Char Char Char Char Char Char Char Char Char Char Char Char Char Char"/>
    <w:basedOn w:val="1"/>
    <w:qFormat/>
    <w:uiPriority w:val="0"/>
    <w:rPr>
      <w:szCs w:val="24"/>
    </w:rPr>
  </w:style>
  <w:style w:type="paragraph" w:customStyle="1" w:styleId="95">
    <w:name w:val="xl25"/>
    <w:basedOn w:val="1"/>
    <w:qFormat/>
    <w:uiPriority w:val="0"/>
    <w:pPr>
      <w:widowControl/>
      <w:pBdr>
        <w:bottom w:val="single" w:color="000000" w:sz="4" w:space="0"/>
        <w:right w:val="single" w:color="000000" w:sz="4" w:space="0"/>
      </w:pBdr>
      <w:spacing w:before="280" w:after="280"/>
      <w:jc w:val="center"/>
    </w:pPr>
    <w:rPr>
      <w:rFonts w:ascii="宋体" w:hAnsi="宋体" w:cs="宋体"/>
      <w:szCs w:val="21"/>
    </w:rPr>
  </w:style>
  <w:style w:type="paragraph" w:customStyle="1" w:styleId="96">
    <w:name w:val="Char Char1 Char"/>
    <w:basedOn w:val="1"/>
    <w:next w:val="1"/>
    <w:qFormat/>
    <w:uiPriority w:val="0"/>
    <w:pPr>
      <w:widowControl/>
      <w:spacing w:after="160" w:line="240" w:lineRule="exact"/>
      <w:jc w:val="left"/>
    </w:pPr>
  </w:style>
  <w:style w:type="paragraph" w:customStyle="1" w:styleId="97">
    <w:name w:val="默认段落字体 Para Char Char Char1 Char"/>
    <w:basedOn w:val="1"/>
    <w:qFormat/>
    <w:uiPriority w:val="0"/>
    <w:pPr>
      <w:spacing w:line="360" w:lineRule="auto"/>
      <w:ind w:left="420" w:firstLine="420"/>
    </w:pPr>
    <w:rPr>
      <w:sz w:val="24"/>
      <w:szCs w:val="24"/>
    </w:rPr>
  </w:style>
  <w:style w:type="paragraph" w:customStyle="1" w:styleId="98">
    <w:name w:val="正文（绿盟科技）"/>
    <w:qFormat/>
    <w:uiPriority w:val="0"/>
    <w:pPr>
      <w:suppressAutoHyphens/>
      <w:spacing w:line="300" w:lineRule="auto"/>
    </w:pPr>
    <w:rPr>
      <w:rFonts w:ascii="Arial" w:hAnsi="Arial" w:eastAsia="宋体" w:cs="Arial"/>
      <w:sz w:val="21"/>
      <w:szCs w:val="21"/>
      <w:lang w:val="en-US" w:eastAsia="zh-CN" w:bidi="ar-SA"/>
    </w:rPr>
  </w:style>
  <w:style w:type="paragraph" w:customStyle="1" w:styleId="99">
    <w:name w:val="songblack14"/>
    <w:basedOn w:val="1"/>
    <w:qFormat/>
    <w:uiPriority w:val="0"/>
    <w:pPr>
      <w:widowControl/>
      <w:spacing w:before="280" w:after="280"/>
      <w:jc w:val="left"/>
    </w:pPr>
    <w:rPr>
      <w:color w:val="000000"/>
    </w:rPr>
  </w:style>
  <w:style w:type="paragraph" w:customStyle="1" w:styleId="100">
    <w:name w:val="中等深浅底纹 1 - 着色 31"/>
    <w:basedOn w:val="1"/>
    <w:next w:val="1"/>
    <w:qFormat/>
    <w:uiPriority w:val="0"/>
    <w:pPr>
      <w:widowControl/>
      <w:spacing w:before="200" w:line="276" w:lineRule="auto"/>
      <w:ind w:left="360" w:right="360"/>
      <w:jc w:val="left"/>
    </w:pPr>
    <w:rPr>
      <w:rFonts w:ascii="Calibri" w:hAnsi="Calibri" w:cs="Calibri"/>
      <w:i/>
      <w:iCs/>
      <w:sz w:val="22"/>
      <w:szCs w:val="22"/>
      <w:lang w:bidi="en-US"/>
    </w:rPr>
  </w:style>
  <w:style w:type="paragraph" w:customStyle="1" w:styleId="101">
    <w:name w:val="p0"/>
    <w:basedOn w:val="1"/>
    <w:qFormat/>
    <w:uiPriority w:val="0"/>
    <w:pPr>
      <w:widowControl/>
      <w:spacing w:before="280" w:after="280"/>
      <w:jc w:val="left"/>
    </w:pPr>
    <w:rPr>
      <w:rFonts w:ascii="宋体" w:hAnsi="宋体" w:cs="宋体"/>
      <w:sz w:val="24"/>
      <w:szCs w:val="24"/>
    </w:rPr>
  </w:style>
  <w:style w:type="paragraph" w:customStyle="1" w:styleId="102">
    <w:name w:val="表头文本"/>
    <w:basedOn w:val="1"/>
    <w:qFormat/>
    <w:uiPriority w:val="0"/>
    <w:pPr>
      <w:autoSpaceDE w:val="0"/>
      <w:jc w:val="center"/>
    </w:pPr>
    <w:rPr>
      <w:b/>
      <w:sz w:val="24"/>
    </w:rPr>
  </w:style>
  <w:style w:type="paragraph" w:customStyle="1" w:styleId="103">
    <w:name w:val="bt1bt1"/>
    <w:basedOn w:val="2"/>
    <w:qFormat/>
    <w:uiPriority w:val="0"/>
    <w:pPr>
      <w:spacing w:line="240" w:lineRule="auto"/>
      <w:jc w:val="center"/>
    </w:pPr>
    <w:rPr>
      <w:rFonts w:ascii="黑体" w:hAnsi="黑体" w:eastAsia="黑体"/>
      <w:b w:val="0"/>
      <w:sz w:val="36"/>
      <w:szCs w:val="36"/>
    </w:rPr>
  </w:style>
  <w:style w:type="paragraph" w:customStyle="1" w:styleId="104">
    <w:name w:val="列出段落1"/>
    <w:basedOn w:val="1"/>
    <w:qFormat/>
    <w:uiPriority w:val="34"/>
    <w:pPr>
      <w:ind w:firstLine="420"/>
    </w:pPr>
    <w:rPr>
      <w:szCs w:val="21"/>
    </w:rPr>
  </w:style>
  <w:style w:type="paragraph" w:customStyle="1" w:styleId="105">
    <w:name w:val="彩色列表 - 强调文字颜色 11"/>
    <w:basedOn w:val="1"/>
    <w:qFormat/>
    <w:uiPriority w:val="0"/>
    <w:pPr>
      <w:spacing w:line="360" w:lineRule="auto"/>
      <w:ind w:firstLine="420"/>
    </w:pPr>
    <w:rPr>
      <w:rFonts w:ascii="Calibri" w:hAnsi="Calibri" w:cs="Calibri"/>
      <w:sz w:val="22"/>
      <w:szCs w:val="22"/>
    </w:rPr>
  </w:style>
  <w:style w:type="paragraph" w:customStyle="1" w:styleId="106">
    <w:name w:val="style3"/>
    <w:basedOn w:val="1"/>
    <w:qFormat/>
    <w:uiPriority w:val="0"/>
    <w:pPr>
      <w:widowControl/>
      <w:spacing w:before="280" w:after="280"/>
      <w:jc w:val="left"/>
    </w:pPr>
    <w:rPr>
      <w:rFonts w:ascii="宋体" w:hAnsi="宋体" w:cs="宋体"/>
      <w:sz w:val="24"/>
      <w:szCs w:val="24"/>
    </w:rPr>
  </w:style>
  <w:style w:type="paragraph" w:customStyle="1" w:styleId="107">
    <w:name w:val="浅色网格 - 着色 31"/>
    <w:basedOn w:val="1"/>
    <w:qFormat/>
    <w:uiPriority w:val="0"/>
    <w:pPr>
      <w:ind w:firstLine="420"/>
    </w:pPr>
    <w:rPr>
      <w:szCs w:val="24"/>
    </w:rPr>
  </w:style>
  <w:style w:type="paragraph" w:customStyle="1" w:styleId="108">
    <w:name w:val="浅色网格 - 强调文字颜色 31"/>
    <w:basedOn w:val="1"/>
    <w:qFormat/>
    <w:uiPriority w:val="0"/>
    <w:pPr>
      <w:spacing w:line="360" w:lineRule="auto"/>
      <w:ind w:firstLine="420"/>
    </w:pPr>
    <w:rPr>
      <w:rFonts w:ascii="Calibri" w:hAnsi="Calibri" w:cs="Calibri"/>
      <w:sz w:val="22"/>
      <w:szCs w:val="22"/>
    </w:rPr>
  </w:style>
  <w:style w:type="paragraph" w:customStyle="1" w:styleId="109">
    <w:name w:val="Char"/>
    <w:basedOn w:val="1"/>
    <w:qFormat/>
    <w:uiPriority w:val="0"/>
    <w:pPr>
      <w:spacing w:line="360" w:lineRule="auto"/>
      <w:ind w:left="420" w:firstLine="420"/>
    </w:pPr>
    <w:rPr>
      <w:sz w:val="24"/>
      <w:szCs w:val="24"/>
    </w:rPr>
  </w:style>
  <w:style w:type="paragraph" w:customStyle="1" w:styleId="110">
    <w:name w:val="List Paragraph1"/>
    <w:basedOn w:val="1"/>
    <w:qFormat/>
    <w:uiPriority w:val="0"/>
    <w:pPr>
      <w:ind w:firstLine="420"/>
    </w:pPr>
    <w:rPr>
      <w:szCs w:val="24"/>
    </w:rPr>
  </w:style>
  <w:style w:type="paragraph" w:customStyle="1" w:styleId="111">
    <w:name w:val="Char Char Char Char Char Char Char Char Char Char Char Char"/>
    <w:basedOn w:val="1"/>
    <w:qFormat/>
    <w:uiPriority w:val="0"/>
    <w:pPr>
      <w:widowControl/>
      <w:spacing w:after="160" w:line="240" w:lineRule="exact"/>
      <w:jc w:val="left"/>
    </w:pPr>
    <w:rPr>
      <w:szCs w:val="24"/>
    </w:rPr>
  </w:style>
  <w:style w:type="paragraph" w:customStyle="1" w:styleId="112">
    <w:name w:val="songgray12"/>
    <w:basedOn w:val="1"/>
    <w:qFormat/>
    <w:uiPriority w:val="0"/>
    <w:pPr>
      <w:widowControl/>
      <w:spacing w:before="280" w:after="280"/>
      <w:jc w:val="left"/>
    </w:pPr>
    <w:rPr>
      <w:color w:val="808080"/>
    </w:rPr>
  </w:style>
  <w:style w:type="paragraph" w:customStyle="1" w:styleId="113">
    <w:name w:val="_Style 1"/>
    <w:basedOn w:val="1"/>
    <w:qFormat/>
    <w:uiPriority w:val="0"/>
  </w:style>
  <w:style w:type="paragraph" w:customStyle="1" w:styleId="114">
    <w:name w:val="songblack12"/>
    <w:basedOn w:val="1"/>
    <w:qFormat/>
    <w:uiPriority w:val="0"/>
    <w:pPr>
      <w:widowControl/>
      <w:spacing w:before="280" w:after="280"/>
      <w:jc w:val="left"/>
    </w:pPr>
    <w:rPr>
      <w:color w:val="000000"/>
    </w:rPr>
  </w:style>
  <w:style w:type="paragraph" w:customStyle="1" w:styleId="115">
    <w:name w:val="_Style 4"/>
    <w:basedOn w:val="1"/>
    <w:qFormat/>
    <w:uiPriority w:val="0"/>
    <w:rPr>
      <w:szCs w:val="24"/>
    </w:rPr>
  </w:style>
  <w:style w:type="paragraph" w:customStyle="1" w:styleId="116">
    <w:name w:val="节"/>
    <w:basedOn w:val="3"/>
    <w:qFormat/>
    <w:uiPriority w:val="0"/>
    <w:pPr>
      <w:numPr>
        <w:ilvl w:val="1"/>
        <w:numId w:val="1"/>
      </w:numPr>
      <w:spacing w:line="240" w:lineRule="auto"/>
    </w:pPr>
    <w:rPr>
      <w:rFonts w:ascii="黑体" w:hAnsi="黑体" w:eastAsia="宋体" w:cs="Times New Roman"/>
      <w:b w:val="0"/>
      <w:sz w:val="28"/>
      <w:szCs w:val="28"/>
    </w:rPr>
  </w:style>
  <w:style w:type="paragraph" w:customStyle="1" w:styleId="117">
    <w:name w:val="表格内容"/>
    <w:basedOn w:val="1"/>
    <w:qFormat/>
    <w:uiPriority w:val="0"/>
    <w:pPr>
      <w:suppressLineNumbers/>
    </w:pPr>
  </w:style>
  <w:style w:type="paragraph" w:customStyle="1" w:styleId="118">
    <w:name w:val="表格标题"/>
    <w:basedOn w:val="117"/>
    <w:qFormat/>
    <w:uiPriority w:val="0"/>
    <w:pPr>
      <w:jc w:val="center"/>
    </w:pPr>
    <w:rPr>
      <w:b/>
      <w:bCs/>
    </w:rPr>
  </w:style>
  <w:style w:type="character" w:customStyle="1" w:styleId="119">
    <w:name w:val="彩色列表 - 强调文字颜色 1 Char1"/>
    <w:qFormat/>
    <w:uiPriority w:val="0"/>
    <w:rPr>
      <w:rFonts w:ascii="Times New Roman" w:hAnsi="Times New Roman" w:eastAsia="宋体" w:cs="Times New Roman"/>
      <w:kern w:val="2"/>
      <w:sz w:val="21"/>
      <w:szCs w:val="24"/>
    </w:rPr>
  </w:style>
  <w:style w:type="paragraph" w:customStyle="1" w:styleId="120">
    <w:name w:val="！正文"/>
    <w:basedOn w:val="1"/>
    <w:qFormat/>
    <w:uiPriority w:val="0"/>
    <w:pPr>
      <w:suppressAutoHyphens w:val="0"/>
      <w:spacing w:line="360" w:lineRule="auto"/>
      <w:ind w:firstLine="200" w:firstLineChars="200"/>
    </w:pPr>
    <w:rPr>
      <w:rFonts w:ascii="Calibri" w:hAnsi="Calibri"/>
      <w:kern w:val="2"/>
      <w:sz w:val="24"/>
      <w:szCs w:val="21"/>
    </w:rPr>
  </w:style>
  <w:style w:type="paragraph" w:customStyle="1" w:styleId="121">
    <w:name w:val="列出段落2"/>
    <w:basedOn w:val="1"/>
    <w:qFormat/>
    <w:uiPriority w:val="0"/>
    <w:pPr>
      <w:suppressAutoHyphens w:val="0"/>
      <w:ind w:firstLine="420" w:firstLineChars="200"/>
    </w:pPr>
    <w:rPr>
      <w:kern w:val="2"/>
      <w:szCs w:val="21"/>
    </w:rPr>
  </w:style>
  <w:style w:type="paragraph" w:customStyle="1" w:styleId="122">
    <w:name w:val="列表段落1"/>
    <w:basedOn w:val="1"/>
    <w:qFormat/>
    <w:uiPriority w:val="0"/>
    <w:pPr>
      <w:suppressAutoHyphens w:val="0"/>
      <w:ind w:firstLine="420" w:firstLineChars="200"/>
    </w:pPr>
    <w:rPr>
      <w:kern w:val="2"/>
      <w:szCs w:val="21"/>
    </w:rPr>
  </w:style>
  <w:style w:type="paragraph" w:styleId="123">
    <w:name w:val="List Paragraph"/>
    <w:basedOn w:val="1"/>
    <w:qFormat/>
    <w:uiPriority w:val="34"/>
    <w:pPr>
      <w:ind w:firstLine="420" w:firstLineChars="200"/>
    </w:pPr>
  </w:style>
  <w:style w:type="character" w:customStyle="1" w:styleId="124">
    <w:name w:val="正文缩进 字符1"/>
    <w:link w:val="6"/>
    <w:qFormat/>
    <w:locked/>
    <w:uiPriority w:val="0"/>
    <w:rPr>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C7804-20F5-41A3-8369-85838DD0992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2317</Words>
  <Characters>2514</Characters>
  <Lines>18</Lines>
  <Paragraphs>5</Paragraphs>
  <TotalTime>73</TotalTime>
  <ScaleCrop>false</ScaleCrop>
  <LinksUpToDate>false</LinksUpToDate>
  <CharactersWithSpaces>2533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2021-09-06T06:36:00Z</dcterms:created>
  <dc:creator>zhubin</dc:creator>
  <cp:lastModifiedBy>仲杰</cp:lastModifiedBy>
  <cp:lastPrinted>2023-09-11T00:27:00Z</cp:lastPrinted>
  <dcterms:modified xsi:type="dcterms:W3CDTF">2025-03-28T07:02:05Z</dcterms:modified>
  <dc:title>项目编号：12-042</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4D620EF837BD45199A6B742077B8AE6D</vt:lpwstr>
  </property>
  <property fmtid="{D5CDD505-2E9C-101B-9397-08002B2CF9AE}" pid="4" name="KSOTemplateDocerSaveRecord">
    <vt:lpwstr>eyJoZGlkIjoiZDlmOGQwYjhiNmI4NDMzYTcyZjE3NmU1NDRkMTcyMTMiLCJ1c2VySWQiOiIyOTgyOTgyOTEifQ==</vt:lpwstr>
  </property>
</Properties>
</file>