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A552C2">
        <w:rPr>
          <w:rFonts w:ascii="宋体" w:hAnsi="宋体" w:hint="eastAsia"/>
          <w:sz w:val="44"/>
        </w:rPr>
        <w:t>负载均衡设备</w:t>
      </w:r>
      <w:r w:rsidR="00720D08">
        <w:rPr>
          <w:rFonts w:ascii="宋体" w:hAnsi="宋体" w:hint="eastAsia"/>
          <w:sz w:val="44"/>
        </w:rPr>
        <w:t>项目</w:t>
      </w:r>
    </w:p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204B27">
        <w:rPr>
          <w:rFonts w:ascii="宋体" w:hAnsi="宋体" w:hint="eastAsia"/>
        </w:rPr>
        <w:t>计划采购</w:t>
      </w:r>
      <w:r w:rsidR="00204B27" w:rsidRPr="00137BB9">
        <w:rPr>
          <w:rFonts w:ascii="宋体" w:hAnsi="宋体" w:hint="eastAsia"/>
          <w:b/>
        </w:rPr>
        <w:t>一台</w:t>
      </w:r>
      <w:r w:rsidR="00377FBA" w:rsidRPr="00137BB9">
        <w:rPr>
          <w:rFonts w:ascii="宋体" w:hAnsi="宋体" w:hint="eastAsia"/>
          <w:b/>
        </w:rPr>
        <w:t>负载均衡</w:t>
      </w:r>
      <w:r w:rsidR="00204B27" w:rsidRPr="00137BB9">
        <w:rPr>
          <w:rFonts w:ascii="宋体" w:hAnsi="宋体" w:hint="eastAsia"/>
          <w:b/>
        </w:rPr>
        <w:t>设备</w:t>
      </w:r>
      <w:r w:rsidR="00204B27">
        <w:rPr>
          <w:rFonts w:ascii="宋体" w:hAnsi="宋体" w:hint="eastAsia"/>
        </w:rPr>
        <w:t>，部署在网络出口区域，与学校现有的</w:t>
      </w:r>
      <w:r w:rsidR="00377FBA">
        <w:rPr>
          <w:rFonts w:ascii="宋体" w:hAnsi="宋体" w:hint="eastAsia"/>
        </w:rPr>
        <w:t>Array链路负载均衡</w:t>
      </w:r>
      <w:r w:rsidR="00204B27">
        <w:rPr>
          <w:rFonts w:ascii="宋体" w:hAnsi="宋体" w:hint="eastAsia"/>
        </w:rPr>
        <w:t>设备双机部署，</w:t>
      </w:r>
      <w:r w:rsidR="00377FBA">
        <w:rPr>
          <w:rFonts w:ascii="宋体" w:hAnsi="宋体" w:hint="eastAsia"/>
        </w:rPr>
        <w:t>任何一台设备故障，网络都不会中断，保证网口出口的高可靠性</w:t>
      </w:r>
      <w:r w:rsidR="00D059CD">
        <w:rPr>
          <w:rFonts w:ascii="宋体" w:hAnsi="宋体" w:hint="eastAsia"/>
        </w:rPr>
        <w:t>。</w:t>
      </w:r>
    </w:p>
    <w:p w:rsidR="007E24A3" w:rsidRDefault="007E24A3" w:rsidP="00511A8D">
      <w:pPr>
        <w:pStyle w:val="2"/>
        <w:numPr>
          <w:ilvl w:val="0"/>
          <w:numId w:val="1"/>
        </w:numPr>
        <w:spacing w:beforeLines="50" w:afterLines="50" w:line="240" w:lineRule="auto"/>
        <w:ind w:left="0" w:firstLine="0"/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p w:rsidR="00A552C2" w:rsidRDefault="00A552C2" w:rsidP="00511A8D">
      <w:pPr>
        <w:spacing w:beforeLines="50" w:afterLines="50" w:line="240" w:lineRule="auto"/>
        <w:ind w:firstLineChars="0" w:firstLine="0"/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046"/>
        <w:gridCol w:w="7916"/>
      </w:tblGrid>
      <w:tr w:rsidR="00A552C2" w:rsidRPr="0088370F" w:rsidTr="00247E7F">
        <w:trPr>
          <w:trHeight w:val="303"/>
          <w:tblHeader/>
          <w:jc w:val="center"/>
        </w:trPr>
        <w:tc>
          <w:tcPr>
            <w:tcW w:w="1027" w:type="pct"/>
            <w:tcBorders>
              <w:left w:val="single" w:sz="4" w:space="0" w:color="auto"/>
            </w:tcBorders>
          </w:tcPr>
          <w:p w:rsidR="00A552C2" w:rsidRPr="0088370F" w:rsidRDefault="00A552C2" w:rsidP="00511A8D">
            <w:pPr>
              <w:snapToGrid w:val="0"/>
              <w:spacing w:beforeLines="50" w:afterLines="50" w:line="240" w:lineRule="auto"/>
              <w:ind w:firstLineChars="0" w:firstLine="0"/>
              <w:jc w:val="center"/>
              <w:rPr>
                <w:rFonts w:ascii="宋体" w:hAnsi="宋体" w:cs="Arial"/>
                <w:b/>
              </w:rPr>
            </w:pPr>
            <w:r w:rsidRPr="0088370F">
              <w:rPr>
                <w:rFonts w:ascii="宋体" w:hAnsi="宋体" w:cs="Arial" w:hint="eastAsia"/>
                <w:b/>
              </w:rPr>
              <w:t>指标项</w:t>
            </w:r>
          </w:p>
        </w:tc>
        <w:tc>
          <w:tcPr>
            <w:tcW w:w="3973" w:type="pct"/>
            <w:tcBorders>
              <w:right w:val="single" w:sz="4" w:space="0" w:color="auto"/>
            </w:tcBorders>
          </w:tcPr>
          <w:p w:rsidR="00A552C2" w:rsidRPr="0088370F" w:rsidRDefault="00A552C2" w:rsidP="00511A8D">
            <w:pPr>
              <w:snapToGrid w:val="0"/>
              <w:spacing w:beforeLines="50" w:afterLines="50" w:line="240" w:lineRule="auto"/>
              <w:ind w:firstLineChars="0" w:firstLine="0"/>
              <w:jc w:val="center"/>
              <w:rPr>
                <w:rFonts w:ascii="宋体" w:hAnsi="宋体" w:cs="Arial"/>
                <w:b/>
              </w:rPr>
            </w:pPr>
            <w:r w:rsidRPr="0088370F">
              <w:rPr>
                <w:rFonts w:ascii="宋体" w:hAnsi="宋体" w:cs="Arial" w:hint="eastAsia"/>
                <w:b/>
              </w:rPr>
              <w:t>具体技术要求</w:t>
            </w:r>
          </w:p>
        </w:tc>
      </w:tr>
      <w:tr w:rsidR="00A552C2" w:rsidRPr="0088370F" w:rsidTr="00247E7F">
        <w:trPr>
          <w:trHeight w:val="287"/>
          <w:jc w:val="center"/>
        </w:trPr>
        <w:tc>
          <w:tcPr>
            <w:tcW w:w="1027" w:type="pct"/>
            <w:tcBorders>
              <w:lef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接口要求</w:t>
            </w:r>
          </w:p>
        </w:tc>
        <w:tc>
          <w:tcPr>
            <w:tcW w:w="3973" w:type="pct"/>
            <w:tcBorders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具备≥</w:t>
            </w:r>
            <w:r w:rsidRPr="0088370F">
              <w:rPr>
                <w:rFonts w:ascii="宋体" w:hAnsi="宋体" w:hint="eastAsia"/>
              </w:rPr>
              <w:t>8</w:t>
            </w:r>
            <w:r w:rsidRPr="0088370F">
              <w:rPr>
                <w:rFonts w:ascii="宋体" w:hAnsi="宋体"/>
              </w:rPr>
              <w:t>个以太网端口</w:t>
            </w:r>
            <w:r w:rsidRPr="0088370F">
              <w:rPr>
                <w:rFonts w:ascii="宋体" w:hAnsi="宋体" w:hint="eastAsia"/>
              </w:rPr>
              <w:t>，</w:t>
            </w:r>
            <w:r w:rsidRPr="0088370F">
              <w:rPr>
                <w:rFonts w:ascii="宋体" w:hAnsi="宋体"/>
              </w:rPr>
              <w:t>支持≥</w:t>
            </w:r>
            <w:r w:rsidRPr="0088370F">
              <w:rPr>
                <w:rFonts w:ascii="宋体" w:hAnsi="宋体" w:hint="eastAsia"/>
              </w:rPr>
              <w:t>2</w:t>
            </w:r>
            <w:r w:rsidRPr="0088370F">
              <w:rPr>
                <w:rFonts w:ascii="宋体" w:hAnsi="宋体"/>
              </w:rPr>
              <w:t>个</w:t>
            </w:r>
            <w:r w:rsidRPr="0088370F">
              <w:rPr>
                <w:rFonts w:ascii="宋体" w:hAnsi="宋体" w:hint="eastAsia"/>
              </w:rPr>
              <w:t>千兆</w:t>
            </w:r>
            <w:r w:rsidRPr="0088370F">
              <w:rPr>
                <w:rFonts w:ascii="宋体" w:hAnsi="宋体"/>
              </w:rPr>
              <w:t>光口</w:t>
            </w:r>
            <w:r w:rsidRPr="0088370F">
              <w:rPr>
                <w:rFonts w:ascii="宋体" w:hAnsi="宋体" w:hint="eastAsia"/>
              </w:rPr>
              <w:t>，</w:t>
            </w:r>
            <w:r w:rsidRPr="0088370F">
              <w:rPr>
                <w:rFonts w:ascii="宋体" w:hAnsi="宋体"/>
              </w:rPr>
              <w:t>支持</w:t>
            </w:r>
            <w:r w:rsidRPr="0088370F">
              <w:rPr>
                <w:rFonts w:ascii="宋体" w:hAnsi="宋体" w:hint="eastAsia"/>
              </w:rPr>
              <w:t>扩展万兆端口</w:t>
            </w:r>
            <w:r w:rsidRPr="0088370F">
              <w:rPr>
                <w:rFonts w:ascii="宋体" w:hAnsi="宋体"/>
              </w:rPr>
              <w:t>≥</w:t>
            </w:r>
            <w:r w:rsidRPr="0088370F">
              <w:rPr>
                <w:rFonts w:ascii="宋体" w:hAnsi="宋体" w:hint="eastAsia"/>
              </w:rPr>
              <w:t xml:space="preserve">  2 个（以设备原厂商官网公开数据为准，提供截图）</w:t>
            </w:r>
          </w:p>
        </w:tc>
      </w:tr>
      <w:tr w:rsidR="00A552C2" w:rsidRPr="0088370F" w:rsidTr="00247E7F">
        <w:trPr>
          <w:trHeight w:val="892"/>
          <w:jc w:val="center"/>
        </w:trPr>
        <w:tc>
          <w:tcPr>
            <w:tcW w:w="1027" w:type="pct"/>
            <w:tcBorders>
              <w:lef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硬件配置</w:t>
            </w:r>
          </w:p>
        </w:tc>
        <w:tc>
          <w:tcPr>
            <w:tcW w:w="3973" w:type="pct"/>
            <w:tcBorders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采用64位 系统 ，可采用基于网络处理器（NP）和专用芯片架构的专用硬件平台，也可采用基于x86架构的通用硬件平台。内存不得低于8GB（以设备原厂商官网公开数据为准，提供截图）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lef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性能要求</w:t>
            </w:r>
          </w:p>
        </w:tc>
        <w:tc>
          <w:tcPr>
            <w:tcW w:w="3973" w:type="pct"/>
            <w:tcBorders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吞吐</w:t>
            </w:r>
            <w:r w:rsidRPr="0088370F">
              <w:rPr>
                <w:rFonts w:ascii="宋体" w:hAnsi="宋体" w:hint="eastAsia"/>
              </w:rPr>
              <w:t>量</w:t>
            </w:r>
            <w:r w:rsidRPr="0088370F">
              <w:rPr>
                <w:rFonts w:ascii="宋体" w:hAnsi="宋体"/>
              </w:rPr>
              <w:t>≥</w:t>
            </w:r>
            <w:r w:rsidRPr="0088370F">
              <w:rPr>
                <w:rFonts w:ascii="宋体" w:hAnsi="宋体" w:hint="eastAsia"/>
              </w:rPr>
              <w:t>5G（以设备原厂商官网公开数据为准，提供截图）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功能要求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集成了加速功能的智能负载均衡设备，必需具备：服务器负载均衡功能模块，内置高速</w:t>
            </w:r>
            <w:r w:rsidRPr="0088370F">
              <w:rPr>
                <w:rFonts w:ascii="宋体" w:hAnsi="宋体"/>
              </w:rPr>
              <w:t>Web cache</w:t>
            </w:r>
            <w:r w:rsidRPr="0088370F">
              <w:rPr>
                <w:rFonts w:ascii="宋体" w:hAnsi="宋体" w:hint="eastAsia"/>
              </w:rPr>
              <w:t>功能模块，链路负载均衡功能模块，全局负载均衡功能模块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部署方式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支持路由模式部署，支持旁路模式部署</w:t>
            </w:r>
            <w:r w:rsidRPr="0088370F">
              <w:rPr>
                <w:rFonts w:ascii="宋体" w:hAnsi="宋体"/>
              </w:rPr>
              <w:t>,</w:t>
            </w:r>
            <w:r w:rsidRPr="0088370F">
              <w:rPr>
                <w:rFonts w:ascii="宋体" w:hAnsi="宋体" w:hint="eastAsia"/>
              </w:rPr>
              <w:t>部署设备的时候要对原网络影响降至最低。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服务器负载均衡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支持多种负载均衡算法：</w:t>
            </w:r>
            <w:r w:rsidRPr="0088370F">
              <w:rPr>
                <w:rFonts w:ascii="宋体" w:hAnsi="宋体"/>
              </w:rPr>
              <w:t>Round Robin</w:t>
            </w:r>
            <w:r w:rsidRPr="0088370F">
              <w:rPr>
                <w:rFonts w:ascii="宋体" w:hAnsi="宋体" w:hint="eastAsia"/>
              </w:rPr>
              <w:t>；</w:t>
            </w:r>
            <w:r w:rsidRPr="0088370F">
              <w:rPr>
                <w:rFonts w:ascii="宋体" w:hAnsi="宋体"/>
              </w:rPr>
              <w:t xml:space="preserve"> Least Connections, Shortest Response Time</w:t>
            </w:r>
            <w:r w:rsidRPr="0088370F">
              <w:rPr>
                <w:rFonts w:ascii="宋体" w:hAnsi="宋体" w:hint="eastAsia"/>
              </w:rPr>
              <w:t>；</w:t>
            </w:r>
            <w:r w:rsidRPr="0088370F">
              <w:rPr>
                <w:rFonts w:ascii="宋体" w:hAnsi="宋体"/>
              </w:rPr>
              <w:t xml:space="preserve"> Weighting Round Robin</w:t>
            </w:r>
            <w:r w:rsidRPr="0088370F">
              <w:rPr>
                <w:rFonts w:ascii="宋体" w:hAnsi="宋体" w:hint="eastAsia"/>
              </w:rPr>
              <w:t xml:space="preserve">；支持多种会话保持方式：Session、Cookies、SSL等；能对服务器作全面的健康检查；支持多种应用系统如SAP，Oracle , </w:t>
            </w:r>
            <w:proofErr w:type="spellStart"/>
            <w:r w:rsidRPr="0088370F">
              <w:rPr>
                <w:rFonts w:ascii="宋体" w:hAnsi="宋体" w:hint="eastAsia"/>
              </w:rPr>
              <w:t>Weblogic</w:t>
            </w:r>
            <w:proofErr w:type="spellEnd"/>
            <w:r w:rsidRPr="0088370F">
              <w:rPr>
                <w:rFonts w:ascii="宋体" w:hAnsi="宋体" w:hint="eastAsia"/>
              </w:rPr>
              <w:t xml:space="preserve">, </w:t>
            </w:r>
            <w:proofErr w:type="spellStart"/>
            <w:r w:rsidRPr="0088370F">
              <w:rPr>
                <w:rFonts w:ascii="宋体" w:hAnsi="宋体" w:hint="eastAsia"/>
              </w:rPr>
              <w:t>Websphere</w:t>
            </w:r>
            <w:proofErr w:type="spellEnd"/>
            <w:r w:rsidRPr="0088370F">
              <w:rPr>
                <w:rFonts w:ascii="宋体" w:hAnsi="宋体" w:hint="eastAsia"/>
              </w:rPr>
              <w:t>等负载均衡。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链路负载均衡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实现多链路的接入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可以为服务器提供更安全的保障；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Web Cache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基于内存的高速缓存加速，对外部访问内部服务器进行高速缓存加速；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lastRenderedPageBreak/>
              <w:t>全局负载均衡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实现就近性访问，解决联通，电信互联互通问题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管理模式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支持基于命令行界面；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支持基于Web的用户图形界面，必须具有中文管理界面；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支持基于图形化的统计信息；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支持SNMP管理方式；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支持配置文件的保存和上传等功能。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日志管理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系统具有完备的</w:t>
            </w:r>
            <w:r w:rsidRPr="0088370F">
              <w:rPr>
                <w:rFonts w:ascii="宋体" w:hAnsi="宋体"/>
              </w:rPr>
              <w:t>SYSLOG</w:t>
            </w:r>
            <w:r w:rsidRPr="0088370F">
              <w:rPr>
                <w:rFonts w:ascii="宋体" w:hAnsi="宋体" w:hint="eastAsia"/>
              </w:rPr>
              <w:t>日志服务，可和日志服务器协同工作，进行日志的查询。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系统提供完备详细的流量出口图表。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设备安全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高安全性强化的</w:t>
            </w:r>
            <w:r w:rsidRPr="0088370F">
              <w:rPr>
                <w:rFonts w:ascii="宋体" w:hAnsi="宋体"/>
              </w:rPr>
              <w:t xml:space="preserve"> OS</w:t>
            </w:r>
            <w:r w:rsidRPr="0088370F">
              <w:rPr>
                <w:rFonts w:ascii="宋体" w:hAnsi="宋体" w:hint="eastAsia"/>
              </w:rPr>
              <w:t>操作系统；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可防护</w:t>
            </w:r>
            <w:proofErr w:type="spellStart"/>
            <w:r w:rsidRPr="0088370F">
              <w:rPr>
                <w:rFonts w:ascii="宋体" w:hAnsi="宋体"/>
              </w:rPr>
              <w:t>Syn</w:t>
            </w:r>
            <w:proofErr w:type="spellEnd"/>
            <w:r w:rsidRPr="0088370F">
              <w:rPr>
                <w:rFonts w:ascii="宋体" w:hAnsi="宋体"/>
              </w:rPr>
              <w:t>-flood</w:t>
            </w:r>
            <w:r w:rsidRPr="0088370F">
              <w:rPr>
                <w:rFonts w:ascii="宋体" w:hAnsi="宋体" w:hint="eastAsia"/>
              </w:rPr>
              <w:t>、</w:t>
            </w:r>
            <w:r w:rsidRPr="0088370F">
              <w:rPr>
                <w:rFonts w:ascii="宋体" w:hAnsi="宋体"/>
              </w:rPr>
              <w:t>DOS</w:t>
            </w:r>
            <w:r w:rsidRPr="0088370F">
              <w:rPr>
                <w:rFonts w:ascii="宋体" w:hAnsi="宋体" w:hint="eastAsia"/>
              </w:rPr>
              <w:t>、</w:t>
            </w:r>
            <w:r w:rsidRPr="0088370F">
              <w:rPr>
                <w:rFonts w:ascii="宋体" w:hAnsi="宋体"/>
              </w:rPr>
              <w:t>DDOS</w:t>
            </w:r>
            <w:r w:rsidRPr="0088370F">
              <w:rPr>
                <w:rFonts w:ascii="宋体" w:hAnsi="宋体" w:hint="eastAsia"/>
              </w:rPr>
              <w:t>、</w:t>
            </w:r>
            <w:r w:rsidRPr="0088370F">
              <w:rPr>
                <w:rFonts w:ascii="宋体" w:hAnsi="宋体"/>
              </w:rPr>
              <w:t>Fragmentation</w:t>
            </w:r>
            <w:r w:rsidRPr="0088370F">
              <w:rPr>
                <w:rFonts w:ascii="宋体" w:hAnsi="宋体" w:hint="eastAsia"/>
              </w:rPr>
              <w:t>等攻击；基于状态检测的安全机制。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扩展性/升级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支持双机热备，支持失效自动接管。</w:t>
            </w:r>
          </w:p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支持</w:t>
            </w:r>
            <w:r w:rsidRPr="0088370F">
              <w:rPr>
                <w:rFonts w:ascii="宋体" w:hAnsi="宋体"/>
              </w:rPr>
              <w:t>N</w:t>
            </w:r>
            <w:r w:rsidRPr="0088370F">
              <w:rPr>
                <w:rFonts w:ascii="宋体" w:hAnsi="宋体" w:hint="eastAsia"/>
              </w:rPr>
              <w:t>＋</w:t>
            </w:r>
            <w:r w:rsidRPr="0088370F">
              <w:rPr>
                <w:rFonts w:ascii="宋体" w:hAnsi="宋体"/>
              </w:rPr>
              <w:t>1</w:t>
            </w:r>
            <w:r w:rsidRPr="0088370F">
              <w:rPr>
                <w:rFonts w:ascii="宋体" w:hAnsi="宋体" w:hint="eastAsia"/>
              </w:rPr>
              <w:t>的高可用性模式。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>兼容性要求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/>
              </w:rPr>
              <w:t>★</w:t>
            </w:r>
            <w:r w:rsidR="00377FBA">
              <w:rPr>
                <w:rFonts w:ascii="宋体" w:hAnsi="宋体" w:hint="eastAsia"/>
              </w:rPr>
              <w:t>与学校现有的链路负载均衡设备双机部署，实现任何一台设备故障，网络都不会中断，提供双机部署方案和兼容性方案</w:t>
            </w:r>
            <w:r w:rsidR="00377FBA" w:rsidRPr="00FB1AC0">
              <w:rPr>
                <w:rFonts w:hint="eastAsia"/>
                <w:b/>
              </w:rPr>
              <w:t>（必须提供，未提供废标处理）</w:t>
            </w:r>
          </w:p>
        </w:tc>
      </w:tr>
      <w:tr w:rsidR="00A552C2" w:rsidRPr="0088370F" w:rsidTr="00247E7F">
        <w:trPr>
          <w:trHeight w:val="590"/>
          <w:jc w:val="center"/>
        </w:trPr>
        <w:tc>
          <w:tcPr>
            <w:tcW w:w="10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★授权</w:t>
            </w:r>
          </w:p>
        </w:tc>
        <w:tc>
          <w:tcPr>
            <w:tcW w:w="3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52C2" w:rsidRPr="0088370F" w:rsidRDefault="00A552C2" w:rsidP="00511A8D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88370F">
              <w:rPr>
                <w:rFonts w:ascii="宋体" w:hAnsi="宋体" w:hint="eastAsia"/>
              </w:rPr>
              <w:t>提供</w:t>
            </w:r>
            <w:r w:rsidR="00011C6C">
              <w:rPr>
                <w:rFonts w:ascii="宋体" w:hAnsi="宋体" w:hint="eastAsia"/>
              </w:rPr>
              <w:t>制造</w:t>
            </w:r>
            <w:bookmarkStart w:id="1" w:name="_GoBack"/>
            <w:bookmarkEnd w:id="1"/>
            <w:r w:rsidRPr="0088370F">
              <w:rPr>
                <w:rFonts w:ascii="宋体" w:hAnsi="宋体" w:hint="eastAsia"/>
              </w:rPr>
              <w:t>厂商针对本项目的授权</w:t>
            </w:r>
            <w:r w:rsidRPr="00FB1AC0">
              <w:rPr>
                <w:rFonts w:hint="eastAsia"/>
                <w:b/>
              </w:rPr>
              <w:t>（必须提供，未提供废标处理）</w:t>
            </w:r>
          </w:p>
        </w:tc>
      </w:tr>
    </w:tbl>
    <w:p w:rsidR="00204B27" w:rsidRPr="00204B27" w:rsidRDefault="00204B27" w:rsidP="00511A8D">
      <w:pPr>
        <w:spacing w:beforeLines="50" w:afterLines="50" w:line="240" w:lineRule="auto"/>
        <w:ind w:firstLineChars="0" w:firstLine="0"/>
      </w:pPr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2" w:name="_Toc477780942"/>
      <w:bookmarkStart w:id="3" w:name="_Toc477784239"/>
      <w:r w:rsidRPr="00A56131">
        <w:rPr>
          <w:rFonts w:ascii="宋体" w:eastAsia="宋体" w:hAnsi="宋体" w:hint="eastAsia"/>
        </w:rPr>
        <w:t>公司资质要求</w:t>
      </w:r>
      <w:bookmarkEnd w:id="2"/>
      <w:bookmarkEnd w:id="3"/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4" w:name="_Toc477780943"/>
      <w:bookmarkStart w:id="5" w:name="_Toc477784240"/>
      <w:r w:rsidRPr="00A56131">
        <w:rPr>
          <w:rFonts w:ascii="宋体" w:eastAsia="宋体" w:hAnsi="宋体" w:hint="eastAsia"/>
        </w:rPr>
        <w:t>投标文件组成</w:t>
      </w:r>
      <w:bookmarkEnd w:id="4"/>
      <w:bookmarkEnd w:id="5"/>
    </w:p>
    <w:p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lastRenderedPageBreak/>
        <w:t>营业执照、税务登记证、组织机构代码证或“三证合一”的营业执照</w:t>
      </w:r>
    </w:p>
    <w:p w:rsidR="00D535AC" w:rsidRPr="00A56131" w:rsidRDefault="00D535AC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sectPr w:rsidR="00D535AC" w:rsidRPr="00A56131" w:rsidSect="00511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95" w:rsidRDefault="00B44C95" w:rsidP="00580F20">
      <w:pPr>
        <w:spacing w:line="240" w:lineRule="auto"/>
        <w:ind w:firstLine="480"/>
      </w:pPr>
      <w:r>
        <w:separator/>
      </w:r>
    </w:p>
  </w:endnote>
  <w:endnote w:type="continuationSeparator" w:id="0">
    <w:p w:rsidR="00B44C95" w:rsidRDefault="00B44C95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E9609C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B44C95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E9609C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7BB9">
      <w:rPr>
        <w:rStyle w:val="a5"/>
        <w:noProof/>
      </w:rPr>
      <w:t>3</w:t>
    </w:r>
    <w:r>
      <w:rPr>
        <w:rStyle w:val="a5"/>
      </w:rPr>
      <w:fldChar w:fldCharType="end"/>
    </w:r>
  </w:p>
  <w:p w:rsidR="000C621A" w:rsidRDefault="00B44C95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44C9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95" w:rsidRDefault="00B44C95" w:rsidP="00580F20">
      <w:pPr>
        <w:spacing w:line="240" w:lineRule="auto"/>
        <w:ind w:firstLine="480"/>
      </w:pPr>
      <w:r>
        <w:separator/>
      </w:r>
    </w:p>
  </w:footnote>
  <w:footnote w:type="continuationSeparator" w:id="0">
    <w:p w:rsidR="00B44C95" w:rsidRDefault="00B44C95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B44C95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44C9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B44C9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1C6C"/>
    <w:rsid w:val="000139C3"/>
    <w:rsid w:val="000314FC"/>
    <w:rsid w:val="00044E43"/>
    <w:rsid w:val="00064CAF"/>
    <w:rsid w:val="000D297A"/>
    <w:rsid w:val="00137BB9"/>
    <w:rsid w:val="00145FA9"/>
    <w:rsid w:val="00166CA4"/>
    <w:rsid w:val="001D240F"/>
    <w:rsid w:val="001E0D64"/>
    <w:rsid w:val="00204B27"/>
    <w:rsid w:val="00250163"/>
    <w:rsid w:val="00287EDA"/>
    <w:rsid w:val="00311D0F"/>
    <w:rsid w:val="00357822"/>
    <w:rsid w:val="00377FBA"/>
    <w:rsid w:val="003B414D"/>
    <w:rsid w:val="004817E6"/>
    <w:rsid w:val="004D58E8"/>
    <w:rsid w:val="004D7F6A"/>
    <w:rsid w:val="00511A8D"/>
    <w:rsid w:val="00522C4A"/>
    <w:rsid w:val="00580F20"/>
    <w:rsid w:val="005B4018"/>
    <w:rsid w:val="005B58C1"/>
    <w:rsid w:val="005F7535"/>
    <w:rsid w:val="00602D9B"/>
    <w:rsid w:val="00631F90"/>
    <w:rsid w:val="0064051B"/>
    <w:rsid w:val="006B6799"/>
    <w:rsid w:val="006D7472"/>
    <w:rsid w:val="00720D08"/>
    <w:rsid w:val="007366F9"/>
    <w:rsid w:val="00764F52"/>
    <w:rsid w:val="007A3050"/>
    <w:rsid w:val="007A6C1C"/>
    <w:rsid w:val="007E24A3"/>
    <w:rsid w:val="007E58B1"/>
    <w:rsid w:val="008300BD"/>
    <w:rsid w:val="00863F4F"/>
    <w:rsid w:val="00895738"/>
    <w:rsid w:val="00896E96"/>
    <w:rsid w:val="008A27C2"/>
    <w:rsid w:val="008C43F6"/>
    <w:rsid w:val="008E0636"/>
    <w:rsid w:val="008F7679"/>
    <w:rsid w:val="00935CA3"/>
    <w:rsid w:val="009374F4"/>
    <w:rsid w:val="00947305"/>
    <w:rsid w:val="00982A65"/>
    <w:rsid w:val="009B0E01"/>
    <w:rsid w:val="009C2971"/>
    <w:rsid w:val="00A01430"/>
    <w:rsid w:val="00A03060"/>
    <w:rsid w:val="00A24712"/>
    <w:rsid w:val="00A31D1D"/>
    <w:rsid w:val="00A552C2"/>
    <w:rsid w:val="00A56131"/>
    <w:rsid w:val="00A57203"/>
    <w:rsid w:val="00A60DD7"/>
    <w:rsid w:val="00AA2267"/>
    <w:rsid w:val="00AD48DF"/>
    <w:rsid w:val="00B067DF"/>
    <w:rsid w:val="00B15978"/>
    <w:rsid w:val="00B44C95"/>
    <w:rsid w:val="00B73F5B"/>
    <w:rsid w:val="00B75481"/>
    <w:rsid w:val="00B8056E"/>
    <w:rsid w:val="00B913FD"/>
    <w:rsid w:val="00C0490D"/>
    <w:rsid w:val="00C1421A"/>
    <w:rsid w:val="00C42A65"/>
    <w:rsid w:val="00C52C31"/>
    <w:rsid w:val="00C72CFA"/>
    <w:rsid w:val="00D059CD"/>
    <w:rsid w:val="00D0689E"/>
    <w:rsid w:val="00D11E8B"/>
    <w:rsid w:val="00D30147"/>
    <w:rsid w:val="00D35F37"/>
    <w:rsid w:val="00D52A7C"/>
    <w:rsid w:val="00D535AC"/>
    <w:rsid w:val="00DC624E"/>
    <w:rsid w:val="00DF1F8B"/>
    <w:rsid w:val="00E04340"/>
    <w:rsid w:val="00E20AA2"/>
    <w:rsid w:val="00E9609C"/>
    <w:rsid w:val="00EF6146"/>
    <w:rsid w:val="00F03178"/>
    <w:rsid w:val="00F10723"/>
    <w:rsid w:val="00FB3174"/>
    <w:rsid w:val="00FC19C8"/>
    <w:rsid w:val="00FE22B9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next w:val="a6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92F472-7D7A-43A5-B12D-B40AC8D0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185</Words>
  <Characters>1060</Characters>
  <Application>Microsoft Office Word</Application>
  <DocSecurity>0</DocSecurity>
  <Lines>8</Lines>
  <Paragraphs>2</Paragraphs>
  <ScaleCrop>false</ScaleCrop>
  <Company>china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8</cp:revision>
  <dcterms:created xsi:type="dcterms:W3CDTF">2020-08-03T06:32:00Z</dcterms:created>
  <dcterms:modified xsi:type="dcterms:W3CDTF">2020-08-07T15:00:00Z</dcterms:modified>
</cp:coreProperties>
</file>