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8F4" w:rsidRDefault="00B40914" w:rsidP="00B40914">
      <w:pPr>
        <w:pStyle w:val="1"/>
        <w:pageBreakBefore/>
        <w:numPr>
          <w:ilvl w:val="0"/>
          <w:numId w:val="0"/>
        </w:numPr>
        <w:ind w:firstLine="720"/>
      </w:pPr>
      <w:bookmarkStart w:id="0" w:name="_Toc362984192"/>
      <w:bookmarkStart w:id="1" w:name="_Toc21359"/>
      <w:bookmarkStart w:id="2" w:name="_Toc414994682"/>
      <w:bookmarkStart w:id="3" w:name="_Toc418692141"/>
      <w:r>
        <w:rPr>
          <w:rFonts w:ascii="黑体" w:hAnsi="黑体" w:hint="eastAsia"/>
          <w:szCs w:val="18"/>
        </w:rPr>
        <w:t>大屏拼接集成系统技术要求</w:t>
      </w:r>
    </w:p>
    <w:p w:rsidR="00C92149" w:rsidRPr="00E4200E" w:rsidRDefault="00C92149" w:rsidP="00C92149">
      <w:pPr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办公区域</w:t>
      </w:r>
      <w:r w:rsidRPr="00E4200E">
        <w:rPr>
          <w:rFonts w:ascii="宋体" w:hAnsi="宋体"/>
          <w:szCs w:val="24"/>
        </w:rPr>
        <w:t>配置</w:t>
      </w:r>
      <w:r>
        <w:rPr>
          <w:rFonts w:ascii="宋体" w:hAnsi="宋体"/>
          <w:szCs w:val="24"/>
        </w:rPr>
        <w:t>一套</w:t>
      </w:r>
      <w:r w:rsidR="00363507">
        <w:rPr>
          <w:rFonts w:ascii="宋体" w:hAnsi="宋体"/>
          <w:szCs w:val="24"/>
        </w:rPr>
        <w:t>55</w:t>
      </w:r>
      <w:r w:rsidRPr="00E4200E">
        <w:rPr>
          <w:rFonts w:ascii="宋体" w:hAnsi="宋体" w:hint="eastAsia"/>
          <w:szCs w:val="24"/>
        </w:rPr>
        <w:t>寸液晶</w:t>
      </w:r>
      <w:r w:rsidR="00363507">
        <w:rPr>
          <w:rFonts w:ascii="宋体" w:hAnsi="宋体" w:hint="eastAsia"/>
          <w:szCs w:val="24"/>
        </w:rPr>
        <w:t>拼接</w:t>
      </w:r>
      <w:r>
        <w:rPr>
          <w:rFonts w:ascii="宋体" w:hAnsi="宋体" w:hint="eastAsia"/>
          <w:szCs w:val="24"/>
        </w:rPr>
        <w:t>显示</w:t>
      </w:r>
      <w:r w:rsidRPr="00E4200E">
        <w:rPr>
          <w:rFonts w:ascii="宋体" w:hAnsi="宋体" w:hint="eastAsia"/>
          <w:szCs w:val="24"/>
        </w:rPr>
        <w:t>屏，</w:t>
      </w:r>
      <w:r w:rsidR="00363507">
        <w:rPr>
          <w:rFonts w:ascii="宋体" w:hAnsi="宋体"/>
          <w:szCs w:val="24"/>
        </w:rPr>
        <w:t>4×2</w:t>
      </w:r>
      <w:r w:rsidRPr="00E4200E">
        <w:rPr>
          <w:rFonts w:ascii="宋体" w:hAnsi="宋体" w:hint="eastAsia"/>
          <w:szCs w:val="24"/>
        </w:rPr>
        <w:t>排列</w:t>
      </w:r>
      <w:r>
        <w:rPr>
          <w:rFonts w:ascii="宋体" w:hAnsi="宋体" w:hint="eastAsia"/>
          <w:szCs w:val="24"/>
        </w:rPr>
        <w:t>，用以显示平台运行状态及机房监控状态</w:t>
      </w:r>
      <w:r w:rsidRPr="00E4200E">
        <w:rPr>
          <w:rFonts w:ascii="宋体" w:hAnsi="宋体" w:hint="eastAsia"/>
          <w:szCs w:val="24"/>
        </w:rPr>
        <w:t>；</w:t>
      </w:r>
      <w:r>
        <w:rPr>
          <w:rFonts w:ascii="宋体" w:hAnsi="宋体" w:hint="eastAsia"/>
          <w:szCs w:val="24"/>
        </w:rPr>
        <w:t>显示器挂墙安装，系统应包括连接至操作工位桌面的高清音视频线缆</w:t>
      </w:r>
      <w:r w:rsidRPr="00E4200E">
        <w:rPr>
          <w:rFonts w:ascii="宋体" w:hAnsi="宋体" w:hint="eastAsia"/>
          <w:szCs w:val="24"/>
        </w:rPr>
        <w:t>。</w:t>
      </w:r>
    </w:p>
    <w:p w:rsidR="003468F4" w:rsidRPr="00C92149" w:rsidRDefault="003468F4" w:rsidP="00C92149">
      <w:pPr>
        <w:pStyle w:val="2"/>
      </w:pPr>
      <w:r w:rsidRPr="00C92149">
        <w:rPr>
          <w:rFonts w:hint="eastAsia"/>
        </w:rPr>
        <w:t>超窄边液晶拼接显示单元</w:t>
      </w:r>
      <w:bookmarkEnd w:id="0"/>
      <w:bookmarkEnd w:id="1"/>
      <w:bookmarkEnd w:id="2"/>
      <w:bookmarkEnd w:id="3"/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DID面板；直下式LED背光屏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拼缝≦5.3mm；亮度500cd/m2；对比度3500：1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采用业界顶尖3D图像处理芯片；具备3D降噪、3D梳妆滤波，GAMA校正功能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物理分辨率：1920*1080；对比度：4000:1；动态对比度100000:1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采用全新“超宽视角延展技术”（S-</w:t>
      </w:r>
      <w:r w:rsidRPr="00C92149">
        <w:t>PVA</w:t>
      </w:r>
      <w:r w:rsidRPr="00C92149">
        <w:rPr>
          <w:rFonts w:hint="eastAsia"/>
        </w:rPr>
        <w:t>），保证在上下左右178度视角内观看到的图像不变形，色彩无失真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平均无故障运行时间不少于60000小时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内置图形处理盒，最大支持256屏幕墙；可实现单屏显示、整屏显示或任意组合画面显示等功能；也可通过内置拼接器实现漫游、叠加、画中画、跨屏显示等功能，不受物理拼接的限制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智能温控功能：通过菜单可设置报警温度，风扇会根据环境温度变化自动变换转速，并可在屏幕上显示环境温度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智能背光采集系统：可自动调节显示器的亮度，无论白天、阴天、夜晚都可以通过调节适应周围环境亮度的变化，有效提升画面质量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内置高速的USB接口；支持1080P高清视频和高清图片播放功能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图像静止功能：能静止某一通道或者全屏幕上的图像，如对人员动作进行分</w:t>
      </w:r>
      <w:r w:rsidRPr="00C92149">
        <w:rPr>
          <w:rFonts w:hint="eastAsia"/>
        </w:rPr>
        <w:lastRenderedPageBreak/>
        <w:t>析时所需的静止图像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IR串联控制功能：通过IR接收头控制拼接器的拼接和分解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具有DVI环通功能，可实现DVI信号环路输出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丰富的输入输出接口：具备VGA、HDMI、YPbPr、AV、SDI接口端子，可接电脑和各种视频设备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产品符合3C、CQC等认证规范</w:t>
      </w:r>
    </w:p>
    <w:p w:rsidR="003468F4" w:rsidRPr="00C92149" w:rsidRDefault="003468F4" w:rsidP="00C92149">
      <w:pPr>
        <w:pStyle w:val="2"/>
      </w:pPr>
      <w:bookmarkStart w:id="4" w:name="_Toc414994683"/>
      <w:bookmarkStart w:id="5" w:name="_Toc418692142"/>
      <w:r w:rsidRPr="00C92149">
        <w:rPr>
          <w:rFonts w:hint="eastAsia"/>
        </w:rPr>
        <w:t>图像拼接处理器</w:t>
      </w:r>
      <w:bookmarkEnd w:id="4"/>
      <w:bookmarkEnd w:id="5"/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支持多台级联；支持RS-232和网络控制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平均故障间隔时间(MTBF)不少于30000个小时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可任意实现4画面分割、组合、漫游、开窗口、拼接显示、单屏显示等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采用大规模FPGA 阵列式组合处理构架，全硬件设计，自建核心 CPU 和操作系统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集超宽带视频信号采集、实时高分辨率数字图像处理、二维高阶数字滤波等高端图像处理技术于一身，具有强大的处理能力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采用多总线并行和多总线数据交换的处理机制,从根本上保证对所有输入视频进行全实时处理，图像没有延迟，无丢帧现象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能支持256块以上的屏幕拼接显示，并支持多种视频输入模式， 包括复合视频（DVD或摄像头信号）、电脑信号（VGA 和 DVI 信号）等。其中对复合视频能做到NTSC/PAL制式自适应；对计算机视频能支持目前几乎所有的常见显示分辨率；对数字视频可支持1080P高清信号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支持 RGB/DVI 输出方式；支持所有常见的现实分辨率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每路输入都可在屏幕上的任意位置进行大小调整和定位，显示方式不受任何</w:t>
      </w:r>
      <w:r w:rsidRPr="00C92149">
        <w:rPr>
          <w:rFonts w:hint="eastAsia"/>
        </w:rPr>
        <w:lastRenderedPageBreak/>
        <w:t>限制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支持实时、动态地移动窗口以及调整窗口大小</w:t>
      </w:r>
    </w:p>
    <w:p w:rsidR="003468F4" w:rsidRPr="00C92149" w:rsidRDefault="003468F4" w:rsidP="00C92149">
      <w:pPr>
        <w:pStyle w:val="2"/>
      </w:pPr>
      <w:bookmarkStart w:id="6" w:name="_Toc418692143"/>
      <w:r w:rsidRPr="00C92149">
        <w:rPr>
          <w:rFonts w:hint="eastAsia"/>
        </w:rPr>
        <w:t>液晶拼接控制软件</w:t>
      </w:r>
      <w:bookmarkEnd w:id="6"/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基于TCP/IP网络的多用户实时操作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实现对多种信号源的定义、调度和管理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实现任意信号源窗口模式组合的定义和编辑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实现自定义多种显示模式灵活调用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支持多点远程控制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支持硬件设备控制模块插件，可不断扩充系统功能</w:t>
      </w:r>
    </w:p>
    <w:p w:rsidR="003468F4" w:rsidRPr="00C92149" w:rsidRDefault="003468F4" w:rsidP="00623A46">
      <w:pPr>
        <w:pStyle w:val="1"/>
        <w:pageBreakBefore/>
      </w:pPr>
      <w:bookmarkStart w:id="7" w:name="_GoBack"/>
      <w:bookmarkEnd w:id="7"/>
      <w:r w:rsidRPr="00C92149">
        <w:rPr>
          <w:rFonts w:hint="eastAsia"/>
        </w:rPr>
        <w:lastRenderedPageBreak/>
        <w:t>机柜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材料：主体框架为九折型材钢结构焊接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前后门：前门为单开网孔门，后门为双开网孔门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尺寸：600mm宽x1</w:t>
      </w:r>
      <w:r w:rsidR="00363507">
        <w:rPr>
          <w:rFonts w:hint="eastAsia"/>
        </w:rPr>
        <w:t>1</w:t>
      </w:r>
      <w:r w:rsidRPr="00C92149">
        <w:rPr>
          <w:rFonts w:hint="eastAsia"/>
        </w:rPr>
        <w:t>00mm深</w:t>
      </w:r>
      <w:r w:rsidR="00363507">
        <w:rPr>
          <w:rFonts w:hint="eastAsia"/>
        </w:rPr>
        <w:t>x</w:t>
      </w:r>
      <w:r w:rsidRPr="00C92149">
        <w:rPr>
          <w:rFonts w:hint="eastAsia"/>
        </w:rPr>
        <w:t>4</w:t>
      </w:r>
      <w:r w:rsidR="00363507">
        <w:rPr>
          <w:rFonts w:hint="eastAsia"/>
        </w:rPr>
        <w:t>2</w:t>
      </w:r>
      <w:r w:rsidRPr="00C92149">
        <w:rPr>
          <w:rFonts w:hint="eastAsia"/>
        </w:rPr>
        <w:t>U</w:t>
      </w:r>
      <w:r w:rsidR="00363507">
        <w:rPr>
          <w:rFonts w:hint="eastAsia"/>
        </w:rPr>
        <w:t>，</w:t>
      </w:r>
      <w:r w:rsidRPr="00C92149">
        <w:rPr>
          <w:rFonts w:hint="eastAsia"/>
        </w:rPr>
        <w:t>实际可用高度为4</w:t>
      </w:r>
      <w:r w:rsidR="00363507">
        <w:rPr>
          <w:rFonts w:hint="eastAsia"/>
        </w:rPr>
        <w:t>2</w:t>
      </w:r>
      <w:r w:rsidRPr="00C92149">
        <w:rPr>
          <w:rFonts w:hint="eastAsia"/>
        </w:rPr>
        <w:t>U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安装角规：2对（4根）L型方孔设备安装角规，标有RMU设备安装位置标记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安装深度：多级可调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机柜顶盖：开有4个缆线进出口。开口边缘附有保护装置以保护缆线进出不会受到任何损伤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机柜侧门：机柜侧门为独立安装，左右可以互换。侧门带有门锁可锁。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门锁：前后门均配有门锁和钥匙。前门单点摇柄式门锁，后门为双点摇柄式门锁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承重：不小于1000公斤</w:t>
      </w:r>
    </w:p>
    <w:p w:rsidR="003468F4" w:rsidRPr="00C92149" w:rsidRDefault="003468F4" w:rsidP="00C92149">
      <w:pPr>
        <w:pStyle w:val="A"/>
      </w:pPr>
      <w:r w:rsidRPr="00C92149">
        <w:rPr>
          <w:rFonts w:hint="eastAsia"/>
        </w:rPr>
        <w:t>表面磷化喷塑</w:t>
      </w:r>
    </w:p>
    <w:p w:rsidR="00BD5677" w:rsidRPr="00C92149" w:rsidRDefault="00BD5677" w:rsidP="003468F4"/>
    <w:sectPr w:rsidR="00BD5677" w:rsidRPr="00C92149" w:rsidSect="00707C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BEB" w:rsidRDefault="00671BEB" w:rsidP="00623A46">
      <w:pPr>
        <w:spacing w:line="240" w:lineRule="auto"/>
      </w:pPr>
      <w:r>
        <w:separator/>
      </w:r>
    </w:p>
  </w:endnote>
  <w:endnote w:type="continuationSeparator" w:id="1">
    <w:p w:rsidR="00671BEB" w:rsidRDefault="00671BEB" w:rsidP="00623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46" w:rsidRDefault="00623A46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46" w:rsidRDefault="00623A46">
    <w:pPr>
      <w:pStyle w:val="a5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46" w:rsidRDefault="00623A46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BEB" w:rsidRDefault="00671BEB" w:rsidP="00623A46">
      <w:pPr>
        <w:spacing w:line="240" w:lineRule="auto"/>
      </w:pPr>
      <w:r>
        <w:separator/>
      </w:r>
    </w:p>
  </w:footnote>
  <w:footnote w:type="continuationSeparator" w:id="1">
    <w:p w:rsidR="00671BEB" w:rsidRDefault="00671BEB" w:rsidP="00623A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46" w:rsidRDefault="00623A46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46" w:rsidRDefault="00623A46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A46" w:rsidRDefault="00623A46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multilevel"/>
    <w:tmpl w:val="6CAEA8C8"/>
    <w:lvl w:ilvl="0">
      <w:start w:val="1"/>
      <w:numFmt w:val="bullet"/>
      <w:pStyle w:val="5"/>
      <w:lvlText w:val=""/>
      <w:lvlJc w:val="left"/>
      <w:pPr>
        <w:tabs>
          <w:tab w:val="num" w:pos="1021"/>
        </w:tabs>
        <w:ind w:left="1021" w:hanging="45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F474905"/>
    <w:multiLevelType w:val="multilevel"/>
    <w:tmpl w:val="809EB794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12266403"/>
    <w:multiLevelType w:val="multilevel"/>
    <w:tmpl w:val="9FAE5226"/>
    <w:lvl w:ilvl="0">
      <w:start w:val="1"/>
      <w:numFmt w:val="decimal"/>
      <w:pStyle w:val="1"/>
      <w:lvlText w:val="%1"/>
      <w:lvlJc w:val="left"/>
      <w:pPr>
        <w:ind w:left="425" w:hanging="425"/>
      </w:pPr>
    </w:lvl>
    <w:lvl w:ilvl="1">
      <w:start w:val="1"/>
      <w:numFmt w:val="decimal"/>
      <w:pStyle w:val="2"/>
      <w:lvlText w:val="%1.%2"/>
      <w:lvlJc w:val="left"/>
      <w:pPr>
        <w:ind w:left="992" w:hanging="567"/>
      </w:pPr>
    </w:lvl>
    <w:lvl w:ilvl="2">
      <w:start w:val="1"/>
      <w:numFmt w:val="decimal"/>
      <w:pStyle w:val="3"/>
      <w:lvlText w:val="%1.%2.%3"/>
      <w:lvlJc w:val="left"/>
      <w:pPr>
        <w:ind w:left="1418" w:hanging="567"/>
      </w:pPr>
    </w:lvl>
    <w:lvl w:ilvl="3">
      <w:start w:val="1"/>
      <w:numFmt w:val="decimal"/>
      <w:pStyle w:val="4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282B262B"/>
    <w:multiLevelType w:val="multilevel"/>
    <w:tmpl w:val="2CECD6EA"/>
    <w:lvl w:ilvl="0">
      <w:start w:val="1"/>
      <w:numFmt w:val="chineseCountingThousand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isLgl/>
      <w:suff w:val="nothing"/>
      <w:lvlText w:val="%1.%2."/>
      <w:lvlJc w:val="left"/>
      <w:pPr>
        <w:ind w:left="1843" w:hanging="567"/>
      </w:pPr>
      <w:rPr>
        <w:rFonts w:hint="eastAsia"/>
      </w:rPr>
    </w:lvl>
    <w:lvl w:ilvl="2">
      <w:start w:val="1"/>
      <w:numFmt w:val="decimal"/>
      <w:isLgl/>
      <w:suff w:val="nothing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851" w:hanging="851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559" w:hanging="1559"/>
      </w:pPr>
      <w:rPr>
        <w:rFonts w:hint="eastAsia"/>
      </w:rPr>
    </w:lvl>
  </w:abstractNum>
  <w:abstractNum w:abstractNumId="4">
    <w:nsid w:val="295738C5"/>
    <w:multiLevelType w:val="hybridMultilevel"/>
    <w:tmpl w:val="1BD2D244"/>
    <w:lvl w:ilvl="0" w:tplc="C5FE2B86">
      <w:start w:val="1"/>
      <w:numFmt w:val="upperRoman"/>
      <w:lvlText w:val="%1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0F14428"/>
    <w:multiLevelType w:val="multilevel"/>
    <w:tmpl w:val="6890FA66"/>
    <w:lvl w:ilvl="0">
      <w:start w:val="1"/>
      <w:numFmt w:val="bullet"/>
      <w:pStyle w:val="A"/>
      <w:lvlText w:val=""/>
      <w:lvlJc w:val="left"/>
      <w:pPr>
        <w:tabs>
          <w:tab w:val="num" w:pos="0"/>
        </w:tabs>
        <w:ind w:left="0" w:hanging="454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3146"/>
        </w:tabs>
        <w:ind w:left="3146" w:hanging="420"/>
      </w:pPr>
      <w:rPr>
        <w:rFonts w:ascii="Wingdings" w:hAnsi="Wingdings" w:hint="default"/>
      </w:rPr>
    </w:lvl>
  </w:abstractNum>
  <w:abstractNum w:abstractNumId="6">
    <w:nsid w:val="58A7593E"/>
    <w:multiLevelType w:val="hybridMultilevel"/>
    <w:tmpl w:val="1DB626AA"/>
    <w:lvl w:ilvl="0" w:tplc="D3560988">
      <w:start w:val="1"/>
      <w:numFmt w:val="bullet"/>
      <w:pStyle w:val="B"/>
      <w:lvlText w:val=""/>
      <w:lvlJc w:val="left"/>
      <w:pPr>
        <w:ind w:left="0" w:hanging="420"/>
      </w:pPr>
      <w:rPr>
        <w:rFonts w:ascii="Wingdings" w:hAnsi="Wingdings" w:hint="default"/>
      </w:rPr>
    </w:lvl>
    <w:lvl w:ilvl="1" w:tplc="FFFFFFFF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FFFFFFFF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68F4"/>
    <w:rsid w:val="003468F4"/>
    <w:rsid w:val="00363507"/>
    <w:rsid w:val="00623A46"/>
    <w:rsid w:val="00671BEB"/>
    <w:rsid w:val="00707CF8"/>
    <w:rsid w:val="00B40914"/>
    <w:rsid w:val="00BD5677"/>
    <w:rsid w:val="00C92149"/>
    <w:rsid w:val="00CE4F7C"/>
    <w:rsid w:val="00E344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468F4"/>
    <w:pPr>
      <w:widowControl w:val="0"/>
      <w:adjustRightInd w:val="0"/>
      <w:snapToGrid w:val="0"/>
      <w:spacing w:line="360" w:lineRule="auto"/>
      <w:ind w:firstLineChars="200" w:firstLine="480"/>
      <w:jc w:val="both"/>
    </w:pPr>
    <w:rPr>
      <w:rFonts w:ascii="微软雅黑" w:eastAsia="微软雅黑" w:hAnsi="微软雅黑"/>
      <w:sz w:val="24"/>
    </w:rPr>
  </w:style>
  <w:style w:type="paragraph" w:styleId="1">
    <w:name w:val="heading 1"/>
    <w:aliases w:val="Section Head,h1,1st level,l1,H1,H11,H12,H13,H14,H15,H16,H17,Title1,List level 1,&amp;3,卷标题,Heading 0,Entrust Heading 1,h11,A MAJOR/BOLD,Para,Heading a,ghost,g,ghost1,g1,h12,ghost2,g2,H1-Heading 1,鼎天标题 1,Header1,1.标题 1,H111,H112,Level 1 Topic Heading,1"/>
    <w:basedOn w:val="a0"/>
    <w:next w:val="a0"/>
    <w:link w:val="1Char"/>
    <w:qFormat/>
    <w:rsid w:val="00C92149"/>
    <w:pPr>
      <w:keepNext/>
      <w:keepLines/>
      <w:numPr>
        <w:numId w:val="1"/>
      </w:numPr>
      <w:ind w:left="0" w:firstLine="720"/>
      <w:jc w:val="left"/>
      <w:outlineLvl w:val="0"/>
    </w:pPr>
    <w:rPr>
      <w:rFonts w:cs="Times New Roman"/>
      <w:b/>
      <w:kern w:val="44"/>
      <w:sz w:val="36"/>
      <w:szCs w:val="36"/>
    </w:rPr>
  </w:style>
  <w:style w:type="paragraph" w:styleId="2">
    <w:name w:val="heading 2"/>
    <w:aliases w:val="1.1,H2,节名,h2,Titre2,sect 1.2,H21,sect 1.21,H22,sect 1.22,H211,sect 1.211,H23,sect 1.23,H212,sect 1.212,第一章 标题 2,Heading 2 Hidden,Heading 2 CCBS,heading 2,章标题,2nd level,2,Header 2,l2,Head 2,第*章,R2,Level 2 Topic Heading,HD2,Underrubrik1,prop2,chn,ISO"/>
    <w:basedOn w:val="1"/>
    <w:next w:val="a0"/>
    <w:link w:val="2Char"/>
    <w:qFormat/>
    <w:rsid w:val="00C92149"/>
    <w:pPr>
      <w:numPr>
        <w:ilvl w:val="1"/>
      </w:numPr>
      <w:ind w:firstLine="600"/>
      <w:outlineLvl w:val="1"/>
    </w:pPr>
    <w:rPr>
      <w:sz w:val="30"/>
      <w:szCs w:val="30"/>
    </w:rPr>
  </w:style>
  <w:style w:type="paragraph" w:styleId="3">
    <w:name w:val="heading 3"/>
    <w:aliases w:val="H3,h3,3rd level,Level 3 Topic Heading,l3,CT,3,Heading 3 - old,Titre3,标题 4.1.1,Level 3 Head,条标题1.1.1,sect1.2.3,sect1.2.31,sect1.2.32,sect1.2.311,sect1.2.33,sect1.2.312,HeadC,Map,H31,Org Heading 1,section:3,level_3,PIM 3,prop3,3heading,bh,H32,L3,章标题1"/>
    <w:basedOn w:val="2"/>
    <w:next w:val="a0"/>
    <w:link w:val="3Char"/>
    <w:qFormat/>
    <w:rsid w:val="003468F4"/>
    <w:pPr>
      <w:numPr>
        <w:ilvl w:val="2"/>
      </w:numPr>
      <w:outlineLvl w:val="2"/>
    </w:pPr>
    <w:rPr>
      <w:sz w:val="24"/>
    </w:rPr>
  </w:style>
  <w:style w:type="paragraph" w:styleId="4">
    <w:name w:val="heading 4"/>
    <w:aliases w:val="四级标题,H4,h4,Titre4,第三层条,章,sect 1.2.3.4,Ref Heading 1,rh1,sect 1.2.3.41,Ref Heading 11,rh11,sect 1.2.3.42,Ref Heading 12,rh12,sect 1.2.3.411,Ref Heading 111,rh111,sect 1.2.3.43,Ref Heading 13,rh13,sect 1.2.3.412,Ref Heading 112,rh112,PIM 4,bullet,bl"/>
    <w:basedOn w:val="3"/>
    <w:next w:val="a0"/>
    <w:link w:val="4Char"/>
    <w:qFormat/>
    <w:rsid w:val="003468F4"/>
    <w:pPr>
      <w:numPr>
        <w:ilvl w:val="3"/>
      </w:numPr>
      <w:outlineLvl w:val="3"/>
    </w:pPr>
    <w:rPr>
      <w:b w:val="0"/>
    </w:rPr>
  </w:style>
  <w:style w:type="paragraph" w:styleId="5">
    <w:name w:val="heading 5"/>
    <w:aliases w:val="五级标题,标题 5 Char Char Char Char Char,一,H5,Titre5,h5,heading 5,L1 Heading 5,h51,h52,h511,h53,h512,h54,h513,h55,h514,h56,h515,h57,h516,h58,h517,h521,h5111,h531,h5121,h541,h5131,h551,h5141,h561,h5151,h571,h5161,h59,h518,h522,h5112,h532,h5122,h542,h5132"/>
    <w:basedOn w:val="a0"/>
    <w:link w:val="5Char"/>
    <w:qFormat/>
    <w:rsid w:val="003468F4"/>
    <w:pPr>
      <w:numPr>
        <w:numId w:val="5"/>
      </w:numPr>
      <w:spacing w:line="500" w:lineRule="exact"/>
      <w:ind w:rightChars="200" w:right="200"/>
      <w:outlineLvl w:val="4"/>
    </w:pPr>
    <w:rPr>
      <w:rFonts w:ascii="Arial Unicode MS" w:eastAsia="宋体" w:hAnsi="Arial Unicode MS" w:cs="Times New Roman"/>
      <w:kern w:val="0"/>
      <w:szCs w:val="28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aliases w:val="Section Head Char,h1 Char,1st level Char,l1 Char,H1 Char,H11 Char,H12 Char,H13 Char,H14 Char,H15 Char,H16 Char,H17 Char,Title1 Char,List level 1 Char,&amp;3 Char,卷标题 Char,Heading 0 Char,Entrust Heading 1 Char,h11 Char,A MAJOR/BOLD Char,Para Char"/>
    <w:basedOn w:val="a1"/>
    <w:link w:val="1"/>
    <w:rsid w:val="00C92149"/>
    <w:rPr>
      <w:rFonts w:ascii="微软雅黑" w:eastAsia="微软雅黑" w:hAnsi="微软雅黑" w:cs="Times New Roman"/>
      <w:b/>
      <w:kern w:val="44"/>
      <w:sz w:val="36"/>
      <w:szCs w:val="36"/>
    </w:rPr>
  </w:style>
  <w:style w:type="character" w:customStyle="1" w:styleId="2Char">
    <w:name w:val="标题 2 Char"/>
    <w:aliases w:val="1.1 Char,H2 Char,节名 Char,h2 Char,Titre2 Char,sect 1.2 Char,H21 Char,sect 1.21 Char,H22 Char,sect 1.22 Char,H211 Char,sect 1.211 Char,H23 Char,sect 1.23 Char,H212 Char,sect 1.212 Char,第一章 标题 2 Char,Heading 2 Hidden Char,Heading 2 CCBS Char"/>
    <w:basedOn w:val="a1"/>
    <w:link w:val="2"/>
    <w:rsid w:val="00C92149"/>
    <w:rPr>
      <w:rFonts w:ascii="微软雅黑" w:eastAsia="微软雅黑" w:hAnsi="微软雅黑" w:cs="Times New Roman"/>
      <w:b/>
      <w:kern w:val="44"/>
      <w:sz w:val="30"/>
      <w:szCs w:val="30"/>
    </w:rPr>
  </w:style>
  <w:style w:type="character" w:customStyle="1" w:styleId="3Char">
    <w:name w:val="标题 3 Char"/>
    <w:aliases w:val="H3 Char,h3 Char,3rd level Char,Level 3 Topic Heading Char,l3 Char,CT Char,3 Char,Heading 3 - old Char,Titre3 Char,标题 4.1.1 Char,Level 3 Head Char,条标题1.1.1 Char,sect1.2.3 Char,sect1.2.31 Char,sect1.2.32 Char,sect1.2.311 Char,sect1.2.33 Char"/>
    <w:basedOn w:val="a1"/>
    <w:link w:val="3"/>
    <w:rsid w:val="003468F4"/>
    <w:rPr>
      <w:rFonts w:ascii="宋体" w:eastAsia="宋体" w:hAnsi="宋体" w:cs="Times New Roman"/>
      <w:b/>
      <w:kern w:val="44"/>
      <w:sz w:val="24"/>
      <w:szCs w:val="20"/>
    </w:rPr>
  </w:style>
  <w:style w:type="character" w:customStyle="1" w:styleId="4Char">
    <w:name w:val="标题 4 Char"/>
    <w:aliases w:val="四级标题 Char,H4 Char,h4 Char,Titre4 Char,第三层条 Char,章 Char,sect 1.2.3.4 Char,Ref Heading 1 Char,rh1 Char,sect 1.2.3.41 Char,Ref Heading 11 Char,rh11 Char,sect 1.2.3.42 Char,Ref Heading 12 Char,rh12 Char,sect 1.2.3.411 Char,Ref Heading 111 Char"/>
    <w:basedOn w:val="a1"/>
    <w:link w:val="4"/>
    <w:rsid w:val="003468F4"/>
    <w:rPr>
      <w:rFonts w:ascii="宋体" w:eastAsia="宋体" w:hAnsi="宋体" w:cs="Times New Roman"/>
      <w:kern w:val="44"/>
      <w:sz w:val="24"/>
      <w:szCs w:val="20"/>
    </w:rPr>
  </w:style>
  <w:style w:type="character" w:customStyle="1" w:styleId="AChar">
    <w:name w:val="项目编号A Char"/>
    <w:link w:val="A"/>
    <w:rsid w:val="00C92149"/>
    <w:rPr>
      <w:rFonts w:ascii="微软雅黑" w:eastAsia="微软雅黑" w:hAnsi="微软雅黑" w:cs="Times New Roman"/>
      <w:sz w:val="24"/>
      <w:szCs w:val="24"/>
    </w:rPr>
  </w:style>
  <w:style w:type="character" w:customStyle="1" w:styleId="5Char">
    <w:name w:val="标题 5 Char"/>
    <w:aliases w:val="五级标题 Char,标题 5 Char Char Char Char Char Char,一 Char,H5 Char,Titre5 Char,h5 Char,heading 5 Char,L1 Heading 5 Char,h51 Char,h52 Char,h511 Char,h53 Char,h512 Char,h54 Char,h513 Char,h55 Char,h514 Char,h56 Char,h515 Char,h57 Char,h516 Char"/>
    <w:basedOn w:val="a1"/>
    <w:link w:val="5"/>
    <w:rsid w:val="003468F4"/>
    <w:rPr>
      <w:rFonts w:ascii="Arial Unicode MS" w:eastAsia="宋体" w:hAnsi="Arial Unicode MS" w:cs="Times New Roman"/>
      <w:kern w:val="0"/>
      <w:sz w:val="24"/>
      <w:szCs w:val="28"/>
      <w:lang/>
    </w:rPr>
  </w:style>
  <w:style w:type="paragraph" w:customStyle="1" w:styleId="A">
    <w:name w:val="项目编号A"/>
    <w:basedOn w:val="a0"/>
    <w:link w:val="AChar"/>
    <w:qFormat/>
    <w:rsid w:val="00C92149"/>
    <w:pPr>
      <w:numPr>
        <w:numId w:val="6"/>
      </w:numPr>
      <w:ind w:firstLineChars="0" w:firstLine="0"/>
    </w:pPr>
    <w:rPr>
      <w:rFonts w:cs="Times New Roman"/>
      <w:szCs w:val="24"/>
    </w:rPr>
  </w:style>
  <w:style w:type="paragraph" w:customStyle="1" w:styleId="B">
    <w:name w:val="项目符号B"/>
    <w:basedOn w:val="a0"/>
    <w:qFormat/>
    <w:rsid w:val="00C92149"/>
    <w:pPr>
      <w:numPr>
        <w:numId w:val="7"/>
      </w:numPr>
      <w:ind w:firstLine="480"/>
    </w:pPr>
    <w:rPr>
      <w:rFonts w:cs="Times New Roman"/>
      <w:kern w:val="0"/>
      <w:szCs w:val="24"/>
      <w:lang/>
    </w:rPr>
  </w:style>
  <w:style w:type="paragraph" w:styleId="a4">
    <w:name w:val="header"/>
    <w:basedOn w:val="a0"/>
    <w:link w:val="Char"/>
    <w:uiPriority w:val="99"/>
    <w:unhideWhenUsed/>
    <w:rsid w:val="00623A46"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A46"/>
    <w:rPr>
      <w:rFonts w:ascii="微软雅黑" w:eastAsia="微软雅黑" w:hAnsi="微软雅黑"/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A46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A46"/>
    <w:rPr>
      <w:rFonts w:ascii="微软雅黑" w:eastAsia="微软雅黑" w:hAnsi="微软雅黑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224</Words>
  <Characters>1281</Characters>
  <Application>Microsoft Office Word</Application>
  <DocSecurity>0</DocSecurity>
  <Lines>10</Lines>
  <Paragraphs>3</Paragraphs>
  <ScaleCrop>false</ScaleCrop>
  <Company>Microsoft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craigx</dc:creator>
  <cp:lastModifiedBy>admin</cp:lastModifiedBy>
  <cp:revision>3</cp:revision>
  <dcterms:created xsi:type="dcterms:W3CDTF">2016-10-16T02:13:00Z</dcterms:created>
  <dcterms:modified xsi:type="dcterms:W3CDTF">2016-10-16T02:16:00Z</dcterms:modified>
</cp:coreProperties>
</file>