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港湾校区行政楼413会议室会议系统采购项目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bookmarkStart w:id="11" w:name="_GoBack"/>
      <w:bookmarkEnd w:id="11"/>
      <w:r>
        <w:rPr>
          <w:rFonts w:hint="eastAsia" w:ascii="方正兰亭黑简体" w:hAnsi="方正兰亭黑简体" w:eastAsia="方正兰亭黑简体" w:cs="方正兰亭黑简体"/>
          <w:color w:val="auto"/>
          <w:sz w:val="28"/>
          <w:szCs w:val="28"/>
          <w:highlight w:val="none"/>
          <w:lang w:val="en-US" w:eastAsia="zh-CN"/>
        </w:rPr>
        <w:t>HFBX2026032</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五</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HFBX2026032；</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港湾校区行政楼413会议室会议系统采购项目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29.5</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w:t>
      </w:r>
      <w:r>
        <w:rPr>
          <w:rFonts w:hint="eastAsia" w:ascii="方正兰亭黑简体" w:hAnsi="方正兰亭黑简体" w:eastAsia="方正兰亭黑简体" w:cs="方正兰亭黑简体"/>
          <w:color w:val="auto"/>
          <w:sz w:val="22"/>
          <w:szCs w:val="28"/>
          <w:highlight w:val="none"/>
          <w:lang w:val="en-US" w:eastAsia="zh-CN"/>
        </w:rPr>
        <w:t>拟</w:t>
      </w:r>
      <w:r>
        <w:rPr>
          <w:rFonts w:hint="eastAsia" w:ascii="方正兰亭黑简体" w:hAnsi="方正兰亭黑简体" w:eastAsia="方正兰亭黑简体" w:cs="方正兰亭黑简体"/>
          <w:color w:val="auto"/>
          <w:sz w:val="22"/>
          <w:szCs w:val="28"/>
          <w:highlight w:val="none"/>
        </w:rPr>
        <w:t>采购一套无线手拉手</w:t>
      </w:r>
      <w:r>
        <w:rPr>
          <w:rFonts w:hint="eastAsia" w:ascii="方正兰亭黑简体" w:hAnsi="方正兰亭黑简体" w:eastAsia="方正兰亭黑简体" w:cs="方正兰亭黑简体"/>
          <w:color w:val="auto"/>
          <w:sz w:val="22"/>
          <w:szCs w:val="28"/>
          <w:highlight w:val="none"/>
          <w:lang w:eastAsia="zh-CN"/>
        </w:rPr>
        <w:t>会议</w:t>
      </w:r>
      <w:r>
        <w:rPr>
          <w:rFonts w:hint="eastAsia" w:ascii="方正兰亭黑简体" w:hAnsi="方正兰亭黑简体" w:eastAsia="方正兰亭黑简体" w:cs="方正兰亭黑简体"/>
          <w:color w:val="auto"/>
          <w:sz w:val="22"/>
          <w:szCs w:val="28"/>
          <w:highlight w:val="none"/>
        </w:rPr>
        <w:t>系统，含主机、主席单元、代表单元、天线、电源、音频处理器、安装调试及质保等配套服务，要求系统稳定、音质清晰、抗干扰强、操作便捷，适配会议室现有音频环境。</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交付地址：上海海事大学港湾校区（上海市浦东大道2600号）。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交付时间：合同签订后10天内交付并</w:t>
      </w:r>
      <w:r>
        <w:rPr>
          <w:rFonts w:hint="eastAsia" w:ascii="方正兰亭黑简体" w:hAnsi="方正兰亭黑简体" w:eastAsia="方正兰亭黑简体" w:cs="方正兰亭黑简体"/>
          <w:color w:val="auto"/>
          <w:sz w:val="22"/>
          <w:szCs w:val="28"/>
          <w:highlight w:val="none"/>
          <w:lang w:val="zh-CN" w:eastAsia="zh-CN"/>
        </w:rPr>
        <w:t>完成安装调试</w:t>
      </w:r>
      <w:r>
        <w:rPr>
          <w:rFonts w:hint="eastAsia" w:ascii="方正兰亭黑简体" w:hAnsi="方正兰亭黑简体" w:eastAsia="方正兰亭黑简体" w:cs="方正兰亭黑简体"/>
          <w:color w:val="auto"/>
          <w:sz w:val="22"/>
          <w:szCs w:val="28"/>
          <w:highlight w:val="none"/>
          <w:lang w:val="en-US" w:eastAsia="zh-CN"/>
        </w:rPr>
        <w:t>。</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货到</w:t>
      </w:r>
      <w:r>
        <w:rPr>
          <w:rFonts w:hint="eastAsia" w:ascii="方正兰亭黑简体" w:hAnsi="方正兰亭黑简体" w:eastAsia="方正兰亭黑简体" w:cs="方正兰亭黑简体"/>
          <w:color w:val="auto"/>
          <w:sz w:val="22"/>
          <w:szCs w:val="28"/>
          <w:highlight w:val="none"/>
        </w:rPr>
        <w:t>经甲方验收合格后</w:t>
      </w:r>
      <w:r>
        <w:rPr>
          <w:rFonts w:hint="eastAsia" w:ascii="方正兰亭黑简体" w:hAnsi="方正兰亭黑简体" w:eastAsia="方正兰亭黑简体" w:cs="方正兰亭黑简体"/>
          <w:color w:val="auto"/>
          <w:sz w:val="22"/>
          <w:szCs w:val="28"/>
          <w:highlight w:val="none"/>
          <w:lang w:val="en-US" w:eastAsia="zh-CN"/>
        </w:rPr>
        <w:t>的30天</w:t>
      </w:r>
      <w:r>
        <w:rPr>
          <w:rFonts w:hint="eastAsia" w:ascii="方正兰亭黑简体" w:hAnsi="方正兰亭黑简体" w:eastAsia="方正兰亭黑简体" w:cs="方正兰亭黑简体"/>
          <w:color w:val="auto"/>
          <w:sz w:val="22"/>
          <w:szCs w:val="28"/>
          <w:highlight w:val="none"/>
        </w:rPr>
        <w:t>内，</w:t>
      </w:r>
      <w:r>
        <w:rPr>
          <w:rFonts w:hint="eastAsia" w:ascii="方正兰亭黑简体" w:hAnsi="方正兰亭黑简体" w:eastAsia="方正兰亭黑简体" w:cs="方正兰亭黑简体"/>
          <w:color w:val="auto"/>
          <w:sz w:val="22"/>
          <w:szCs w:val="28"/>
          <w:highlight w:val="none"/>
          <w:lang w:val="en-US" w:eastAsia="zh-CN"/>
        </w:rPr>
        <w:t>甲方支付合同全款</w:t>
      </w:r>
      <w:r>
        <w:rPr>
          <w:rFonts w:hint="eastAsia" w:ascii="方正兰亭黑简体" w:hAnsi="方正兰亭黑简体" w:eastAsia="方正兰亭黑简体" w:cs="方正兰亭黑简体"/>
          <w:color w:val="auto"/>
          <w:sz w:val="22"/>
          <w:szCs w:val="28"/>
          <w:highlight w:val="none"/>
        </w:rPr>
        <w:t>。合同内全部款项均以“银行转账”方式予以支付。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90B421D">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踏勘时间：2026年5月15日（周五）上午9时00分；</w:t>
      </w:r>
    </w:p>
    <w:p w14:paraId="2C262256">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集合地点：上海市浦东新区2600号行政楼413会议室；</w:t>
      </w:r>
    </w:p>
    <w:p w14:paraId="1B69B6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踏勘联系方式：021-68504409；</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15951785">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18</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周一</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677ADB9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张老师021-68504409</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6FDCC64F">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一、项目概况</w:t>
      </w:r>
    </w:p>
    <w:p w14:paraId="5AD7E4A7">
      <w:pPr>
        <w:spacing w:line="360" w:lineRule="auto"/>
        <w:ind w:firstLine="440" w:firstLineChars="200"/>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rPr>
        <w:t>为满足行政楼413会议室日常会议、公务接待、学术交流等音频需求，采购一套无线手拉手</w:t>
      </w:r>
      <w:r>
        <w:rPr>
          <w:rFonts w:hint="eastAsia" w:ascii="Times New Roman" w:hAnsi="Times New Roman" w:eastAsia="方正兰亭黑简体" w:cs="Times New Roman"/>
          <w:color w:val="auto"/>
          <w:sz w:val="22"/>
          <w:szCs w:val="22"/>
          <w:highlight w:val="none"/>
          <w:lang w:eastAsia="zh-CN"/>
        </w:rPr>
        <w:t>会议</w:t>
      </w:r>
      <w:r>
        <w:rPr>
          <w:rFonts w:hint="default" w:ascii="Times New Roman" w:hAnsi="Times New Roman" w:eastAsia="方正兰亭黑简体" w:cs="Times New Roman"/>
          <w:color w:val="auto"/>
          <w:sz w:val="22"/>
          <w:szCs w:val="22"/>
          <w:highlight w:val="none"/>
        </w:rPr>
        <w:t>系统，含主机、主席单元、代表单元、天线、电源、音频处理器、安装调试及质保等配套服务，要求系统稳定、音质清晰、抗干扰强、操作便捷，适配会议室现有音频环境。</w:t>
      </w:r>
    </w:p>
    <w:p w14:paraId="2FABDAAF">
      <w:pPr>
        <w:spacing w:line="360" w:lineRule="auto"/>
        <w:rPr>
          <w:rFonts w:hint="default" w:ascii="Times New Roman" w:hAnsi="Times New Roman" w:eastAsia="方正兰亭黑简体" w:cs="Times New Roman"/>
          <w:b/>
          <w:bCs/>
          <w:color w:val="auto"/>
          <w:sz w:val="22"/>
          <w:szCs w:val="22"/>
          <w:highlight w:val="none"/>
          <w:lang w:val="en-US" w:eastAsia="zh-CN"/>
        </w:rPr>
      </w:pPr>
    </w:p>
    <w:p w14:paraId="7DE6D34A">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二、货物清单</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0"/>
        <w:gridCol w:w="3169"/>
        <w:gridCol w:w="1309"/>
        <w:gridCol w:w="1471"/>
        <w:gridCol w:w="2399"/>
      </w:tblGrid>
      <w:tr w14:paraId="62D9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08C6E793">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序号</w:t>
            </w:r>
          </w:p>
        </w:tc>
        <w:tc>
          <w:tcPr>
            <w:tcW w:w="1590" w:type="pct"/>
            <w:tcBorders>
              <w:top w:val="single" w:color="auto" w:sz="4" w:space="0"/>
              <w:left w:val="single" w:color="auto" w:sz="4" w:space="0"/>
              <w:bottom w:val="single" w:color="auto" w:sz="4" w:space="0"/>
              <w:right w:val="single" w:color="auto" w:sz="4" w:space="0"/>
            </w:tcBorders>
            <w:vAlign w:val="center"/>
          </w:tcPr>
          <w:p w14:paraId="51AEAD38">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设备名称</w:t>
            </w:r>
          </w:p>
        </w:tc>
        <w:tc>
          <w:tcPr>
            <w:tcW w:w="657" w:type="pct"/>
            <w:tcBorders>
              <w:top w:val="single" w:color="auto" w:sz="4" w:space="0"/>
              <w:left w:val="single" w:color="auto" w:sz="4" w:space="0"/>
              <w:bottom w:val="single" w:color="auto" w:sz="4" w:space="0"/>
              <w:right w:val="single" w:color="auto" w:sz="4" w:space="0"/>
            </w:tcBorders>
            <w:vAlign w:val="center"/>
          </w:tcPr>
          <w:p w14:paraId="35382DB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单位</w:t>
            </w:r>
          </w:p>
        </w:tc>
        <w:tc>
          <w:tcPr>
            <w:tcW w:w="738" w:type="pct"/>
            <w:tcBorders>
              <w:top w:val="single" w:color="auto" w:sz="4" w:space="0"/>
              <w:left w:val="single" w:color="auto" w:sz="4" w:space="0"/>
              <w:bottom w:val="single" w:color="auto" w:sz="4" w:space="0"/>
              <w:right w:val="single" w:color="auto" w:sz="4" w:space="0"/>
            </w:tcBorders>
            <w:vAlign w:val="center"/>
          </w:tcPr>
          <w:p w14:paraId="473F70D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数量</w:t>
            </w:r>
          </w:p>
        </w:tc>
        <w:tc>
          <w:tcPr>
            <w:tcW w:w="1204" w:type="pct"/>
            <w:tcBorders>
              <w:top w:val="single" w:color="auto" w:sz="4" w:space="0"/>
              <w:left w:val="single" w:color="auto" w:sz="4" w:space="0"/>
              <w:bottom w:val="single" w:color="auto" w:sz="4" w:space="0"/>
              <w:right w:val="single" w:color="auto" w:sz="4" w:space="0"/>
            </w:tcBorders>
          </w:tcPr>
          <w:p w14:paraId="67D7F4D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交货期</w:t>
            </w:r>
          </w:p>
        </w:tc>
      </w:tr>
      <w:tr w14:paraId="7AF9F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54F05F23">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590" w:type="pct"/>
            <w:tcBorders>
              <w:top w:val="single" w:color="auto" w:sz="4" w:space="0"/>
              <w:left w:val="single" w:color="auto" w:sz="4" w:space="0"/>
              <w:bottom w:val="single" w:color="auto" w:sz="4" w:space="0"/>
              <w:right w:val="single" w:color="auto" w:sz="4" w:space="0"/>
            </w:tcBorders>
            <w:vAlign w:val="center"/>
          </w:tcPr>
          <w:p w14:paraId="247E9A5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会议系统主机</w:t>
            </w:r>
          </w:p>
        </w:tc>
        <w:tc>
          <w:tcPr>
            <w:tcW w:w="657" w:type="pct"/>
            <w:tcBorders>
              <w:top w:val="single" w:color="auto" w:sz="4" w:space="0"/>
              <w:left w:val="single" w:color="auto" w:sz="4" w:space="0"/>
              <w:bottom w:val="single" w:color="auto" w:sz="4" w:space="0"/>
              <w:right w:val="single" w:color="auto" w:sz="4" w:space="0"/>
            </w:tcBorders>
            <w:vAlign w:val="center"/>
          </w:tcPr>
          <w:p w14:paraId="27F46A54">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台</w:t>
            </w:r>
          </w:p>
        </w:tc>
        <w:tc>
          <w:tcPr>
            <w:tcW w:w="738" w:type="pct"/>
            <w:tcBorders>
              <w:top w:val="single" w:color="auto" w:sz="4" w:space="0"/>
              <w:left w:val="single" w:color="auto" w:sz="4" w:space="0"/>
              <w:bottom w:val="single" w:color="auto" w:sz="4" w:space="0"/>
              <w:right w:val="single" w:color="auto" w:sz="4" w:space="0"/>
            </w:tcBorders>
            <w:vAlign w:val="center"/>
          </w:tcPr>
          <w:p w14:paraId="669FE71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204" w:type="pct"/>
            <w:tcBorders>
              <w:top w:val="single" w:color="auto" w:sz="4" w:space="0"/>
              <w:left w:val="single" w:color="auto" w:sz="4" w:space="0"/>
              <w:bottom w:val="single" w:color="auto" w:sz="4" w:space="0"/>
              <w:right w:val="single" w:color="auto" w:sz="4" w:space="0"/>
            </w:tcBorders>
          </w:tcPr>
          <w:p w14:paraId="1F723222">
            <w:pPr>
              <w:widowControl/>
              <w:spacing w:line="360" w:lineRule="auto"/>
              <w:jc w:val="center"/>
              <w:rPr>
                <w:rFonts w:hint="default" w:ascii="Times New Roman" w:hAnsi="Times New Roman" w:eastAsia="方正兰亭黑简体" w:cs="Times New Roman"/>
                <w:color w:val="auto"/>
                <w:sz w:val="22"/>
                <w:szCs w:val="22"/>
                <w:highlight w:val="none"/>
              </w:rPr>
            </w:pPr>
            <w:bookmarkStart w:id="4" w:name="OLE_LINK10"/>
            <w:r>
              <w:rPr>
                <w:rFonts w:hint="default" w:ascii="Times New Roman" w:hAnsi="Times New Roman" w:eastAsia="方正兰亭黑简体" w:cs="Times New Roman"/>
                <w:color w:val="auto"/>
                <w:sz w:val="22"/>
                <w:szCs w:val="22"/>
                <w:highlight w:val="none"/>
              </w:rPr>
              <w:t>10天</w:t>
            </w:r>
            <w:bookmarkEnd w:id="4"/>
          </w:p>
        </w:tc>
      </w:tr>
      <w:tr w14:paraId="6D535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62EE10F6">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1590" w:type="pct"/>
            <w:tcBorders>
              <w:top w:val="single" w:color="auto" w:sz="4" w:space="0"/>
              <w:left w:val="single" w:color="auto" w:sz="4" w:space="0"/>
              <w:bottom w:val="single" w:color="auto" w:sz="4" w:space="0"/>
              <w:right w:val="single" w:color="auto" w:sz="4" w:space="0"/>
            </w:tcBorders>
            <w:vAlign w:val="center"/>
          </w:tcPr>
          <w:p w14:paraId="620D96A4">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无线话筒</w:t>
            </w:r>
          </w:p>
        </w:tc>
        <w:tc>
          <w:tcPr>
            <w:tcW w:w="657" w:type="pct"/>
            <w:tcBorders>
              <w:top w:val="single" w:color="auto" w:sz="4" w:space="0"/>
              <w:left w:val="single" w:color="auto" w:sz="4" w:space="0"/>
              <w:bottom w:val="single" w:color="auto" w:sz="4" w:space="0"/>
              <w:right w:val="single" w:color="auto" w:sz="4" w:space="0"/>
            </w:tcBorders>
            <w:vAlign w:val="center"/>
          </w:tcPr>
          <w:p w14:paraId="3E58F34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台</w:t>
            </w:r>
          </w:p>
        </w:tc>
        <w:tc>
          <w:tcPr>
            <w:tcW w:w="738" w:type="pct"/>
            <w:tcBorders>
              <w:top w:val="single" w:color="auto" w:sz="4" w:space="0"/>
              <w:left w:val="single" w:color="auto" w:sz="4" w:space="0"/>
              <w:bottom w:val="single" w:color="auto" w:sz="4" w:space="0"/>
              <w:right w:val="single" w:color="auto" w:sz="4" w:space="0"/>
            </w:tcBorders>
            <w:vAlign w:val="center"/>
          </w:tcPr>
          <w:p w14:paraId="757A0BF6">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16</w:t>
            </w:r>
          </w:p>
        </w:tc>
        <w:tc>
          <w:tcPr>
            <w:tcW w:w="1204" w:type="pct"/>
            <w:tcBorders>
              <w:top w:val="single" w:color="auto" w:sz="4" w:space="0"/>
              <w:left w:val="single" w:color="auto" w:sz="4" w:space="0"/>
              <w:bottom w:val="single" w:color="auto" w:sz="4" w:space="0"/>
              <w:right w:val="single" w:color="auto" w:sz="4" w:space="0"/>
            </w:tcBorders>
          </w:tcPr>
          <w:p w14:paraId="6629D167">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10天</w:t>
            </w:r>
          </w:p>
        </w:tc>
      </w:tr>
      <w:tr w14:paraId="2150A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307CE3C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w:t>
            </w:r>
          </w:p>
        </w:tc>
        <w:tc>
          <w:tcPr>
            <w:tcW w:w="1590" w:type="pct"/>
            <w:tcBorders>
              <w:top w:val="single" w:color="auto" w:sz="4" w:space="0"/>
              <w:left w:val="single" w:color="auto" w:sz="4" w:space="0"/>
              <w:bottom w:val="single" w:color="auto" w:sz="4" w:space="0"/>
              <w:right w:val="single" w:color="auto" w:sz="4" w:space="0"/>
            </w:tcBorders>
            <w:vAlign w:val="center"/>
          </w:tcPr>
          <w:p w14:paraId="423BEC3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话筒杆</w:t>
            </w:r>
          </w:p>
        </w:tc>
        <w:tc>
          <w:tcPr>
            <w:tcW w:w="657" w:type="pct"/>
            <w:tcBorders>
              <w:top w:val="single" w:color="auto" w:sz="4" w:space="0"/>
              <w:left w:val="single" w:color="auto" w:sz="4" w:space="0"/>
              <w:bottom w:val="single" w:color="auto" w:sz="4" w:space="0"/>
              <w:right w:val="single" w:color="auto" w:sz="4" w:space="0"/>
            </w:tcBorders>
            <w:vAlign w:val="center"/>
          </w:tcPr>
          <w:p w14:paraId="0FE2C5E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支</w:t>
            </w:r>
          </w:p>
        </w:tc>
        <w:tc>
          <w:tcPr>
            <w:tcW w:w="738" w:type="pct"/>
            <w:tcBorders>
              <w:top w:val="single" w:color="auto" w:sz="4" w:space="0"/>
              <w:left w:val="single" w:color="auto" w:sz="4" w:space="0"/>
              <w:bottom w:val="single" w:color="auto" w:sz="4" w:space="0"/>
              <w:right w:val="single" w:color="auto" w:sz="4" w:space="0"/>
            </w:tcBorders>
            <w:vAlign w:val="center"/>
          </w:tcPr>
          <w:p w14:paraId="09CF6F1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16</w:t>
            </w:r>
          </w:p>
        </w:tc>
        <w:tc>
          <w:tcPr>
            <w:tcW w:w="1204" w:type="pct"/>
            <w:tcBorders>
              <w:top w:val="single" w:color="auto" w:sz="4" w:space="0"/>
              <w:left w:val="single" w:color="auto" w:sz="4" w:space="0"/>
              <w:bottom w:val="single" w:color="auto" w:sz="4" w:space="0"/>
              <w:right w:val="single" w:color="auto" w:sz="4" w:space="0"/>
            </w:tcBorders>
          </w:tcPr>
          <w:p w14:paraId="75E65B7C">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10天</w:t>
            </w:r>
          </w:p>
        </w:tc>
      </w:tr>
      <w:tr w14:paraId="0876B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2F29EC7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w:t>
            </w:r>
          </w:p>
        </w:tc>
        <w:tc>
          <w:tcPr>
            <w:tcW w:w="1590" w:type="pct"/>
            <w:tcBorders>
              <w:top w:val="single" w:color="auto" w:sz="4" w:space="0"/>
              <w:left w:val="single" w:color="auto" w:sz="4" w:space="0"/>
              <w:bottom w:val="single" w:color="auto" w:sz="4" w:space="0"/>
              <w:right w:val="single" w:color="auto" w:sz="4" w:space="0"/>
            </w:tcBorders>
            <w:vAlign w:val="center"/>
          </w:tcPr>
          <w:p w14:paraId="766094F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电池组</w:t>
            </w:r>
          </w:p>
        </w:tc>
        <w:tc>
          <w:tcPr>
            <w:tcW w:w="657" w:type="pct"/>
            <w:tcBorders>
              <w:top w:val="single" w:color="auto" w:sz="4" w:space="0"/>
              <w:left w:val="single" w:color="auto" w:sz="4" w:space="0"/>
              <w:bottom w:val="single" w:color="auto" w:sz="4" w:space="0"/>
              <w:right w:val="single" w:color="auto" w:sz="4" w:space="0"/>
            </w:tcBorders>
            <w:vAlign w:val="center"/>
          </w:tcPr>
          <w:p w14:paraId="7240F4B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块</w:t>
            </w:r>
          </w:p>
        </w:tc>
        <w:tc>
          <w:tcPr>
            <w:tcW w:w="738" w:type="pct"/>
            <w:tcBorders>
              <w:top w:val="single" w:color="auto" w:sz="4" w:space="0"/>
              <w:left w:val="single" w:color="auto" w:sz="4" w:space="0"/>
              <w:bottom w:val="single" w:color="auto" w:sz="4" w:space="0"/>
              <w:right w:val="single" w:color="auto" w:sz="4" w:space="0"/>
            </w:tcBorders>
            <w:vAlign w:val="center"/>
          </w:tcPr>
          <w:p w14:paraId="40F8267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16</w:t>
            </w:r>
          </w:p>
        </w:tc>
        <w:tc>
          <w:tcPr>
            <w:tcW w:w="1204" w:type="pct"/>
            <w:tcBorders>
              <w:top w:val="single" w:color="auto" w:sz="4" w:space="0"/>
              <w:left w:val="single" w:color="auto" w:sz="4" w:space="0"/>
              <w:bottom w:val="single" w:color="auto" w:sz="4" w:space="0"/>
              <w:right w:val="single" w:color="auto" w:sz="4" w:space="0"/>
            </w:tcBorders>
          </w:tcPr>
          <w:p w14:paraId="0AE82F9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10天</w:t>
            </w:r>
          </w:p>
        </w:tc>
      </w:tr>
      <w:tr w14:paraId="3B4A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4CBB570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w:t>
            </w:r>
          </w:p>
        </w:tc>
        <w:tc>
          <w:tcPr>
            <w:tcW w:w="1590" w:type="pct"/>
            <w:tcBorders>
              <w:top w:val="single" w:color="auto" w:sz="4" w:space="0"/>
              <w:left w:val="single" w:color="auto" w:sz="4" w:space="0"/>
              <w:bottom w:val="single" w:color="auto" w:sz="4" w:space="0"/>
              <w:right w:val="single" w:color="auto" w:sz="4" w:space="0"/>
            </w:tcBorders>
            <w:vAlign w:val="center"/>
          </w:tcPr>
          <w:p w14:paraId="4A07CB4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充电器</w:t>
            </w:r>
          </w:p>
        </w:tc>
        <w:tc>
          <w:tcPr>
            <w:tcW w:w="657" w:type="pct"/>
            <w:tcBorders>
              <w:top w:val="single" w:color="auto" w:sz="4" w:space="0"/>
              <w:left w:val="single" w:color="auto" w:sz="4" w:space="0"/>
              <w:bottom w:val="single" w:color="auto" w:sz="4" w:space="0"/>
              <w:right w:val="single" w:color="auto" w:sz="4" w:space="0"/>
            </w:tcBorders>
            <w:vAlign w:val="center"/>
          </w:tcPr>
          <w:p w14:paraId="280EC4D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台</w:t>
            </w:r>
          </w:p>
        </w:tc>
        <w:tc>
          <w:tcPr>
            <w:tcW w:w="738" w:type="pct"/>
            <w:tcBorders>
              <w:top w:val="single" w:color="auto" w:sz="4" w:space="0"/>
              <w:left w:val="single" w:color="auto" w:sz="4" w:space="0"/>
              <w:bottom w:val="single" w:color="auto" w:sz="4" w:space="0"/>
              <w:right w:val="single" w:color="auto" w:sz="4" w:space="0"/>
            </w:tcBorders>
            <w:vAlign w:val="center"/>
          </w:tcPr>
          <w:p w14:paraId="59A2B968">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204" w:type="pct"/>
            <w:tcBorders>
              <w:top w:val="single" w:color="auto" w:sz="4" w:space="0"/>
              <w:left w:val="single" w:color="auto" w:sz="4" w:space="0"/>
              <w:bottom w:val="single" w:color="auto" w:sz="4" w:space="0"/>
              <w:right w:val="single" w:color="auto" w:sz="4" w:space="0"/>
            </w:tcBorders>
          </w:tcPr>
          <w:p w14:paraId="52AFBF4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10天</w:t>
            </w:r>
          </w:p>
        </w:tc>
      </w:tr>
      <w:tr w14:paraId="7E723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35D271C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w:t>
            </w:r>
          </w:p>
        </w:tc>
        <w:tc>
          <w:tcPr>
            <w:tcW w:w="1590" w:type="pct"/>
            <w:tcBorders>
              <w:top w:val="single" w:color="auto" w:sz="4" w:space="0"/>
              <w:left w:val="single" w:color="auto" w:sz="4" w:space="0"/>
              <w:bottom w:val="single" w:color="auto" w:sz="4" w:space="0"/>
              <w:right w:val="single" w:color="auto" w:sz="4" w:space="0"/>
            </w:tcBorders>
            <w:vAlign w:val="center"/>
          </w:tcPr>
          <w:p w14:paraId="656432E3">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音频处理器</w:t>
            </w:r>
          </w:p>
        </w:tc>
        <w:tc>
          <w:tcPr>
            <w:tcW w:w="657" w:type="pct"/>
            <w:tcBorders>
              <w:top w:val="single" w:color="auto" w:sz="4" w:space="0"/>
              <w:left w:val="single" w:color="auto" w:sz="4" w:space="0"/>
              <w:bottom w:val="single" w:color="auto" w:sz="4" w:space="0"/>
              <w:right w:val="single" w:color="auto" w:sz="4" w:space="0"/>
            </w:tcBorders>
            <w:vAlign w:val="center"/>
          </w:tcPr>
          <w:p w14:paraId="50012CDE">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台</w:t>
            </w:r>
          </w:p>
        </w:tc>
        <w:tc>
          <w:tcPr>
            <w:tcW w:w="738" w:type="pct"/>
            <w:tcBorders>
              <w:top w:val="single" w:color="auto" w:sz="4" w:space="0"/>
              <w:left w:val="single" w:color="auto" w:sz="4" w:space="0"/>
              <w:bottom w:val="single" w:color="auto" w:sz="4" w:space="0"/>
              <w:right w:val="single" w:color="auto" w:sz="4" w:space="0"/>
            </w:tcBorders>
            <w:vAlign w:val="center"/>
          </w:tcPr>
          <w:p w14:paraId="58232AE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204" w:type="pct"/>
            <w:tcBorders>
              <w:top w:val="single" w:color="auto" w:sz="4" w:space="0"/>
              <w:left w:val="single" w:color="auto" w:sz="4" w:space="0"/>
              <w:bottom w:val="single" w:color="auto" w:sz="4" w:space="0"/>
              <w:right w:val="single" w:color="auto" w:sz="4" w:space="0"/>
            </w:tcBorders>
          </w:tcPr>
          <w:p w14:paraId="583182C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10天</w:t>
            </w:r>
          </w:p>
        </w:tc>
      </w:tr>
      <w:tr w14:paraId="3452A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pct"/>
            <w:tcBorders>
              <w:top w:val="single" w:color="auto" w:sz="4" w:space="0"/>
              <w:left w:val="single" w:color="auto" w:sz="4" w:space="0"/>
              <w:bottom w:val="single" w:color="auto" w:sz="4" w:space="0"/>
              <w:right w:val="single" w:color="auto" w:sz="4" w:space="0"/>
            </w:tcBorders>
            <w:vAlign w:val="center"/>
          </w:tcPr>
          <w:p w14:paraId="7EDE047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7</w:t>
            </w:r>
          </w:p>
        </w:tc>
        <w:tc>
          <w:tcPr>
            <w:tcW w:w="1590" w:type="pct"/>
            <w:tcBorders>
              <w:top w:val="single" w:color="auto" w:sz="4" w:space="0"/>
              <w:left w:val="single" w:color="auto" w:sz="4" w:space="0"/>
              <w:bottom w:val="single" w:color="auto" w:sz="4" w:space="0"/>
              <w:right w:val="single" w:color="auto" w:sz="4" w:space="0"/>
            </w:tcBorders>
            <w:vAlign w:val="center"/>
          </w:tcPr>
          <w:p w14:paraId="265D77A3">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中控软件编程</w:t>
            </w:r>
          </w:p>
        </w:tc>
        <w:tc>
          <w:tcPr>
            <w:tcW w:w="657" w:type="pct"/>
            <w:tcBorders>
              <w:top w:val="single" w:color="auto" w:sz="4" w:space="0"/>
              <w:left w:val="single" w:color="auto" w:sz="4" w:space="0"/>
              <w:bottom w:val="single" w:color="auto" w:sz="4" w:space="0"/>
              <w:right w:val="single" w:color="auto" w:sz="4" w:space="0"/>
            </w:tcBorders>
            <w:vAlign w:val="center"/>
          </w:tcPr>
          <w:p w14:paraId="6AC3632E">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738" w:type="pct"/>
            <w:tcBorders>
              <w:top w:val="single" w:color="auto" w:sz="4" w:space="0"/>
              <w:left w:val="single" w:color="auto" w:sz="4" w:space="0"/>
              <w:bottom w:val="single" w:color="auto" w:sz="4" w:space="0"/>
              <w:right w:val="single" w:color="auto" w:sz="4" w:space="0"/>
            </w:tcBorders>
            <w:vAlign w:val="center"/>
          </w:tcPr>
          <w:p w14:paraId="64C0DA0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204" w:type="pct"/>
            <w:tcBorders>
              <w:top w:val="single" w:color="auto" w:sz="4" w:space="0"/>
              <w:left w:val="single" w:color="auto" w:sz="4" w:space="0"/>
              <w:bottom w:val="single" w:color="auto" w:sz="4" w:space="0"/>
              <w:right w:val="single" w:color="auto" w:sz="4" w:space="0"/>
            </w:tcBorders>
          </w:tcPr>
          <w:p w14:paraId="557994E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10天</w:t>
            </w:r>
          </w:p>
        </w:tc>
      </w:tr>
    </w:tbl>
    <w:p w14:paraId="358E76AB">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三、技术要求</w:t>
      </w:r>
    </w:p>
    <w:tbl>
      <w:tblPr>
        <w:tblStyle w:val="14"/>
        <w:tblW w:w="986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276"/>
        <w:gridCol w:w="5984"/>
        <w:gridCol w:w="1883"/>
      </w:tblGrid>
      <w:tr w14:paraId="21423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367F9519">
            <w:pPr>
              <w:widowControl/>
              <w:spacing w:line="360" w:lineRule="auto"/>
              <w:jc w:val="center"/>
              <w:rPr>
                <w:rFonts w:hint="default" w:ascii="Times New Roman" w:hAnsi="Times New Roman" w:eastAsia="方正兰亭黑简体" w:cs="Times New Roman"/>
                <w:b/>
                <w:color w:val="auto"/>
                <w:kern w:val="0"/>
                <w:sz w:val="22"/>
                <w:szCs w:val="22"/>
                <w:highlight w:val="none"/>
              </w:rPr>
            </w:pPr>
            <w:r>
              <w:rPr>
                <w:rFonts w:hint="default" w:ascii="Times New Roman" w:hAnsi="Times New Roman" w:eastAsia="方正兰亭黑简体" w:cs="Times New Roman"/>
                <w:b/>
                <w:color w:val="auto"/>
                <w:kern w:val="0"/>
                <w:sz w:val="22"/>
                <w:szCs w:val="22"/>
                <w:highlight w:val="none"/>
              </w:rPr>
              <w:t>序号</w:t>
            </w:r>
          </w:p>
        </w:tc>
        <w:tc>
          <w:tcPr>
            <w:tcW w:w="1276" w:type="dxa"/>
            <w:tcBorders>
              <w:top w:val="single" w:color="auto" w:sz="4" w:space="0"/>
              <w:left w:val="single" w:color="auto" w:sz="4" w:space="0"/>
              <w:bottom w:val="single" w:color="auto" w:sz="4" w:space="0"/>
              <w:right w:val="single" w:color="auto" w:sz="4" w:space="0"/>
            </w:tcBorders>
            <w:noWrap/>
            <w:vAlign w:val="center"/>
          </w:tcPr>
          <w:p w14:paraId="5787BB58">
            <w:pPr>
              <w:widowControl/>
              <w:spacing w:line="360" w:lineRule="auto"/>
              <w:jc w:val="center"/>
              <w:rPr>
                <w:rFonts w:hint="default" w:ascii="Times New Roman" w:hAnsi="Times New Roman" w:eastAsia="方正兰亭黑简体" w:cs="Times New Roman"/>
                <w:b/>
                <w:color w:val="auto"/>
                <w:kern w:val="0"/>
                <w:sz w:val="22"/>
                <w:szCs w:val="22"/>
                <w:highlight w:val="none"/>
              </w:rPr>
            </w:pPr>
            <w:r>
              <w:rPr>
                <w:rFonts w:hint="default" w:ascii="Times New Roman" w:hAnsi="Times New Roman" w:eastAsia="方正兰亭黑简体" w:cs="Times New Roman"/>
                <w:b/>
                <w:color w:val="auto"/>
                <w:kern w:val="0"/>
                <w:sz w:val="22"/>
                <w:szCs w:val="22"/>
                <w:highlight w:val="none"/>
              </w:rPr>
              <w:t>设备名称</w:t>
            </w:r>
          </w:p>
        </w:tc>
        <w:tc>
          <w:tcPr>
            <w:tcW w:w="5984" w:type="dxa"/>
            <w:tcBorders>
              <w:top w:val="single" w:color="auto" w:sz="4" w:space="0"/>
              <w:left w:val="single" w:color="auto" w:sz="4" w:space="0"/>
              <w:bottom w:val="single" w:color="auto" w:sz="4" w:space="0"/>
              <w:right w:val="single" w:color="auto" w:sz="4" w:space="0"/>
            </w:tcBorders>
            <w:noWrap/>
            <w:vAlign w:val="center"/>
          </w:tcPr>
          <w:p w14:paraId="0D2B01F4">
            <w:pPr>
              <w:widowControl/>
              <w:spacing w:line="360" w:lineRule="auto"/>
              <w:jc w:val="center"/>
              <w:rPr>
                <w:rFonts w:hint="default" w:ascii="Times New Roman" w:hAnsi="Times New Roman" w:eastAsia="方正兰亭黑简体" w:cs="Times New Roman"/>
                <w:b/>
                <w:color w:val="auto"/>
                <w:kern w:val="0"/>
                <w:sz w:val="22"/>
                <w:szCs w:val="22"/>
                <w:highlight w:val="none"/>
              </w:rPr>
            </w:pPr>
            <w:r>
              <w:rPr>
                <w:rFonts w:hint="default" w:ascii="Times New Roman" w:hAnsi="Times New Roman" w:eastAsia="方正兰亭黑简体" w:cs="Times New Roman"/>
                <w:b/>
                <w:color w:val="auto"/>
                <w:kern w:val="0"/>
                <w:sz w:val="22"/>
                <w:szCs w:val="22"/>
                <w:highlight w:val="none"/>
              </w:rPr>
              <w:t>技术要求</w:t>
            </w:r>
          </w:p>
        </w:tc>
        <w:tc>
          <w:tcPr>
            <w:tcW w:w="1883" w:type="dxa"/>
            <w:tcBorders>
              <w:top w:val="single" w:color="auto" w:sz="4" w:space="0"/>
              <w:left w:val="single" w:color="auto" w:sz="4" w:space="0"/>
              <w:bottom w:val="single" w:color="auto" w:sz="4" w:space="0"/>
              <w:right w:val="single" w:color="auto" w:sz="4" w:space="0"/>
            </w:tcBorders>
            <w:noWrap/>
            <w:vAlign w:val="center"/>
          </w:tcPr>
          <w:p w14:paraId="45F69F18">
            <w:pPr>
              <w:widowControl/>
              <w:spacing w:line="360" w:lineRule="auto"/>
              <w:jc w:val="center"/>
              <w:rPr>
                <w:rFonts w:hint="default" w:ascii="Times New Roman" w:hAnsi="Times New Roman" w:eastAsia="方正兰亭黑简体" w:cs="Times New Roman"/>
                <w:b/>
                <w:color w:val="auto"/>
                <w:kern w:val="0"/>
                <w:sz w:val="22"/>
                <w:szCs w:val="22"/>
                <w:highlight w:val="none"/>
              </w:rPr>
            </w:pPr>
            <w:r>
              <w:rPr>
                <w:rFonts w:hint="default" w:ascii="Times New Roman" w:hAnsi="Times New Roman" w:eastAsia="方正兰亭黑简体" w:cs="Times New Roman"/>
                <w:b/>
                <w:color w:val="auto"/>
                <w:kern w:val="0"/>
                <w:sz w:val="22"/>
                <w:szCs w:val="22"/>
                <w:highlight w:val="none"/>
              </w:rPr>
              <w:t>备注</w:t>
            </w:r>
          </w:p>
        </w:tc>
      </w:tr>
      <w:tr w14:paraId="253C6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03610862">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1</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C8B5BB6">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会议系统主机</w:t>
            </w:r>
          </w:p>
        </w:tc>
        <w:tc>
          <w:tcPr>
            <w:tcW w:w="5984" w:type="dxa"/>
            <w:tcBorders>
              <w:top w:val="single" w:color="auto" w:sz="4" w:space="0"/>
              <w:left w:val="single" w:color="auto" w:sz="4" w:space="0"/>
              <w:bottom w:val="single" w:color="auto" w:sz="4" w:space="0"/>
              <w:right w:val="single" w:color="auto" w:sz="4" w:space="0"/>
            </w:tcBorders>
            <w:vAlign w:val="center"/>
          </w:tcPr>
          <w:p w14:paraId="487963BF">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主机自带无线接入点功能，无需额外设备即可系统搭建使用。</w:t>
            </w:r>
          </w:p>
          <w:p w14:paraId="73D9DF2B">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•支持双主机冗余备份</w:t>
            </w:r>
          </w:p>
          <w:p w14:paraId="53D37BD1">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•内置无线范围测试工具，提前确保无线设备在所选择的</w:t>
            </w:r>
            <w:r>
              <w:rPr>
                <w:rFonts w:hint="eastAsia" w:ascii="Times New Roman" w:hAnsi="Times New Roman" w:eastAsia="方正兰亭黑简体" w:cs="Times New Roman"/>
                <w:color w:val="auto"/>
                <w:kern w:val="0"/>
                <w:sz w:val="22"/>
                <w:szCs w:val="22"/>
                <w:highlight w:val="none"/>
                <w:lang w:eastAsia="zh-CN"/>
              </w:rPr>
              <w:t>Wi-Fi</w:t>
            </w:r>
            <w:r>
              <w:rPr>
                <w:rFonts w:hint="default" w:ascii="Times New Roman" w:hAnsi="Times New Roman" w:eastAsia="方正兰亭黑简体" w:cs="Times New Roman"/>
                <w:color w:val="auto"/>
                <w:kern w:val="0"/>
                <w:sz w:val="22"/>
                <w:szCs w:val="22"/>
                <w:highlight w:val="none"/>
              </w:rPr>
              <w:t>频道中通讯正常。</w:t>
            </w:r>
          </w:p>
          <w:p w14:paraId="71BD8684">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•支持动态无缝的频率切换和丢包补偿机制</w:t>
            </w:r>
          </w:p>
          <w:p w14:paraId="12853474">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基于符合IEEE802.11n标准的标准</w:t>
            </w:r>
            <w:r>
              <w:rPr>
                <w:rFonts w:hint="eastAsia" w:ascii="Times New Roman" w:hAnsi="Times New Roman" w:eastAsia="方正兰亭黑简体" w:cs="Times New Roman"/>
                <w:color w:val="auto"/>
                <w:kern w:val="0"/>
                <w:sz w:val="22"/>
                <w:szCs w:val="22"/>
                <w:highlight w:val="none"/>
                <w:lang w:eastAsia="zh-CN"/>
              </w:rPr>
              <w:t>Wi-Fi</w:t>
            </w:r>
          </w:p>
          <w:p w14:paraId="5762D0D7">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•带有安全通信的WPA2加密</w:t>
            </w:r>
          </w:p>
          <w:p w14:paraId="14B8F248">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•支持2.4GHz和5GHz频段之间的无缝频率切换</w:t>
            </w:r>
          </w:p>
          <w:p w14:paraId="0EBFFF4B">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•通过电源适配器、以太网供电</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POE</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或可通过有线会议话筒主机供电，并可在有线主机统一控制</w:t>
            </w:r>
          </w:p>
          <w:p w14:paraId="2DA440A4">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至少支持打开话筒的数量（1到25）。</w:t>
            </w:r>
          </w:p>
          <w:p w14:paraId="69CD1F57">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•简单直观的Web界面，用于设置、配置、控制和许可系统</w:t>
            </w:r>
          </w:p>
          <w:p w14:paraId="0EC90C7D">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•原生直接支持Onvif</w:t>
            </w:r>
            <w:r>
              <w:rPr>
                <w:rFonts w:hint="default" w:ascii="Times New Roman" w:hAnsi="Times New Roman" w:eastAsia="方正兰亭黑简体" w:cs="Times New Roman"/>
                <w:color w:val="auto"/>
                <w:kern w:val="0"/>
                <w:sz w:val="22"/>
                <w:szCs w:val="22"/>
                <w:highlight w:val="none"/>
                <w:lang w:val="en-US" w:eastAsia="zh-CN"/>
              </w:rPr>
              <w:t>协议</w:t>
            </w:r>
            <w:r>
              <w:rPr>
                <w:rFonts w:hint="default" w:ascii="Times New Roman" w:hAnsi="Times New Roman" w:eastAsia="方正兰亭黑简体" w:cs="Times New Roman"/>
                <w:color w:val="auto"/>
                <w:kern w:val="0"/>
                <w:sz w:val="22"/>
                <w:szCs w:val="22"/>
                <w:highlight w:val="none"/>
              </w:rPr>
              <w:t>网络高清摄像机</w:t>
            </w:r>
          </w:p>
          <w:p w14:paraId="1A0DF732">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•通过网页浏览器即可完</w:t>
            </w:r>
            <w:r>
              <w:rPr>
                <w:rFonts w:hint="default" w:ascii="Times New Roman" w:hAnsi="Times New Roman" w:eastAsia="方正兰亭黑简体" w:cs="Times New Roman"/>
                <w:color w:val="auto"/>
                <w:kern w:val="0"/>
                <w:sz w:val="22"/>
                <w:szCs w:val="22"/>
                <w:highlight w:val="none"/>
                <w:lang w:val="en-US" w:eastAsia="zh-CN"/>
              </w:rPr>
              <w:t>成</w:t>
            </w:r>
            <w:r>
              <w:rPr>
                <w:rFonts w:hint="default" w:ascii="Times New Roman" w:hAnsi="Times New Roman" w:eastAsia="方正兰亭黑简体" w:cs="Times New Roman"/>
                <w:color w:val="auto"/>
                <w:kern w:val="0"/>
                <w:sz w:val="22"/>
                <w:szCs w:val="22"/>
                <w:highlight w:val="none"/>
              </w:rPr>
              <w:t>所有功能及会议控制。网页界面为平板电脑进行优化，多语种（含中文）</w:t>
            </w:r>
          </w:p>
          <w:p w14:paraId="51BC87B3">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•无线覆盖区域通常为30米x30米</w:t>
            </w:r>
          </w:p>
          <w:p w14:paraId="1B1DA231">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•用户管理，可创建多个具有对功能的用户特定访问权的用户。</w:t>
            </w:r>
          </w:p>
          <w:p w14:paraId="586A0C5D">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•5频段参数均衡器</w:t>
            </w:r>
          </w:p>
          <w:p w14:paraId="670160B4">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•国家无线电发射设备证书，且国家强制要求无线设备销售网站备案</w:t>
            </w:r>
          </w:p>
          <w:p w14:paraId="494A333A">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•为了防止产生声学反馈，内置反馈抑制器</w:t>
            </w:r>
          </w:p>
          <w:p w14:paraId="3E9C174E">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原生支持Dante网络音频协议</w:t>
            </w:r>
          </w:p>
        </w:tc>
        <w:tc>
          <w:tcPr>
            <w:tcW w:w="1883" w:type="dxa"/>
            <w:tcBorders>
              <w:top w:val="single" w:color="auto" w:sz="4" w:space="0"/>
              <w:left w:val="single" w:color="auto" w:sz="4" w:space="0"/>
              <w:bottom w:val="single" w:color="auto" w:sz="4" w:space="0"/>
              <w:right w:val="single" w:color="auto" w:sz="4" w:space="0"/>
            </w:tcBorders>
            <w:noWrap/>
            <w:vAlign w:val="center"/>
          </w:tcPr>
          <w:p w14:paraId="0536E002">
            <w:pPr>
              <w:widowControl/>
              <w:spacing w:line="360" w:lineRule="auto"/>
              <w:jc w:val="left"/>
              <w:rPr>
                <w:rFonts w:hint="default" w:ascii="Times New Roman" w:hAnsi="Times New Roman" w:eastAsia="方正兰亭黑简体" w:cs="Times New Roman"/>
                <w:color w:val="auto"/>
                <w:kern w:val="0"/>
                <w:sz w:val="22"/>
                <w:szCs w:val="22"/>
                <w:highlight w:val="none"/>
              </w:rPr>
            </w:pPr>
            <w:bookmarkStart w:id="5" w:name="OLE_LINK18"/>
            <w:bookmarkStart w:id="6" w:name="OLE_LINK17"/>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提供厂家或其中国区授权代理商出具的授权书及售后服务承诺函</w:t>
            </w:r>
            <w:bookmarkEnd w:id="5"/>
            <w:bookmarkEnd w:id="6"/>
          </w:p>
        </w:tc>
      </w:tr>
      <w:tr w14:paraId="082D2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19B92BC1">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2</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FD03F7C">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无线话筒</w:t>
            </w:r>
          </w:p>
        </w:tc>
        <w:tc>
          <w:tcPr>
            <w:tcW w:w="5984" w:type="dxa"/>
            <w:tcBorders>
              <w:top w:val="single" w:color="auto" w:sz="4" w:space="0"/>
              <w:left w:val="single" w:color="auto" w:sz="4" w:space="0"/>
              <w:bottom w:val="single" w:color="auto" w:sz="4" w:space="0"/>
              <w:right w:val="single" w:color="auto" w:sz="4" w:space="0"/>
            </w:tcBorders>
            <w:vAlign w:val="center"/>
          </w:tcPr>
          <w:p w14:paraId="6B1D1EF5">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•可通过软件</w:t>
            </w:r>
            <w:r>
              <w:rPr>
                <w:rFonts w:hint="default" w:ascii="Times New Roman" w:hAnsi="Times New Roman" w:eastAsia="方正兰亭黑简体" w:cs="Times New Roman"/>
                <w:color w:val="auto"/>
                <w:kern w:val="0"/>
                <w:sz w:val="22"/>
                <w:szCs w:val="22"/>
                <w:highlight w:val="none"/>
                <w:lang w:val="en-US" w:eastAsia="zh-CN"/>
              </w:rPr>
              <w:t>定义</w:t>
            </w:r>
            <w:r>
              <w:rPr>
                <w:rFonts w:hint="default" w:ascii="Times New Roman" w:hAnsi="Times New Roman" w:eastAsia="方正兰亭黑简体" w:cs="Times New Roman"/>
                <w:color w:val="auto"/>
                <w:kern w:val="0"/>
                <w:sz w:val="22"/>
                <w:szCs w:val="22"/>
                <w:highlight w:val="none"/>
              </w:rPr>
              <w:t>代表单元功能属性：单代表、双用或主席音频静音按钮</w:t>
            </w:r>
          </w:p>
          <w:p w14:paraId="063A37BC">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•按键功能和指示灯随软件设定而改变，无需更换物理按键</w:t>
            </w:r>
          </w:p>
          <w:p w14:paraId="58D79FB0">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•支持直接发言而不需要按下话筒按钮。</w:t>
            </w:r>
          </w:p>
          <w:p w14:paraId="05ED508C">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•无缝自动频率通道切换</w:t>
            </w:r>
          </w:p>
          <w:p w14:paraId="232076FA">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•丢包隐藏</w:t>
            </w:r>
          </w:p>
        </w:tc>
        <w:tc>
          <w:tcPr>
            <w:tcW w:w="1883" w:type="dxa"/>
            <w:tcBorders>
              <w:top w:val="single" w:color="auto" w:sz="4" w:space="0"/>
              <w:left w:val="single" w:color="auto" w:sz="4" w:space="0"/>
              <w:bottom w:val="single" w:color="auto" w:sz="4" w:space="0"/>
              <w:right w:val="single" w:color="auto" w:sz="4" w:space="0"/>
            </w:tcBorders>
            <w:noWrap/>
            <w:vAlign w:val="center"/>
          </w:tcPr>
          <w:p w14:paraId="2F81231F">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提供厂家或其中国区授权代理商出具的授权书及售后服务承诺函</w:t>
            </w:r>
          </w:p>
        </w:tc>
      </w:tr>
      <w:tr w14:paraId="24AB4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48704167">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3</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589EDAE">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话筒杆</w:t>
            </w:r>
          </w:p>
        </w:tc>
        <w:tc>
          <w:tcPr>
            <w:tcW w:w="5984" w:type="dxa"/>
            <w:tcBorders>
              <w:top w:val="single" w:color="auto" w:sz="4" w:space="0"/>
              <w:left w:val="single" w:color="auto" w:sz="4" w:space="0"/>
              <w:bottom w:val="single" w:color="auto" w:sz="4" w:space="0"/>
              <w:right w:val="single" w:color="auto" w:sz="4" w:space="0"/>
            </w:tcBorders>
            <w:vAlign w:val="center"/>
          </w:tcPr>
          <w:p w14:paraId="1FBAD911">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•内置防喷和防风罩</w:t>
            </w:r>
          </w:p>
          <w:p w14:paraId="45B4D7C2">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•可调节话筒杆</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适应站立发言需求</w:t>
            </w:r>
            <w:r>
              <w:rPr>
                <w:rFonts w:hint="eastAsia" w:ascii="Times New Roman" w:hAnsi="Times New Roman" w:eastAsia="方正兰亭黑简体" w:cs="Times New Roman"/>
                <w:color w:val="auto"/>
                <w:kern w:val="0"/>
                <w:sz w:val="22"/>
                <w:szCs w:val="22"/>
                <w:highlight w:val="none"/>
                <w:lang w:eastAsia="zh-CN"/>
              </w:rPr>
              <w:t>）</w:t>
            </w:r>
          </w:p>
          <w:p w14:paraId="2E4544C5">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•对手机干扰的敏感度较低</w:t>
            </w:r>
          </w:p>
          <w:p w14:paraId="6062A0AD">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•可热插拔</w:t>
            </w:r>
          </w:p>
          <w:p w14:paraId="676FD6D8">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•可有两种不同指示灯。红灯表示话筒启用，绿灯表示接受发言请求</w:t>
            </w:r>
          </w:p>
        </w:tc>
        <w:tc>
          <w:tcPr>
            <w:tcW w:w="1883" w:type="dxa"/>
            <w:tcBorders>
              <w:top w:val="single" w:color="auto" w:sz="4" w:space="0"/>
              <w:left w:val="single" w:color="auto" w:sz="4" w:space="0"/>
              <w:bottom w:val="single" w:color="auto" w:sz="4" w:space="0"/>
              <w:right w:val="single" w:color="auto" w:sz="4" w:space="0"/>
            </w:tcBorders>
            <w:noWrap/>
            <w:vAlign w:val="center"/>
          </w:tcPr>
          <w:p w14:paraId="489203DF">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　</w:t>
            </w:r>
          </w:p>
        </w:tc>
      </w:tr>
      <w:tr w14:paraId="39810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5B01221C">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4</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58677D8">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电池组</w:t>
            </w:r>
          </w:p>
        </w:tc>
        <w:tc>
          <w:tcPr>
            <w:tcW w:w="5984" w:type="dxa"/>
            <w:tcBorders>
              <w:top w:val="single" w:color="auto" w:sz="4" w:space="0"/>
              <w:left w:val="single" w:color="auto" w:sz="4" w:space="0"/>
              <w:bottom w:val="single" w:color="auto" w:sz="4" w:space="0"/>
              <w:right w:val="single" w:color="auto" w:sz="4" w:space="0"/>
            </w:tcBorders>
            <w:vAlign w:val="center"/>
          </w:tcPr>
          <w:p w14:paraId="54D49EA5">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完全充电后可</w:t>
            </w:r>
            <w:r>
              <w:rPr>
                <w:rFonts w:hint="default" w:ascii="Times New Roman" w:hAnsi="Times New Roman" w:eastAsia="方正兰亭黑简体" w:cs="Times New Roman"/>
                <w:color w:val="auto"/>
                <w:kern w:val="0"/>
                <w:sz w:val="22"/>
                <w:szCs w:val="22"/>
                <w:highlight w:val="none"/>
                <w:lang w:val="en-US" w:eastAsia="zh-CN"/>
              </w:rPr>
              <w:t>至少</w:t>
            </w:r>
            <w:r>
              <w:rPr>
                <w:rFonts w:hint="default" w:ascii="Times New Roman" w:hAnsi="Times New Roman" w:eastAsia="方正兰亭黑简体" w:cs="Times New Roman"/>
                <w:color w:val="auto"/>
                <w:kern w:val="0"/>
                <w:sz w:val="22"/>
                <w:szCs w:val="22"/>
                <w:highlight w:val="none"/>
              </w:rPr>
              <w:t>持续使用24小时</w:t>
            </w:r>
          </w:p>
          <w:p w14:paraId="2E7D8BEA">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•完全充电时间小于3个小时</w:t>
            </w:r>
          </w:p>
          <w:p w14:paraId="1FD34D0F">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•内置微型处理器控制充电周期</w:t>
            </w:r>
          </w:p>
          <w:p w14:paraId="22B073FC">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•容量不小于12800mAh</w:t>
            </w:r>
          </w:p>
          <w:p w14:paraId="665E4E35">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•电池组具有明确电量显示功能</w:t>
            </w:r>
          </w:p>
        </w:tc>
        <w:tc>
          <w:tcPr>
            <w:tcW w:w="1883" w:type="dxa"/>
            <w:tcBorders>
              <w:top w:val="single" w:color="auto" w:sz="4" w:space="0"/>
              <w:left w:val="single" w:color="auto" w:sz="4" w:space="0"/>
              <w:bottom w:val="single" w:color="auto" w:sz="4" w:space="0"/>
              <w:right w:val="single" w:color="auto" w:sz="4" w:space="0"/>
            </w:tcBorders>
            <w:noWrap/>
            <w:vAlign w:val="center"/>
          </w:tcPr>
          <w:p w14:paraId="4AEB21EB">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　</w:t>
            </w:r>
          </w:p>
        </w:tc>
      </w:tr>
      <w:tr w14:paraId="23090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25CECD84">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5</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9AF134E">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充电器</w:t>
            </w:r>
          </w:p>
        </w:tc>
        <w:tc>
          <w:tcPr>
            <w:tcW w:w="5984" w:type="dxa"/>
            <w:tcBorders>
              <w:top w:val="single" w:color="auto" w:sz="4" w:space="0"/>
              <w:left w:val="single" w:color="auto" w:sz="4" w:space="0"/>
              <w:bottom w:val="single" w:color="auto" w:sz="4" w:space="0"/>
              <w:right w:val="single" w:color="auto" w:sz="4" w:space="0"/>
            </w:tcBorders>
            <w:vAlign w:val="center"/>
          </w:tcPr>
          <w:p w14:paraId="5F6217DB">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•至少同时为最多5个电池组充电</w:t>
            </w:r>
          </w:p>
          <w:p w14:paraId="4BFF6B17">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•单独的电池组充电电量指示灯</w:t>
            </w:r>
          </w:p>
          <w:p w14:paraId="1C843C5A">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•环路主电源连接器，环路主电源插座允许以串行方式连接最大数量的充电器，以便从同一主电源插座中共享电源</w:t>
            </w:r>
          </w:p>
        </w:tc>
        <w:tc>
          <w:tcPr>
            <w:tcW w:w="1883" w:type="dxa"/>
            <w:tcBorders>
              <w:top w:val="single" w:color="auto" w:sz="4" w:space="0"/>
              <w:left w:val="single" w:color="auto" w:sz="4" w:space="0"/>
              <w:bottom w:val="single" w:color="auto" w:sz="4" w:space="0"/>
              <w:right w:val="single" w:color="auto" w:sz="4" w:space="0"/>
            </w:tcBorders>
            <w:noWrap/>
            <w:vAlign w:val="center"/>
          </w:tcPr>
          <w:p w14:paraId="180C1832">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　</w:t>
            </w:r>
          </w:p>
        </w:tc>
      </w:tr>
      <w:tr w14:paraId="250F2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2C1CBA88">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6</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52CB44B">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音频处理器</w:t>
            </w:r>
          </w:p>
        </w:tc>
        <w:tc>
          <w:tcPr>
            <w:tcW w:w="5984" w:type="dxa"/>
            <w:tcBorders>
              <w:top w:val="single" w:color="auto" w:sz="4" w:space="0"/>
              <w:left w:val="single" w:color="auto" w:sz="4" w:space="0"/>
              <w:bottom w:val="single" w:color="auto" w:sz="4" w:space="0"/>
              <w:right w:val="single" w:color="auto" w:sz="4" w:space="0"/>
            </w:tcBorders>
            <w:vAlign w:val="center"/>
          </w:tcPr>
          <w:p w14:paraId="7F0D869F">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6进4出音频处理器带AEC</w:t>
            </w:r>
          </w:p>
        </w:tc>
        <w:tc>
          <w:tcPr>
            <w:tcW w:w="1883" w:type="dxa"/>
            <w:tcBorders>
              <w:top w:val="single" w:color="auto" w:sz="4" w:space="0"/>
              <w:left w:val="single" w:color="auto" w:sz="4" w:space="0"/>
              <w:bottom w:val="single" w:color="auto" w:sz="4" w:space="0"/>
              <w:right w:val="single" w:color="auto" w:sz="4" w:space="0"/>
            </w:tcBorders>
            <w:noWrap/>
            <w:vAlign w:val="center"/>
          </w:tcPr>
          <w:p w14:paraId="44F278BF">
            <w:pPr>
              <w:widowControl/>
              <w:spacing w:line="360" w:lineRule="auto"/>
              <w:jc w:val="left"/>
              <w:rPr>
                <w:rFonts w:hint="default" w:ascii="Times New Roman" w:hAnsi="Times New Roman" w:eastAsia="方正兰亭黑简体" w:cs="Times New Roman"/>
                <w:color w:val="auto"/>
                <w:kern w:val="0"/>
                <w:sz w:val="22"/>
                <w:szCs w:val="22"/>
                <w:highlight w:val="none"/>
              </w:rPr>
            </w:pPr>
          </w:p>
        </w:tc>
      </w:tr>
      <w:tr w14:paraId="27751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50A41241">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7</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15D347C">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会议系统软件功能</w:t>
            </w:r>
          </w:p>
        </w:tc>
        <w:tc>
          <w:tcPr>
            <w:tcW w:w="5984" w:type="dxa"/>
            <w:tcBorders>
              <w:top w:val="single" w:color="auto" w:sz="4" w:space="0"/>
              <w:left w:val="single" w:color="auto" w:sz="4" w:space="0"/>
              <w:bottom w:val="single" w:color="auto" w:sz="4" w:space="0"/>
              <w:right w:val="single" w:color="auto" w:sz="4" w:space="0"/>
            </w:tcBorders>
            <w:vAlign w:val="center"/>
          </w:tcPr>
          <w:p w14:paraId="2FB34FF7">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通过网页浏览器即可完</w:t>
            </w:r>
            <w:r>
              <w:rPr>
                <w:rFonts w:hint="default" w:ascii="Times New Roman" w:hAnsi="Times New Roman" w:eastAsia="方正兰亭黑简体" w:cs="Times New Roman"/>
                <w:color w:val="auto"/>
                <w:kern w:val="0"/>
                <w:sz w:val="22"/>
                <w:szCs w:val="22"/>
                <w:highlight w:val="none"/>
                <w:lang w:val="en-US" w:eastAsia="zh-CN"/>
              </w:rPr>
              <w:t>成</w:t>
            </w:r>
            <w:r>
              <w:rPr>
                <w:rFonts w:hint="default" w:ascii="Times New Roman" w:hAnsi="Times New Roman" w:eastAsia="方正兰亭黑简体" w:cs="Times New Roman"/>
                <w:color w:val="auto"/>
                <w:kern w:val="0"/>
                <w:sz w:val="22"/>
                <w:szCs w:val="22"/>
                <w:highlight w:val="none"/>
              </w:rPr>
              <w:t>所有功能及会议控制。网页界面为平板电脑进行优化，多语种（含中文）</w:t>
            </w:r>
          </w:p>
        </w:tc>
        <w:tc>
          <w:tcPr>
            <w:tcW w:w="1883" w:type="dxa"/>
            <w:tcBorders>
              <w:top w:val="single" w:color="auto" w:sz="4" w:space="0"/>
              <w:left w:val="single" w:color="auto" w:sz="4" w:space="0"/>
              <w:bottom w:val="single" w:color="auto" w:sz="4" w:space="0"/>
              <w:right w:val="single" w:color="auto" w:sz="4" w:space="0"/>
            </w:tcBorders>
            <w:noWrap/>
            <w:vAlign w:val="center"/>
          </w:tcPr>
          <w:p w14:paraId="0D0F852F">
            <w:pPr>
              <w:widowControl/>
              <w:spacing w:line="360" w:lineRule="auto"/>
              <w:jc w:val="left"/>
              <w:rPr>
                <w:rFonts w:hint="default" w:ascii="Times New Roman" w:hAnsi="Times New Roman" w:eastAsia="方正兰亭黑简体" w:cs="Times New Roman"/>
                <w:color w:val="auto"/>
                <w:kern w:val="0"/>
                <w:sz w:val="22"/>
                <w:szCs w:val="22"/>
                <w:highlight w:val="none"/>
              </w:rPr>
            </w:pPr>
          </w:p>
        </w:tc>
      </w:tr>
      <w:tr w14:paraId="7756A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4" w:type="dxa"/>
            <w:tcBorders>
              <w:top w:val="single" w:color="auto" w:sz="4" w:space="0"/>
              <w:left w:val="single" w:color="auto" w:sz="4" w:space="0"/>
              <w:bottom w:val="single" w:color="auto" w:sz="4" w:space="0"/>
              <w:right w:val="single" w:color="auto" w:sz="4" w:space="0"/>
            </w:tcBorders>
            <w:noWrap/>
            <w:vAlign w:val="center"/>
          </w:tcPr>
          <w:p w14:paraId="51E7FA20">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8</w:t>
            </w:r>
          </w:p>
        </w:tc>
        <w:tc>
          <w:tcPr>
            <w:tcW w:w="1276"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B737FA1">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中控软件</w:t>
            </w:r>
          </w:p>
        </w:tc>
        <w:tc>
          <w:tcPr>
            <w:tcW w:w="5984" w:type="dxa"/>
            <w:tcBorders>
              <w:top w:val="single" w:color="auto" w:sz="4" w:space="0"/>
              <w:left w:val="single" w:color="auto" w:sz="4" w:space="0"/>
              <w:bottom w:val="single" w:color="auto" w:sz="4" w:space="0"/>
              <w:right w:val="single" w:color="auto" w:sz="4" w:space="0"/>
            </w:tcBorders>
            <w:vAlign w:val="center"/>
          </w:tcPr>
          <w:p w14:paraId="28F433CF">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根据校方要求定制操作界面，可</w:t>
            </w:r>
            <w:r>
              <w:rPr>
                <w:rFonts w:hint="default" w:ascii="Times New Roman" w:hAnsi="Times New Roman" w:eastAsia="方正兰亭黑简体" w:cs="Times New Roman"/>
                <w:color w:val="auto"/>
                <w:sz w:val="22"/>
                <w:szCs w:val="22"/>
                <w:highlight w:val="none"/>
              </w:rPr>
              <w:t>通过触摸屏一键切换音频场景模式，</w:t>
            </w:r>
            <w:r>
              <w:rPr>
                <w:rFonts w:hint="default" w:ascii="Times New Roman" w:hAnsi="Times New Roman" w:eastAsia="方正兰亭黑简体" w:cs="Times New Roman"/>
                <w:color w:val="auto"/>
                <w:sz w:val="22"/>
                <w:szCs w:val="22"/>
                <w:highlight w:val="none"/>
                <w:lang w:val="zh-CN"/>
              </w:rPr>
              <w:t>声音模式、音量大小、信号源选择等</w:t>
            </w:r>
          </w:p>
        </w:tc>
        <w:tc>
          <w:tcPr>
            <w:tcW w:w="1883" w:type="dxa"/>
            <w:tcBorders>
              <w:top w:val="single" w:color="auto" w:sz="4" w:space="0"/>
              <w:left w:val="single" w:color="auto" w:sz="4" w:space="0"/>
              <w:bottom w:val="single" w:color="auto" w:sz="4" w:space="0"/>
              <w:right w:val="single" w:color="auto" w:sz="4" w:space="0"/>
            </w:tcBorders>
            <w:noWrap/>
            <w:vAlign w:val="center"/>
          </w:tcPr>
          <w:p w14:paraId="3B744A64">
            <w:pPr>
              <w:widowControl/>
              <w:spacing w:line="360" w:lineRule="auto"/>
              <w:jc w:val="left"/>
              <w:rPr>
                <w:rFonts w:hint="default" w:ascii="Times New Roman" w:hAnsi="Times New Roman" w:eastAsia="方正兰亭黑简体" w:cs="Times New Roman"/>
                <w:color w:val="auto"/>
                <w:kern w:val="0"/>
                <w:sz w:val="22"/>
                <w:szCs w:val="22"/>
                <w:highlight w:val="none"/>
              </w:rPr>
            </w:pPr>
          </w:p>
        </w:tc>
      </w:tr>
    </w:tbl>
    <w:p w14:paraId="231FFD59">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34E9720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26B00A6B">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1、质保要求：</w:t>
      </w:r>
      <w:r>
        <w:rPr>
          <w:rFonts w:hint="eastAsia" w:ascii="方正兰亭黑简体" w:hAnsi="方正兰亭黑简体" w:eastAsia="方正兰亭黑简体" w:cs="方正兰亭黑简体"/>
          <w:color w:val="auto"/>
          <w:sz w:val="22"/>
          <w:szCs w:val="22"/>
          <w:highlight w:val="none"/>
          <w:u w:val="none"/>
          <w:lang w:val="zh-CN" w:eastAsia="zh-CN"/>
        </w:rPr>
        <w:t>电池组质保1年，其他设备质保3年。</w:t>
      </w:r>
    </w:p>
    <w:p w14:paraId="034F0627">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2、售后服务：</w:t>
      </w:r>
      <w:bookmarkStart w:id="7" w:name="OLE_LINK20"/>
      <w:bookmarkStart w:id="8" w:name="OLE_LINK19"/>
      <w:r>
        <w:rPr>
          <w:rFonts w:hint="eastAsia" w:ascii="方正兰亭黑简体" w:hAnsi="方正兰亭黑简体" w:eastAsia="方正兰亭黑简体" w:cs="方正兰亭黑简体"/>
          <w:color w:val="auto"/>
          <w:sz w:val="22"/>
          <w:szCs w:val="22"/>
          <w:highlight w:val="none"/>
          <w:u w:val="none"/>
          <w:lang w:val="en-US" w:eastAsia="zh-CN"/>
        </w:rPr>
        <w:t>质保期内，设备出现故障，中标人需在接到报修电话后4小时内响应，8 小时内到达现场维修，24小时内修复；无法现场修复的，提供备用设备，确保会议正常进行； 质保期外，提供终身优惠维修服务，仅收取配件成本费，上门费、人工费全免。</w:t>
      </w:r>
      <w:bookmarkEnd w:id="7"/>
      <w:bookmarkEnd w:id="8"/>
    </w:p>
    <w:p w14:paraId="1364C32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3、履约验收：所有设备均为全新原装正品，符合国家相关行业标准及厂家出厂标准，提供产品合格证、质量检测报告、原厂保修卡等完整技术资料。经测试，系统稳定、音质清晰、抗干扰强、操作便捷。</w:t>
      </w:r>
    </w:p>
    <w:p w14:paraId="127FADD3">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default" w:ascii="Times New Roman" w:hAnsi="Times New Roman" w:eastAsia="方正兰亭黑简体" w:cs="Times New Roman"/>
          <w:b/>
          <w:color w:val="auto"/>
          <w:kern w:val="0"/>
          <w:sz w:val="22"/>
          <w:szCs w:val="22"/>
          <w:highlight w:val="none"/>
        </w:rPr>
        <w:t>★</w:t>
      </w:r>
      <w:r>
        <w:rPr>
          <w:rFonts w:hint="default" w:ascii="Times New Roman" w:hAnsi="Times New Roman" w:eastAsia="方正兰亭黑简体" w:cs="Times New Roman"/>
          <w:color w:val="auto"/>
          <w:kern w:val="0"/>
          <w:sz w:val="22"/>
          <w:szCs w:val="22"/>
          <w:highlight w:val="none"/>
        </w:rPr>
        <w:t xml:space="preserve"> </w:t>
      </w:r>
      <w:r>
        <w:rPr>
          <w:rFonts w:hint="eastAsia" w:ascii="方正兰亭黑简体" w:hAnsi="方正兰亭黑简体" w:eastAsia="方正兰亭黑简体" w:cs="方正兰亭黑简体"/>
          <w:color w:val="auto"/>
          <w:sz w:val="22"/>
          <w:szCs w:val="22"/>
          <w:highlight w:val="none"/>
          <w:u w:val="none"/>
          <w:lang w:val="en-US" w:eastAsia="zh-CN"/>
        </w:rPr>
        <w:t>4、若为代理商投标，须</w:t>
      </w:r>
      <w:bookmarkStart w:id="9" w:name="OLE_LINK15"/>
      <w:bookmarkStart w:id="10" w:name="OLE_LINK16"/>
      <w:r>
        <w:rPr>
          <w:rFonts w:hint="eastAsia" w:ascii="方正兰亭黑简体" w:hAnsi="方正兰亭黑简体" w:eastAsia="方正兰亭黑简体" w:cs="方正兰亭黑简体"/>
          <w:color w:val="auto"/>
          <w:sz w:val="22"/>
          <w:szCs w:val="22"/>
          <w:highlight w:val="none"/>
          <w:u w:val="none"/>
          <w:lang w:val="en-US" w:eastAsia="zh-CN"/>
        </w:rPr>
        <w:t>提供会议系统厂家或其中国区授权代理商出具的针对本项目的授权书及售后服务承诺函</w:t>
      </w:r>
      <w:bookmarkEnd w:id="9"/>
      <w:bookmarkEnd w:id="10"/>
      <w:r>
        <w:rPr>
          <w:rFonts w:hint="eastAsia" w:ascii="方正兰亭黑简体" w:hAnsi="方正兰亭黑简体" w:eastAsia="方正兰亭黑简体" w:cs="方正兰亭黑简体"/>
          <w:color w:val="auto"/>
          <w:sz w:val="22"/>
          <w:szCs w:val="22"/>
          <w:highlight w:val="none"/>
          <w:u w:val="none"/>
          <w:lang w:val="en-US" w:eastAsia="zh-CN"/>
        </w:rPr>
        <w:t>，确保设备原装正品及原厂售后支持。</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3"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1"/>
        <w:gridCol w:w="1733"/>
        <w:gridCol w:w="713"/>
        <w:gridCol w:w="6831"/>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9"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9"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9"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具有履行合同所必需的设备、专业技术能力及完善的售后服务体系，近3年内（2023年5月-2026年5月）至少承担过3个同类高校或行政单位会议室投标品牌会议话筒系统供货及安装业绩（需提供合同并加盖公章）</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每提供1个得5分；最高得15分</w:t>
            </w:r>
            <w:r>
              <w:rPr>
                <w:rFonts w:hint="eastAsia" w:ascii="方正兰亭黑简体" w:hAnsi="方正兰亭黑简体" w:eastAsia="方正兰亭黑简体" w:cs="方正兰亭黑简体"/>
                <w:color w:val="auto"/>
                <w:sz w:val="20"/>
                <w:szCs w:val="20"/>
                <w:highlight w:val="none"/>
                <w:lang w:eastAsia="zh-CN"/>
              </w:rPr>
              <w:t>；</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304594A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技术参数</w:t>
            </w:r>
          </w:p>
          <w:p w14:paraId="2FA82B4E">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（客观分）</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3</w:t>
            </w:r>
            <w:r>
              <w:rPr>
                <w:rFonts w:hint="eastAsia" w:ascii="方正兰亭黑简体" w:hAnsi="方正兰亭黑简体" w:eastAsia="方正兰亭黑简体" w:cs="方正兰亭黑简体"/>
                <w:color w:val="auto"/>
                <w:sz w:val="20"/>
                <w:szCs w:val="20"/>
                <w:highlight w:val="none"/>
                <w:lang w:val="en-US" w:eastAsia="zh-CN"/>
              </w:rPr>
              <w:t>5</w:t>
            </w:r>
          </w:p>
        </w:tc>
        <w:tc>
          <w:tcPr>
            <w:tcW w:w="3439" w:type="pct"/>
            <w:noWrap w:val="0"/>
            <w:vAlign w:val="center"/>
          </w:tcPr>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设备技术参数响应（3</w:t>
            </w:r>
            <w:r>
              <w:rPr>
                <w:rFonts w:hint="eastAsia" w:ascii="方正兰亭黑简体" w:hAnsi="方正兰亭黑简体" w:eastAsia="方正兰亭黑简体" w:cs="方正兰亭黑简体"/>
                <w:color w:val="auto"/>
                <w:sz w:val="20"/>
                <w:szCs w:val="20"/>
                <w:highlight w:val="none"/>
                <w:lang w:val="en-US" w:eastAsia="zh-CN"/>
              </w:rPr>
              <w:t>0</w:t>
            </w:r>
            <w:r>
              <w:rPr>
                <w:rFonts w:hint="eastAsia" w:ascii="方正兰亭黑简体" w:hAnsi="方正兰亭黑简体" w:eastAsia="方正兰亭黑简体" w:cs="方正兰亭黑简体"/>
                <w:color w:val="auto"/>
                <w:sz w:val="20"/>
                <w:szCs w:val="20"/>
                <w:highlight w:val="none"/>
              </w:rPr>
              <w:t>分）：完全响应招标文件核心技术参数要求的，得3</w:t>
            </w:r>
            <w:r>
              <w:rPr>
                <w:rFonts w:hint="eastAsia" w:ascii="方正兰亭黑简体" w:hAnsi="方正兰亭黑简体" w:eastAsia="方正兰亭黑简体" w:cs="方正兰亭黑简体"/>
                <w:color w:val="auto"/>
                <w:sz w:val="20"/>
                <w:szCs w:val="20"/>
                <w:highlight w:val="none"/>
                <w:lang w:val="en-US" w:eastAsia="zh-CN"/>
              </w:rPr>
              <w:t>0</w:t>
            </w:r>
            <w:r>
              <w:rPr>
                <w:rFonts w:hint="eastAsia" w:ascii="方正兰亭黑简体" w:hAnsi="方正兰亭黑简体" w:eastAsia="方正兰亭黑简体" w:cs="方正兰亭黑简体"/>
                <w:color w:val="auto"/>
                <w:sz w:val="20"/>
                <w:szCs w:val="20"/>
                <w:highlight w:val="none"/>
              </w:rPr>
              <w:t>分；每有1项非核心参数负偏离，扣3分，扣完为止；核心参数</w:t>
            </w:r>
            <w:r>
              <w:rPr>
                <w:rFonts w:hint="default" w:ascii="Times New Roman" w:hAnsi="Times New Roman" w:eastAsia="方正兰亭黑简体" w:cs="Times New Roman"/>
                <w:b/>
                <w:color w:val="auto"/>
                <w:kern w:val="0"/>
                <w:sz w:val="22"/>
                <w:szCs w:val="22"/>
                <w:highlight w:val="none"/>
              </w:rPr>
              <w:t>★</w:t>
            </w:r>
            <w:r>
              <w:rPr>
                <w:rFonts w:hint="eastAsia" w:ascii="方正兰亭黑简体" w:hAnsi="方正兰亭黑简体" w:eastAsia="方正兰亭黑简体" w:cs="方正兰亭黑简体"/>
                <w:color w:val="auto"/>
                <w:sz w:val="20"/>
                <w:szCs w:val="20"/>
                <w:highlight w:val="none"/>
              </w:rPr>
              <w:t>负偏离的，直接无效投标。</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noWrap w:val="0"/>
            <w:vAlign w:val="center"/>
          </w:tcPr>
          <w:p w14:paraId="320FD8B4">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方案整体质量</w:t>
            </w:r>
          </w:p>
          <w:p w14:paraId="5A8402CD">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（主观分）</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10</w:t>
            </w:r>
          </w:p>
        </w:tc>
        <w:tc>
          <w:tcPr>
            <w:tcW w:w="3439" w:type="pct"/>
            <w:noWrap w:val="0"/>
            <w:vAlign w:val="center"/>
          </w:tcPr>
          <w:p w14:paraId="400BE7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优秀（8～10分）：方案整体质量高，方案合理可行性强，响应措施及时高效，项目进度安排紧凑合理。</w:t>
            </w:r>
          </w:p>
          <w:p w14:paraId="288DAA5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良好（5～8分）：方案整体质量较好，响应措施尚可，方案个别细节有待进一步完善。</w:t>
            </w:r>
          </w:p>
          <w:p w14:paraId="33069AE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一般（3～5分）：方案整体质量一般，合理性与可行性一般，存在风险但总体可控的。</w:t>
            </w:r>
          </w:p>
          <w:p w14:paraId="05C901AC">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较差（0～3分）：方案整体质量较差，与项目实际契合度低的。</w:t>
            </w:r>
          </w:p>
        </w:tc>
      </w:tr>
      <w:tr w14:paraId="752172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noWrap w:val="0"/>
            <w:vAlign w:val="center"/>
          </w:tcPr>
          <w:p w14:paraId="4E40D429">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407A22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2EF9E66F">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（主观分）</w:t>
            </w:r>
          </w:p>
        </w:tc>
        <w:tc>
          <w:tcPr>
            <w:tcW w:w="359" w:type="pct"/>
            <w:noWrap w:val="0"/>
            <w:vAlign w:val="center"/>
          </w:tcPr>
          <w:p w14:paraId="63BBC46F">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10</w:t>
            </w:r>
          </w:p>
        </w:tc>
        <w:tc>
          <w:tcPr>
            <w:tcW w:w="3439" w:type="pct"/>
            <w:noWrap w:val="0"/>
            <w:vAlign w:val="top"/>
          </w:tcPr>
          <w:p w14:paraId="4B627B8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优秀（8～10分）：服务承诺等合理可行。</w:t>
            </w:r>
          </w:p>
          <w:p w14:paraId="4DD6E92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良好（5～8分）：服务承诺等比较合理。</w:t>
            </w:r>
          </w:p>
          <w:p w14:paraId="67F9CA70">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一般（3～5分）：服务承诺等合理性与可行性一般。</w:t>
            </w:r>
          </w:p>
          <w:p w14:paraId="3163672B">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较差（0～3分）：服务承诺等合理性与可行性较差。</w:t>
            </w:r>
          </w:p>
        </w:tc>
      </w:tr>
    </w:tbl>
    <w:p w14:paraId="0589773D">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项目编号：HFBX2026032</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5A6050-7984-4074-9598-35B39BA703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502A42F0-D498-4BB1-880A-C1D50C6A27C3}"/>
  </w:font>
  <w:font w:name="华文楷体">
    <w:panose1 w:val="02010600040101010101"/>
    <w:charset w:val="86"/>
    <w:family w:val="auto"/>
    <w:pitch w:val="default"/>
    <w:sig w:usb0="A00002BF" w:usb1="78CF7CFB" w:usb2="00000016" w:usb3="00000000" w:csb0="6006009F" w:csb1="DFD70000"/>
    <w:embedRegular r:id="rId3" w:fontKey="{FAF1D845-6BA6-4BF8-AEB9-7AD908B067DA}"/>
  </w:font>
  <w:font w:name="方正仿宋_GB2312">
    <w:panose1 w:val="02000000000000000000"/>
    <w:charset w:val="86"/>
    <w:family w:val="auto"/>
    <w:pitch w:val="default"/>
    <w:sig w:usb0="A00002BF" w:usb1="184F6CFA" w:usb2="00000012" w:usb3="00000000" w:csb0="00040001" w:csb1="00000000"/>
    <w:embedRegular r:id="rId4" w:fontKey="{FE75856E-251B-4339-8059-948ED5F12D99}"/>
  </w:font>
  <w:font w:name="仿宋">
    <w:panose1 w:val="02010609060101010101"/>
    <w:charset w:val="86"/>
    <w:family w:val="modern"/>
    <w:pitch w:val="default"/>
    <w:sig w:usb0="800002BF" w:usb1="38CF7CFA" w:usb2="00000016" w:usb3="00000000" w:csb0="00040001" w:csb1="00000000"/>
    <w:embedRegular r:id="rId5" w:fontKey="{23FDEE33-0C2B-4DA5-B302-4E7D362846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7DE3731"/>
    <w:rsid w:val="0875321F"/>
    <w:rsid w:val="09642E33"/>
    <w:rsid w:val="0B7B6E53"/>
    <w:rsid w:val="146C6B60"/>
    <w:rsid w:val="14FB74F2"/>
    <w:rsid w:val="15285D7F"/>
    <w:rsid w:val="157E6317"/>
    <w:rsid w:val="15D04D45"/>
    <w:rsid w:val="1B307278"/>
    <w:rsid w:val="1DF9272E"/>
    <w:rsid w:val="22AA0589"/>
    <w:rsid w:val="23ED4A8D"/>
    <w:rsid w:val="24050543"/>
    <w:rsid w:val="2571025D"/>
    <w:rsid w:val="261E6184"/>
    <w:rsid w:val="26C52776"/>
    <w:rsid w:val="29F67DF6"/>
    <w:rsid w:val="2DAA3F84"/>
    <w:rsid w:val="2E691D1D"/>
    <w:rsid w:val="2FB07FD7"/>
    <w:rsid w:val="3A2E03FC"/>
    <w:rsid w:val="3A774F92"/>
    <w:rsid w:val="3CFB52B6"/>
    <w:rsid w:val="3D6469F5"/>
    <w:rsid w:val="3DBA1AA2"/>
    <w:rsid w:val="3E5C4869"/>
    <w:rsid w:val="3FCC680A"/>
    <w:rsid w:val="41007DAA"/>
    <w:rsid w:val="45DB0FAA"/>
    <w:rsid w:val="46457DEC"/>
    <w:rsid w:val="480A63EB"/>
    <w:rsid w:val="4A2362AE"/>
    <w:rsid w:val="4AFC4A60"/>
    <w:rsid w:val="4CC21E26"/>
    <w:rsid w:val="4EFD134C"/>
    <w:rsid w:val="51D535C6"/>
    <w:rsid w:val="55CF5109"/>
    <w:rsid w:val="57117CB6"/>
    <w:rsid w:val="573107A3"/>
    <w:rsid w:val="5AEA704B"/>
    <w:rsid w:val="5CB31D19"/>
    <w:rsid w:val="5D66061F"/>
    <w:rsid w:val="5E8720EC"/>
    <w:rsid w:val="5EE9209B"/>
    <w:rsid w:val="607D37A6"/>
    <w:rsid w:val="62DD78C6"/>
    <w:rsid w:val="63DF4A20"/>
    <w:rsid w:val="684F045C"/>
    <w:rsid w:val="68BB2F0A"/>
    <w:rsid w:val="699E1F48"/>
    <w:rsid w:val="6C3138A4"/>
    <w:rsid w:val="6E3767B2"/>
    <w:rsid w:val="6FC06751"/>
    <w:rsid w:val="769D2894"/>
    <w:rsid w:val="77CB4A6E"/>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 w:type="paragraph" w:customStyle="1" w:styleId="24">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238f0167-b857-42fd-93e1-d0c34b11b3fb</errorID>
      <errorWord>会议会议</errorWord>
      <group>L1_Word</group>
      <groupName>字词问题</groupName>
      <ability>L2_Typo</ability>
      <abilityName>字词错误</abilityName>
      <candidateList>
        <item>会议</item>
      </candidateList>
      <explain/>
      <paraID>192657F0</paraID>
      <start>18</start>
      <end>20</end>
      <status>modified</status>
      <modifiedWord>会议</modifiedWord>
      <trackRevisions>false</trackRevisions>
    </reviewItem>
    <reviewItem>
      <errorID>3895e5f7-596f-4697-97d3-d976a79f4ce3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cb86eef7-2a9f-4c5f-9f23-6a48171bafca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815748c0-727e-4219-b698-4fd9fac719eb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2fee9d3d-754d-4008-b715-2de6c386fd0b</errorID>
      <errorWord>会议会议</errorWord>
      <group>L1_Word</group>
      <groupName>字词问题</groupName>
      <ability>L2_Typo</ability>
      <abilityName>字词错误</abilityName>
      <candidateList>
        <item>会议</item>
      </candidateList>
      <explain/>
      <paraID>5AD7E4A7</paraID>
      <start>41</start>
      <end>43</end>
      <status>modified</status>
      <modifiedWord>会议</modifiedWord>
      <trackRevisions>false</trackRevisions>
    </reviewItem>
    <reviewItem>
      <errorID>97fef3cb-a97f-41c8-9505-aa8e8be6f168</errorID>
      <errorWord>通讯</errorWord>
      <group>L1_Word</group>
      <groupName>字词问题</groupName>
      <ability>L2_Typo</ability>
      <abilityName>字词错误</abilityName>
      <candidateList>
        <item>通信</item>
      </candidateList>
      <explain/>
      <paraID>53D37BD1</paraID>
      <start>33</start>
      <end>35</end>
      <status>unmodified</status>
      <modifiedWord/>
      <trackRevisions>false</trackRevisions>
    </reviewItem>
    <reviewItem>
      <errorID>b3bd32ea-441d-415d-9105-ab54d7dddb1d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26B00A6B</paraID>
      <start>0</start>
      <end>2</end>
      <status>unmodified</status>
      <modifiedWord/>
      <trackRevisions>false</trackRevisions>
    </reviewItem>
    <reviewItem>
      <errorID>bf2c1f83-5c9f-497b-85d8-017cfe9b1fb8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34F0627</paraID>
      <start>0</start>
      <end>2</end>
      <status>unmodified</status>
      <modifiedWord/>
      <trackRevisions>false</trackRevisions>
    </reviewItem>
    <reviewItem>
      <errorID>ab7267b0-845e-4b43-9b2f-532bcb462a04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1364C32B</paraID>
      <start>0</start>
      <end>2</end>
      <status>unmodified</status>
      <modifiedWord/>
      <trackRevisions>false</trackRevisions>
    </reviewItem>
    <reviewItem>
      <errorID>6f4b3c32-7f36-4608-abe8-a3228603a0e7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dc8f1ac1-8d75-482a-85c8-6f240964b740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0478c6ef-c6bc-4d0d-8091-025f353504fa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4A5A3383</paraID>
      <start>42</start>
      <end>43</end>
      <status>unmodified</status>
      <modifiedWord/>
      <trackRevisions>false</trackRevisions>
    </reviewItem>
    <reviewItem>
      <errorID>c633db60-8af6-44f0-b434-5ad94ddcfd06</errorID>
      <errorWord>等</errorWord>
      <group>L1_Word</group>
      <groupName>字词问题</groupName>
      <ability>L2_Typo</ability>
      <abilityName>字词错误</abilityName>
      <candidateList>
        <item>的</item>
      </candidateList>
      <explain>“的”常用于连接修饰语与名词性中心语，表示属性、所属或描述。</explain>
      <paraID>3163672B</paraID>
      <start>13</start>
      <end>14</end>
      <status>unmodified</status>
      <modifiedWord/>
      <trackRevisions>false</trackRevisions>
    </reviewItem>
    <reviewItem>
      <errorID>0f92bac0-b114-4398-aaf8-7d259f187065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22c2ed64-a95e-492a-9714-b36508b84d50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abe5caf3-3cb2-4bf1-9771-62dc65627609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72422bd3-32ac-47fe-8904-5a1f1265d892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9581cddf-f5f0-49c8-bc8a-70cd7a1b5f32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a6f00ed7-2c28-4ebb-b857-349640a70c80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e0cf84-4478-41ab-97c9-a82a76f94480}">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2631</Words>
  <Characters>2841</Characters>
  <Lines>0</Lines>
  <Paragraphs>0</Paragraphs>
  <TotalTime>14</TotalTime>
  <ScaleCrop>false</ScaleCrop>
  <LinksUpToDate>false</LinksUpToDate>
  <CharactersWithSpaces>2850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2026-05-12T01:28:46Z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