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电工委托培训服务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HFBX2026026</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四</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HFBX2026026</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电工委托培训服务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23</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eastAsia="zh-CN"/>
        </w:rPr>
        <w:t>本项目</w:t>
      </w:r>
      <w:r>
        <w:rPr>
          <w:rFonts w:hint="default" w:ascii="方正兰亭黑简体" w:hAnsi="方正兰亭黑简体" w:eastAsia="方正兰亭黑简体" w:cs="方正兰亭黑简体"/>
          <w:color w:val="auto"/>
          <w:sz w:val="22"/>
          <w:szCs w:val="28"/>
          <w:highlight w:val="none"/>
          <w:lang w:val="en-US" w:eastAsia="zh-CN"/>
        </w:rPr>
        <w:t>拟</w:t>
      </w:r>
      <w:r>
        <w:rPr>
          <w:rFonts w:hint="eastAsia" w:ascii="方正兰亭黑简体" w:hAnsi="方正兰亭黑简体" w:eastAsia="方正兰亭黑简体" w:cs="方正兰亭黑简体"/>
          <w:color w:val="auto"/>
          <w:sz w:val="22"/>
          <w:szCs w:val="28"/>
          <w:highlight w:val="none"/>
          <w:lang w:val="en-US" w:eastAsia="zh-CN"/>
        </w:rPr>
        <w:t>委托一家合格供应商，为上海港湾学校毕业班学生提供电工初、中级培训及考证服务</w:t>
      </w:r>
      <w:r>
        <w:rPr>
          <w:rFonts w:hint="default" w:ascii="方正兰亭黑简体" w:hAnsi="方正兰亭黑简体" w:eastAsia="方正兰亭黑简体" w:cs="方正兰亭黑简体"/>
          <w:color w:val="auto"/>
          <w:sz w:val="22"/>
          <w:szCs w:val="28"/>
          <w:highlight w:val="none"/>
          <w:lang w:val="en-US" w:eastAsia="zh-CN"/>
        </w:rPr>
        <w:t>。</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280C0FF5">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服务期限：合同为期一年，</w:t>
      </w:r>
      <w:r>
        <w:rPr>
          <w:rFonts w:hint="eastAsia" w:ascii="方正兰亭黑简体" w:hAnsi="方正兰亭黑简体" w:eastAsia="方正兰亭黑简体" w:cs="方正兰亭黑简体"/>
          <w:color w:val="auto"/>
          <w:sz w:val="22"/>
          <w:szCs w:val="28"/>
          <w:highlight w:val="none"/>
          <w:lang w:val="zh-CN" w:eastAsia="zh-CN"/>
        </w:rPr>
        <w:t>2026年</w:t>
      </w:r>
      <w:r>
        <w:rPr>
          <w:rFonts w:hint="eastAsia" w:ascii="方正兰亭黑简体" w:hAnsi="方正兰亭黑简体" w:eastAsia="方正兰亭黑简体" w:cs="方正兰亭黑简体"/>
          <w:color w:val="auto"/>
          <w:sz w:val="22"/>
          <w:szCs w:val="28"/>
          <w:highlight w:val="none"/>
          <w:lang w:val="en-US" w:eastAsia="zh-CN"/>
        </w:rPr>
        <w:t>培训人数</w:t>
      </w:r>
      <w:r>
        <w:rPr>
          <w:rFonts w:hint="eastAsia" w:ascii="方正兰亭黑简体" w:hAnsi="方正兰亭黑简体" w:eastAsia="方正兰亭黑简体" w:cs="方正兰亭黑简体"/>
          <w:color w:val="auto"/>
          <w:sz w:val="22"/>
          <w:szCs w:val="28"/>
          <w:highlight w:val="none"/>
          <w:lang w:val="zh-CN" w:eastAsia="zh-CN"/>
        </w:rPr>
        <w:t>约</w:t>
      </w:r>
      <w:r>
        <w:rPr>
          <w:rFonts w:hint="eastAsia" w:ascii="方正兰亭黑简体" w:hAnsi="方正兰亭黑简体" w:eastAsia="方正兰亭黑简体" w:cs="方正兰亭黑简体"/>
          <w:color w:val="auto"/>
          <w:sz w:val="22"/>
          <w:szCs w:val="28"/>
          <w:highlight w:val="none"/>
          <w:lang w:val="en-US" w:eastAsia="zh-CN"/>
        </w:rPr>
        <w:t>为</w:t>
      </w:r>
      <w:r>
        <w:rPr>
          <w:rFonts w:hint="eastAsia" w:ascii="方正兰亭黑简体" w:hAnsi="方正兰亭黑简体" w:eastAsia="方正兰亭黑简体" w:cs="方正兰亭黑简体"/>
          <w:color w:val="auto"/>
          <w:sz w:val="22"/>
          <w:szCs w:val="28"/>
          <w:highlight w:val="none"/>
          <w:lang w:val="zh-CN" w:eastAsia="zh-CN"/>
        </w:rPr>
        <w:t>151人，培训时间</w:t>
      </w:r>
      <w:r>
        <w:rPr>
          <w:rFonts w:hint="eastAsia" w:ascii="方正兰亭黑简体" w:hAnsi="方正兰亭黑简体" w:eastAsia="方正兰亭黑简体" w:cs="方正兰亭黑简体"/>
          <w:color w:val="auto"/>
          <w:sz w:val="22"/>
          <w:szCs w:val="28"/>
          <w:highlight w:val="none"/>
          <w:lang w:val="en-US" w:eastAsia="zh-CN"/>
        </w:rPr>
        <w:t>预计为</w:t>
      </w:r>
      <w:r>
        <w:rPr>
          <w:rFonts w:hint="eastAsia" w:ascii="方正兰亭黑简体" w:hAnsi="方正兰亭黑简体" w:eastAsia="方正兰亭黑简体" w:cs="方正兰亭黑简体"/>
          <w:color w:val="auto"/>
          <w:sz w:val="22"/>
          <w:szCs w:val="28"/>
          <w:highlight w:val="none"/>
          <w:lang w:val="zh-CN" w:eastAsia="zh-CN"/>
        </w:rPr>
        <w:t>9月-12月。</w:t>
      </w:r>
    </w:p>
    <w:p w14:paraId="500DF29A">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付款方式：培训完成后</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双方按实结算费用，甲方于收到乙方发票后的十个工作日内支付服务费用。</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0770956">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4、须具备</w:t>
      </w:r>
      <w:r>
        <w:rPr>
          <w:rFonts w:hint="eastAsia" w:ascii="方正兰亭黑简体" w:hAnsi="方正兰亭黑简体" w:eastAsia="方正兰亭黑简体" w:cs="方正兰亭黑简体"/>
          <w:color w:val="auto"/>
          <w:sz w:val="22"/>
          <w:szCs w:val="28"/>
          <w:highlight w:val="none"/>
        </w:rPr>
        <w:t>人社局颁发的职业技能培训资质</w:t>
      </w:r>
      <w:r>
        <w:rPr>
          <w:rFonts w:hint="eastAsia" w:ascii="方正兰亭黑简体" w:hAnsi="方正兰亭黑简体" w:eastAsia="方正兰亭黑简体" w:cs="方正兰亭黑简体"/>
          <w:color w:val="auto"/>
          <w:sz w:val="22"/>
          <w:szCs w:val="28"/>
          <w:highlight w:val="none"/>
          <w:lang w:eastAsia="zh-CN"/>
        </w:rPr>
        <w:t>。</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1"/>
      <w:bookmarkStart w:id="4" w:name="OLE_LINK2"/>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三</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bookmarkStart w:id="6" w:name="_GoBack"/>
      <w:bookmarkEnd w:id="6"/>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罗</w:t>
      </w:r>
      <w:r>
        <w:rPr>
          <w:rFonts w:hint="eastAsia" w:ascii="方正兰亭黑简体" w:hAnsi="方正兰亭黑简体" w:eastAsia="方正兰亭黑简体" w:cs="方正兰亭黑简体"/>
          <w:color w:val="auto"/>
          <w:sz w:val="22"/>
          <w:szCs w:val="28"/>
          <w:highlight w:val="none"/>
        </w:rPr>
        <w:t>老师021-58479567</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07D2AA44">
      <w:pPr>
        <w:spacing w:line="360" w:lineRule="auto"/>
        <w:rPr>
          <w:rFonts w:hint="default" w:ascii="Times New Roman" w:hAnsi="Times New Roman" w:eastAsia="方正兰亭黑简体" w:cs="Times New Roman"/>
          <w:b/>
          <w:bCs/>
          <w:color w:val="auto"/>
          <w:sz w:val="22"/>
          <w:szCs w:val="22"/>
          <w:highlight w:val="none"/>
          <w:lang w:val="en-US"/>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服务概况</w:t>
      </w:r>
    </w:p>
    <w:p w14:paraId="2C8A355B">
      <w:pPr>
        <w:spacing w:line="480" w:lineRule="auto"/>
        <w:ind w:firstLine="440" w:firstLineChars="200"/>
        <w:rPr>
          <w:rFonts w:hint="eastAsia" w:ascii="Times New Roman" w:hAnsi="Times New Roman" w:eastAsia="方正兰亭黑简体" w:cs="Times New Roman"/>
          <w:color w:val="auto"/>
          <w:sz w:val="22"/>
          <w:szCs w:val="28"/>
          <w:highlight w:val="none"/>
          <w:lang w:val="en-US" w:eastAsia="zh-CN"/>
        </w:rPr>
      </w:pPr>
      <w:r>
        <w:rPr>
          <w:rFonts w:hint="eastAsia" w:ascii="Times New Roman" w:hAnsi="Times New Roman" w:eastAsia="方正兰亭黑简体" w:cs="Times New Roman"/>
          <w:color w:val="auto"/>
          <w:sz w:val="22"/>
          <w:szCs w:val="28"/>
          <w:highlight w:val="none"/>
        </w:rPr>
        <w:t>培训港湾学校毕业班学生电工初、中级考证，</w:t>
      </w:r>
      <w:r>
        <w:rPr>
          <w:rFonts w:hint="eastAsia" w:ascii="Times New Roman" w:hAnsi="Times New Roman" w:eastAsia="方正兰亭黑简体" w:cs="Times New Roman"/>
          <w:color w:val="auto"/>
          <w:sz w:val="22"/>
          <w:szCs w:val="28"/>
          <w:highlight w:val="none"/>
          <w:lang w:val="zh-CN"/>
        </w:rPr>
        <w:t>2026年约151人，培训时间9月-12月，实际支付金额按实际培训人数结算。</w:t>
      </w:r>
    </w:p>
    <w:p w14:paraId="39E2A589">
      <w:pPr>
        <w:rPr>
          <w:rFonts w:hint="eastAsia" w:ascii="Times New Roman" w:hAnsi="Times New Roman" w:eastAsia="方正兰亭黑简体" w:cs="Times New Roman"/>
          <w:b/>
          <w:bCs/>
          <w:color w:val="auto"/>
          <w:sz w:val="22"/>
          <w:szCs w:val="22"/>
          <w:highlight w:val="none"/>
          <w:lang w:eastAsia="zh-CN"/>
        </w:rPr>
      </w:pPr>
      <w:r>
        <w:rPr>
          <w:rFonts w:hint="eastAsia" w:ascii="Times New Roman" w:hAnsi="Times New Roman" w:eastAsia="方正兰亭黑简体" w:cs="Times New Roman"/>
          <w:b/>
          <w:bCs/>
          <w:color w:val="auto"/>
          <w:sz w:val="22"/>
          <w:szCs w:val="22"/>
          <w:highlight w:val="none"/>
          <w:lang w:val="en-US" w:eastAsia="zh-CN"/>
        </w:rPr>
        <w:t>二</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服务要求</w:t>
      </w:r>
    </w:p>
    <w:p w14:paraId="4C23064B">
      <w:pPr>
        <w:spacing w:line="480" w:lineRule="auto"/>
        <w:ind w:left="0" w:leftChars="0" w:firstLine="0" w:firstLineChars="0"/>
        <w:rPr>
          <w:rFonts w:hint="eastAsia" w:ascii="Times New Roman" w:hAnsi="Times New Roman" w:eastAsia="方正兰亭黑简体" w:cs="Times New Roman"/>
          <w:color w:val="auto"/>
          <w:sz w:val="22"/>
          <w:szCs w:val="28"/>
          <w:highlight w:val="none"/>
        </w:rPr>
      </w:pPr>
      <w:r>
        <w:rPr>
          <w:rFonts w:hint="eastAsia" w:ascii="Times New Roman" w:hAnsi="Times New Roman" w:eastAsia="方正兰亭黑简体" w:cs="Times New Roman"/>
          <w:color w:val="auto"/>
          <w:sz w:val="22"/>
          <w:szCs w:val="28"/>
          <w:highlight w:val="none"/>
          <w:lang w:val="en-US" w:eastAsia="zh-CN"/>
        </w:rPr>
        <w:t>1、</w:t>
      </w:r>
      <w:r>
        <w:rPr>
          <w:rFonts w:hint="eastAsia" w:ascii="Times New Roman" w:hAnsi="Times New Roman" w:eastAsia="方正兰亭黑简体" w:cs="Times New Roman"/>
          <w:color w:val="auto"/>
          <w:sz w:val="22"/>
          <w:szCs w:val="28"/>
          <w:highlight w:val="none"/>
        </w:rPr>
        <w:t>培训内容：包括但不限于人社局电工五级（初级工）和四级（中级工）理论、实操培训内容。</w:t>
      </w:r>
    </w:p>
    <w:p w14:paraId="76B55A83">
      <w:pPr>
        <w:spacing w:line="480" w:lineRule="auto"/>
        <w:ind w:left="0" w:leftChars="0" w:firstLine="0" w:firstLineChars="0"/>
        <w:rPr>
          <w:rFonts w:hint="eastAsia" w:ascii="Times New Roman" w:hAnsi="Times New Roman" w:eastAsia="方正兰亭黑简体" w:cs="Times New Roman"/>
          <w:color w:val="auto"/>
          <w:sz w:val="22"/>
          <w:szCs w:val="28"/>
          <w:highlight w:val="none"/>
        </w:rPr>
      </w:pPr>
      <w:r>
        <w:rPr>
          <w:rFonts w:hint="eastAsia" w:ascii="Times New Roman" w:hAnsi="Times New Roman" w:eastAsia="方正兰亭黑简体" w:cs="Times New Roman"/>
          <w:color w:val="auto"/>
          <w:sz w:val="22"/>
          <w:szCs w:val="28"/>
          <w:highlight w:val="none"/>
          <w:lang w:val="en-US" w:eastAsia="zh-CN"/>
        </w:rPr>
        <w:t>2、</w:t>
      </w:r>
      <w:r>
        <w:rPr>
          <w:rFonts w:hint="eastAsia" w:ascii="Times New Roman" w:hAnsi="Times New Roman" w:eastAsia="方正兰亭黑简体" w:cs="Times New Roman"/>
          <w:color w:val="auto"/>
          <w:sz w:val="22"/>
          <w:szCs w:val="28"/>
          <w:highlight w:val="none"/>
        </w:rPr>
        <w:t>培训时长：四个班级，每个班级</w:t>
      </w:r>
      <w:r>
        <w:rPr>
          <w:rFonts w:hint="eastAsia" w:ascii="Times New Roman" w:hAnsi="Times New Roman" w:eastAsia="方正兰亭黑简体" w:cs="Times New Roman"/>
          <w:color w:val="auto"/>
          <w:sz w:val="22"/>
          <w:szCs w:val="28"/>
          <w:highlight w:val="none"/>
          <w:lang w:eastAsia="zh-CN"/>
        </w:rPr>
        <w:t>均在</w:t>
      </w:r>
      <w:r>
        <w:rPr>
          <w:rFonts w:hint="eastAsia" w:ascii="Times New Roman" w:hAnsi="Times New Roman" w:eastAsia="方正兰亭黑简体" w:cs="Times New Roman"/>
          <w:color w:val="auto"/>
          <w:sz w:val="22"/>
          <w:szCs w:val="28"/>
          <w:highlight w:val="none"/>
        </w:rPr>
        <w:t>2周内完成，每个班级总培训课时不少于80学时，每学时45分钟，集中培训。</w:t>
      </w:r>
    </w:p>
    <w:p w14:paraId="265E49AE">
      <w:pPr>
        <w:spacing w:line="480" w:lineRule="auto"/>
        <w:ind w:left="0" w:leftChars="0" w:firstLine="0" w:firstLineChars="0"/>
        <w:rPr>
          <w:rFonts w:hint="eastAsia" w:ascii="Times New Roman" w:hAnsi="Times New Roman" w:eastAsia="方正兰亭黑简体" w:cs="Times New Roman"/>
          <w:color w:val="auto"/>
          <w:sz w:val="22"/>
          <w:szCs w:val="28"/>
          <w:highlight w:val="none"/>
        </w:rPr>
      </w:pPr>
      <w:r>
        <w:rPr>
          <w:rFonts w:hint="eastAsia" w:ascii="Times New Roman" w:hAnsi="Times New Roman" w:eastAsia="方正兰亭黑简体" w:cs="Times New Roman"/>
          <w:color w:val="auto"/>
          <w:sz w:val="22"/>
          <w:szCs w:val="28"/>
          <w:highlight w:val="none"/>
          <w:lang w:val="en-US" w:eastAsia="zh-CN"/>
        </w:rPr>
        <w:t>3、</w:t>
      </w:r>
      <w:r>
        <w:rPr>
          <w:rFonts w:hint="eastAsia" w:ascii="Times New Roman" w:hAnsi="Times New Roman" w:eastAsia="方正兰亭黑简体" w:cs="Times New Roman"/>
          <w:color w:val="auto"/>
          <w:sz w:val="22"/>
          <w:szCs w:val="28"/>
          <w:highlight w:val="none"/>
        </w:rPr>
        <w:t>培训师资：培训教师应具备相应职业资格或专业技术职务：教师</w:t>
      </w:r>
      <w:r>
        <w:rPr>
          <w:rFonts w:hint="eastAsia" w:ascii="Times New Roman" w:hAnsi="Times New Roman" w:eastAsia="方正兰亭黑简体" w:cs="Times New Roman"/>
          <w:color w:val="auto"/>
          <w:sz w:val="22"/>
          <w:szCs w:val="28"/>
          <w:highlight w:val="none"/>
          <w:lang w:eastAsia="zh-CN"/>
        </w:rPr>
        <w:t>须</w:t>
      </w:r>
      <w:r>
        <w:rPr>
          <w:rFonts w:hint="eastAsia" w:ascii="Times New Roman" w:hAnsi="Times New Roman" w:eastAsia="方正兰亭黑简体" w:cs="Times New Roman"/>
          <w:color w:val="auto"/>
          <w:sz w:val="22"/>
          <w:szCs w:val="28"/>
          <w:highlight w:val="none"/>
        </w:rPr>
        <w:t>具有电工技师以上职业资格证书或相关专业中级以上专业技术职务任职资格；且具有10年以上相关教学或实践工作经验，涵盖理论教学、实操指导等不同领域专业人才，确保培训质量。</w:t>
      </w:r>
    </w:p>
    <w:p w14:paraId="0A3D55E1">
      <w:pPr>
        <w:spacing w:line="480" w:lineRule="auto"/>
        <w:ind w:left="0" w:leftChars="0" w:firstLine="0" w:firstLineChars="0"/>
        <w:rPr>
          <w:rFonts w:hint="eastAsia" w:ascii="Times New Roman" w:hAnsi="Times New Roman" w:eastAsia="方正兰亭黑简体" w:cs="Times New Roman"/>
          <w:color w:val="auto"/>
          <w:sz w:val="22"/>
          <w:szCs w:val="28"/>
          <w:highlight w:val="none"/>
        </w:rPr>
      </w:pPr>
      <w:r>
        <w:rPr>
          <w:rFonts w:hint="eastAsia" w:ascii="Times New Roman" w:hAnsi="Times New Roman" w:eastAsia="方正兰亭黑简体" w:cs="Times New Roman"/>
          <w:color w:val="auto"/>
          <w:sz w:val="22"/>
          <w:szCs w:val="28"/>
          <w:highlight w:val="none"/>
          <w:lang w:val="en-US" w:eastAsia="zh-CN"/>
        </w:rPr>
        <w:t>4、</w:t>
      </w:r>
      <w:r>
        <w:rPr>
          <w:rFonts w:hint="eastAsia" w:ascii="Times New Roman" w:hAnsi="Times New Roman" w:eastAsia="方正兰亭黑简体" w:cs="Times New Roman"/>
          <w:color w:val="auto"/>
          <w:sz w:val="22"/>
          <w:szCs w:val="28"/>
          <w:highlight w:val="none"/>
        </w:rPr>
        <w:t>培训场地与设备：培训场地应交通便利，浦东大道2600号附近，有地铁或公交直达。场地应符合安全规范，配备消防设施、安全警示标志，制定（有）完善的实操安全管理制度。</w:t>
      </w:r>
    </w:p>
    <w:p w14:paraId="6E145F05">
      <w:pPr>
        <w:spacing w:line="480" w:lineRule="auto"/>
        <w:ind w:left="0" w:leftChars="0" w:firstLine="0" w:firstLineChars="0"/>
        <w:rPr>
          <w:rFonts w:hint="eastAsia" w:ascii="Times New Roman" w:hAnsi="Times New Roman" w:eastAsia="方正兰亭黑简体" w:cs="Times New Roman"/>
          <w:color w:val="auto"/>
          <w:sz w:val="22"/>
          <w:szCs w:val="28"/>
          <w:highlight w:val="none"/>
        </w:rPr>
      </w:pPr>
      <w:r>
        <w:rPr>
          <w:rFonts w:hint="eastAsia" w:ascii="Times New Roman" w:hAnsi="Times New Roman" w:eastAsia="方正兰亭黑简体" w:cs="Times New Roman"/>
          <w:color w:val="auto"/>
          <w:sz w:val="22"/>
          <w:szCs w:val="28"/>
          <w:highlight w:val="none"/>
          <w:lang w:val="en-US" w:eastAsia="zh-CN"/>
        </w:rPr>
        <w:t>1）</w:t>
      </w:r>
      <w:r>
        <w:rPr>
          <w:rFonts w:hint="eastAsia" w:ascii="Times New Roman" w:hAnsi="Times New Roman" w:eastAsia="方正兰亭黑简体" w:cs="Times New Roman"/>
          <w:color w:val="auto"/>
          <w:sz w:val="22"/>
          <w:szCs w:val="28"/>
          <w:highlight w:val="none"/>
        </w:rPr>
        <w:t>理论教学场地：配备多媒体教学设备、标准教室，满足理论授课、课件展示、案例分析等教学需求。</w:t>
      </w:r>
    </w:p>
    <w:p w14:paraId="1E8E2B32">
      <w:pPr>
        <w:spacing w:line="480" w:lineRule="auto"/>
        <w:ind w:left="0" w:leftChars="0" w:firstLine="0" w:firstLineChars="0"/>
        <w:rPr>
          <w:rFonts w:hint="eastAsia" w:ascii="Times New Roman" w:hAnsi="Times New Roman" w:eastAsia="方正兰亭黑简体" w:cs="Times New Roman"/>
          <w:color w:val="auto"/>
          <w:sz w:val="22"/>
          <w:szCs w:val="28"/>
          <w:highlight w:val="none"/>
        </w:rPr>
      </w:pPr>
      <w:r>
        <w:rPr>
          <w:rFonts w:hint="eastAsia" w:ascii="Times New Roman" w:hAnsi="Times New Roman" w:eastAsia="方正兰亭黑简体" w:cs="Times New Roman"/>
          <w:color w:val="auto"/>
          <w:sz w:val="22"/>
          <w:szCs w:val="28"/>
          <w:highlight w:val="none"/>
          <w:lang w:val="en-US" w:eastAsia="zh-CN"/>
        </w:rPr>
        <w:t>2）</w:t>
      </w:r>
      <w:r>
        <w:rPr>
          <w:rFonts w:hint="eastAsia" w:ascii="Times New Roman" w:hAnsi="Times New Roman" w:eastAsia="方正兰亭黑简体" w:cs="Times New Roman"/>
          <w:color w:val="auto"/>
          <w:sz w:val="22"/>
          <w:szCs w:val="28"/>
          <w:highlight w:val="none"/>
        </w:rPr>
        <w:t>实操训练场地：具备独立的实操训练车间，配备与培训内容相匹配的电工工具、电气设备、实验装置等，如万用表、示波器、PLC实训台、电气控制电路实训装置、电气维修设备等，确保每位学员在实操训练中有充足的设备使用时间。</w:t>
      </w:r>
    </w:p>
    <w:p w14:paraId="4F1BD1B0">
      <w:pPr>
        <w:spacing w:line="480" w:lineRule="auto"/>
        <w:ind w:left="0" w:leftChars="0" w:firstLine="0" w:firstLineChars="0"/>
        <w:rPr>
          <w:rFonts w:hint="eastAsia" w:ascii="Times New Roman" w:hAnsi="Times New Roman" w:eastAsia="方正兰亭黑简体" w:cs="Times New Roman"/>
          <w:color w:val="auto"/>
          <w:sz w:val="22"/>
          <w:szCs w:val="28"/>
          <w:highlight w:val="none"/>
        </w:rPr>
      </w:pPr>
      <w:r>
        <w:rPr>
          <w:rFonts w:hint="eastAsia" w:ascii="Times New Roman" w:hAnsi="Times New Roman" w:eastAsia="方正兰亭黑简体" w:cs="Times New Roman"/>
          <w:color w:val="auto"/>
          <w:sz w:val="22"/>
          <w:szCs w:val="28"/>
          <w:highlight w:val="none"/>
          <w:lang w:val="en-US" w:eastAsia="zh-CN"/>
        </w:rPr>
        <w:t>5、</w:t>
      </w:r>
      <w:r>
        <w:rPr>
          <w:rFonts w:hint="eastAsia" w:ascii="Times New Roman" w:hAnsi="Times New Roman" w:eastAsia="方正兰亭黑简体" w:cs="Times New Roman"/>
          <w:color w:val="auto"/>
          <w:sz w:val="22"/>
          <w:szCs w:val="28"/>
          <w:highlight w:val="none"/>
        </w:rPr>
        <w:t xml:space="preserve">提供在线练习：理论学习和模拟练习考试的题库，手机小程序端或APP端。 </w:t>
      </w:r>
    </w:p>
    <w:p w14:paraId="79483370">
      <w:pPr>
        <w:spacing w:line="480" w:lineRule="auto"/>
        <w:ind w:left="0" w:leftChars="0" w:firstLine="0" w:firstLineChars="0"/>
        <w:rPr>
          <w:rFonts w:hint="eastAsia" w:ascii="Times New Roman" w:hAnsi="Times New Roman" w:eastAsia="方正兰亭黑简体" w:cs="Times New Roman"/>
          <w:color w:val="auto"/>
          <w:sz w:val="22"/>
          <w:szCs w:val="28"/>
          <w:highlight w:val="none"/>
        </w:rPr>
      </w:pPr>
      <w:r>
        <w:rPr>
          <w:rFonts w:hint="eastAsia" w:ascii="Times New Roman" w:hAnsi="Times New Roman" w:eastAsia="方正兰亭黑简体" w:cs="Times New Roman"/>
          <w:color w:val="auto"/>
          <w:sz w:val="22"/>
          <w:szCs w:val="28"/>
          <w:highlight w:val="none"/>
          <w:lang w:val="en-US" w:eastAsia="zh-CN"/>
        </w:rPr>
        <w:t>6、</w:t>
      </w:r>
      <w:r>
        <w:rPr>
          <w:rFonts w:hint="eastAsia" w:ascii="Times New Roman" w:hAnsi="Times New Roman" w:eastAsia="方正兰亭黑简体" w:cs="Times New Roman"/>
          <w:color w:val="auto"/>
          <w:sz w:val="22"/>
          <w:szCs w:val="28"/>
          <w:highlight w:val="none"/>
          <w:lang w:val="zh-CN"/>
        </w:rPr>
        <w:t>协助完成学生电工职业技能等级鉴定的入网申报和考前熟悉场地等工作。</w:t>
      </w:r>
    </w:p>
    <w:p w14:paraId="4A893233">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w:t>
      </w:r>
      <w:r>
        <w:rPr>
          <w:rFonts w:hint="eastAsia"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其他要求</w:t>
      </w:r>
    </w:p>
    <w:p w14:paraId="733A4DCB">
      <w:pPr>
        <w:pStyle w:val="19"/>
        <w:tabs>
          <w:tab w:val="left" w:pos="0"/>
        </w:tabs>
        <w:spacing w:line="360" w:lineRule="auto"/>
        <w:ind w:left="0" w:leftChars="0" w:firstLine="0" w:firstLineChars="0"/>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8"/>
          <w:highlight w:val="none"/>
          <w:lang w:val="zh-CN" w:eastAsia="zh-CN"/>
        </w:rPr>
        <w:t>本项目一次采购，三年有效（2026—2028），中标单位完成当年度培训服务后，在双方愿意的基础上，按照原中标单价续约下一年度的合同。</w:t>
      </w:r>
    </w:p>
    <w:p w14:paraId="1B256155">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4</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4C942918">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针对第二章中的采购需求：不满足技术条款的，每项扣3分；扣完为止。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635" w:type="pct"/>
            <w:vAlign w:val="center"/>
          </w:tcPr>
          <w:p w14:paraId="6393C2D9">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优秀（21～30分）：方案整体质量高，方案合理可行性强，响应措施及时高效，项目进度安排紧凑合理。</w:t>
            </w:r>
          </w:p>
          <w:p w14:paraId="36A6F9C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良好（11～20分）：方案整体质量较好，响应措施尚可，方案个别细节有待进一步完善。</w:t>
            </w:r>
          </w:p>
          <w:p w14:paraId="3EC9A56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HFBX2026026</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4"/>
        <w:tblW w:w="4994"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478"/>
        <w:gridCol w:w="3347"/>
        <w:gridCol w:w="1215"/>
        <w:gridCol w:w="1695"/>
        <w:gridCol w:w="3049"/>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44"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1709"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621" w:type="pct"/>
            <w:tcBorders>
              <w:top w:val="single" w:color="auto" w:sz="12" w:space="0"/>
              <w:bottom w:val="double" w:color="auto" w:sz="4" w:space="0"/>
              <w:right w:val="single" w:color="auto" w:sz="4" w:space="0"/>
            </w:tcBorders>
            <w:vAlign w:val="center"/>
          </w:tcPr>
          <w:p w14:paraId="6F0ED53B">
            <w:pPr>
              <w:tabs>
                <w:tab w:val="left" w:pos="7020"/>
              </w:tabs>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人数</w:t>
            </w:r>
          </w:p>
        </w:tc>
        <w:tc>
          <w:tcPr>
            <w:tcW w:w="866" w:type="pct"/>
            <w:tcBorders>
              <w:top w:val="single" w:color="auto" w:sz="12" w:space="0"/>
              <w:bottom w:val="double" w:color="auto" w:sz="4" w:space="0"/>
              <w:right w:val="single" w:color="auto" w:sz="4" w:space="0"/>
            </w:tcBorders>
            <w:vAlign w:val="center"/>
          </w:tcPr>
          <w:p w14:paraId="2C33D9D9">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lang w:val="en-US" w:eastAsia="zh-CN"/>
              </w:rPr>
              <w:t>单价</w:t>
            </w:r>
            <w:r>
              <w:rPr>
                <w:rFonts w:hint="eastAsia" w:ascii="黑体" w:hAnsi="黑体" w:eastAsia="黑体"/>
                <w:b/>
                <w:color w:val="auto"/>
                <w:sz w:val="24"/>
                <w:highlight w:val="none"/>
              </w:rPr>
              <w:t>（元</w:t>
            </w:r>
            <w:r>
              <w:rPr>
                <w:rFonts w:hint="eastAsia" w:ascii="黑体" w:hAnsi="黑体" w:eastAsia="黑体"/>
                <w:b/>
                <w:color w:val="auto"/>
                <w:sz w:val="24"/>
                <w:highlight w:val="none"/>
                <w:lang w:val="en-US" w:eastAsia="zh-CN"/>
              </w:rPr>
              <w:t>/人</w:t>
            </w:r>
            <w:r>
              <w:rPr>
                <w:rFonts w:hint="eastAsia" w:ascii="黑体" w:hAnsi="黑体" w:eastAsia="黑体"/>
                <w:b/>
                <w:color w:val="auto"/>
                <w:sz w:val="24"/>
                <w:highlight w:val="none"/>
              </w:rPr>
              <w:t>）</w:t>
            </w:r>
          </w:p>
        </w:tc>
        <w:tc>
          <w:tcPr>
            <w:tcW w:w="1557"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总价（元）</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244"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1709"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电工委托培训服务</w:t>
            </w:r>
          </w:p>
        </w:tc>
        <w:tc>
          <w:tcPr>
            <w:tcW w:w="621" w:type="pct"/>
            <w:tcBorders>
              <w:top w:val="double" w:color="auto" w:sz="4" w:space="0"/>
              <w:bottom w:val="double" w:color="auto" w:sz="4" w:space="0"/>
              <w:right w:val="single" w:color="auto" w:sz="4" w:space="0"/>
            </w:tcBorders>
            <w:vAlign w:val="center"/>
          </w:tcPr>
          <w:p w14:paraId="7941EDF4">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151</w:t>
            </w:r>
          </w:p>
        </w:tc>
        <w:tc>
          <w:tcPr>
            <w:tcW w:w="866" w:type="pct"/>
            <w:tcBorders>
              <w:top w:val="double" w:color="auto" w:sz="4" w:space="0"/>
              <w:bottom w:val="double" w:color="auto" w:sz="4" w:space="0"/>
              <w:right w:val="single" w:color="auto" w:sz="4" w:space="0"/>
            </w:tcBorders>
            <w:vAlign w:val="center"/>
          </w:tcPr>
          <w:p w14:paraId="25A5AA3F">
            <w:pPr>
              <w:tabs>
                <w:tab w:val="left" w:pos="7020"/>
              </w:tabs>
              <w:jc w:val="center"/>
              <w:rPr>
                <w:rFonts w:hint="eastAsia" w:ascii="黑体" w:hAnsi="黑体" w:eastAsia="黑体"/>
                <w:b/>
                <w:color w:val="auto"/>
                <w:sz w:val="24"/>
                <w:highlight w:val="none"/>
                <w:lang w:eastAsia="zh-CN"/>
              </w:rPr>
            </w:pPr>
          </w:p>
        </w:tc>
        <w:tc>
          <w:tcPr>
            <w:tcW w:w="1557" w:type="pct"/>
            <w:tcBorders>
              <w:top w:val="double" w:color="auto" w:sz="4" w:space="0"/>
              <w:left w:val="single" w:color="auto" w:sz="4" w:space="0"/>
              <w:bottom w:val="double" w:color="auto" w:sz="4" w:space="0"/>
              <w:right w:val="single" w:color="auto" w:sz="12" w:space="0"/>
            </w:tcBorders>
            <w:vAlign w:val="center"/>
          </w:tcPr>
          <w:p w14:paraId="71529EE7">
            <w:pPr>
              <w:tabs>
                <w:tab w:val="left" w:pos="7020"/>
              </w:tabs>
              <w:jc w:val="center"/>
              <w:rPr>
                <w:rFonts w:hint="default" w:ascii="黑体" w:hAnsi="黑体" w:eastAsia="黑体"/>
                <w:b/>
                <w:color w:val="auto"/>
                <w:sz w:val="24"/>
                <w:highlight w:val="none"/>
                <w:lang w:val="en-US" w:eastAsia="zh-CN"/>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1954"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3045" w:type="pct"/>
            <w:gridSpan w:val="3"/>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892D900-91BE-40CF-A985-4290F58B7D2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EA253539-5C4B-44ED-9F9C-CE02B25BEC19}"/>
  </w:font>
  <w:font w:name="仿宋">
    <w:panose1 w:val="02010609060101010101"/>
    <w:charset w:val="86"/>
    <w:family w:val="modern"/>
    <w:pitch w:val="default"/>
    <w:sig w:usb0="800002BF" w:usb1="38CF7CFA" w:usb2="00000016" w:usb3="00000000" w:csb0="00040001" w:csb1="00000000"/>
    <w:embedRegular r:id="rId3" w:fontKey="{B5D6718B-EB13-437B-8D59-3CC57195D944}"/>
  </w:font>
  <w:font w:name="方正兰亭黑简体">
    <w:panose1 w:val="02000000000000000000"/>
    <w:charset w:val="86"/>
    <w:family w:val="auto"/>
    <w:pitch w:val="default"/>
    <w:sig w:usb0="A00002BF" w:usb1="184F6CFA" w:usb2="00000012" w:usb3="00000000" w:csb0="00040001" w:csb1="00000000"/>
    <w:embedRegular r:id="rId4" w:fontKey="{E09B042A-1CB8-47EB-836F-5E0303A1B237}"/>
  </w:font>
  <w:font w:name="华文楷体">
    <w:panose1 w:val="02010600040101010101"/>
    <w:charset w:val="86"/>
    <w:family w:val="auto"/>
    <w:pitch w:val="default"/>
    <w:sig w:usb0="A00002BF" w:usb1="78CF7CFB" w:usb2="00000016" w:usb3="00000000" w:csb0="6006009F" w:csb1="DFD70000"/>
    <w:embedRegular r:id="rId5" w:fontKey="{652791DC-9685-40AE-A741-26309C0BCAC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A437D3"/>
    <w:rsid w:val="00C97D62"/>
    <w:rsid w:val="00DB0393"/>
    <w:rsid w:val="00DC509B"/>
    <w:rsid w:val="00E754B4"/>
    <w:rsid w:val="00F2174E"/>
    <w:rsid w:val="02675436"/>
    <w:rsid w:val="029C08D4"/>
    <w:rsid w:val="08B545A5"/>
    <w:rsid w:val="092F2754"/>
    <w:rsid w:val="13353790"/>
    <w:rsid w:val="13CA7CE9"/>
    <w:rsid w:val="157E6317"/>
    <w:rsid w:val="19F06820"/>
    <w:rsid w:val="1E596D71"/>
    <w:rsid w:val="24050543"/>
    <w:rsid w:val="269F2B16"/>
    <w:rsid w:val="2C1452C8"/>
    <w:rsid w:val="2FB07FD7"/>
    <w:rsid w:val="317D7420"/>
    <w:rsid w:val="331671BF"/>
    <w:rsid w:val="33B3033B"/>
    <w:rsid w:val="35906085"/>
    <w:rsid w:val="3A9852E0"/>
    <w:rsid w:val="3D6469F5"/>
    <w:rsid w:val="3FCC680A"/>
    <w:rsid w:val="3FDF48A5"/>
    <w:rsid w:val="40115E5B"/>
    <w:rsid w:val="40134FEB"/>
    <w:rsid w:val="41007DAA"/>
    <w:rsid w:val="438704B0"/>
    <w:rsid w:val="44E73D39"/>
    <w:rsid w:val="480A63EB"/>
    <w:rsid w:val="487158D1"/>
    <w:rsid w:val="488E3B06"/>
    <w:rsid w:val="48F25244"/>
    <w:rsid w:val="4CCA439B"/>
    <w:rsid w:val="4D0D4ED5"/>
    <w:rsid w:val="4EFD134C"/>
    <w:rsid w:val="543D6D6A"/>
    <w:rsid w:val="547E3239"/>
    <w:rsid w:val="58C4549A"/>
    <w:rsid w:val="5AEA704B"/>
    <w:rsid w:val="5C376D46"/>
    <w:rsid w:val="5DF2219B"/>
    <w:rsid w:val="5E8720EC"/>
    <w:rsid w:val="5EE9209B"/>
    <w:rsid w:val="5F44384A"/>
    <w:rsid w:val="60BF2A71"/>
    <w:rsid w:val="63F161B6"/>
    <w:rsid w:val="649E73A7"/>
    <w:rsid w:val="66E533C4"/>
    <w:rsid w:val="681A51E0"/>
    <w:rsid w:val="695E3370"/>
    <w:rsid w:val="699D5EE7"/>
    <w:rsid w:val="6B99520C"/>
    <w:rsid w:val="7CFA5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f24d94fb-6997-40ec-8c5b-79958eca6b83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642ca1d9-3877-46d9-829f-84b55e8fd3a3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e367864b-a027-4575-adad-1288a14a4f23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61b20b79-9f26-4a3a-9f11-75b7d9519f90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60770956</paraID>
      <start>0</start>
      <end>2</end>
      <status>unmodified</status>
      <modifiedWord/>
      <trackRevisions>false</trackRevisions>
    </reviewItem>
    <reviewItem>
      <errorID>9716a3eb-0747-47e4-8d47-81605fe0f6b1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4C23064B</paraID>
      <start>0</start>
      <end>2</end>
      <status>unmodified</status>
      <modifiedWord/>
      <trackRevisions>false</trackRevisions>
    </reviewItem>
    <reviewItem>
      <errorID>205c700e-09ba-4f90-a318-b591fc0e12b7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76B55A83</paraID>
      <start>0</start>
      <end>2</end>
      <status>unmodified</status>
      <modifiedWord/>
      <trackRevisions>false</trackRevisions>
    </reviewItem>
    <reviewItem>
      <errorID>3224747b-a8c4-4c3f-9297-73896a546883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265E49AE</paraID>
      <start>0</start>
      <end>2</end>
      <status>unmodified</status>
      <modifiedWord/>
      <trackRevisions>false</trackRevisions>
    </reviewItem>
    <reviewItem>
      <errorID>7bd6640a-2691-4d88-8485-aeb2f3563d71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A3D55E1</paraID>
      <start>0</start>
      <end>2</end>
      <status>unmodified</status>
      <modifiedWord/>
      <trackRevisions>false</trackRevisions>
    </reviewItem>
    <reviewItem>
      <errorID>573e8a59-0143-4afb-ac0d-37c3281150d8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4F1BD1B0</paraID>
      <start>0</start>
      <end>2</end>
      <status>unmodified</status>
      <modifiedWord/>
      <trackRevisions>false</trackRevisions>
    </reviewItem>
    <reviewItem>
      <errorID>33c0354a-be38-46b5-8635-ec5ca1a8e2b7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79483370</paraID>
      <start>0</start>
      <end>2</end>
      <status>unmodified</status>
      <modifiedWord/>
      <trackRevisions>false</trackRevisions>
    </reviewItem>
    <reviewItem>
      <errorID>bc892ed9-4cbc-4350-bb29-33b5460dc98f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1d1cfb6e-288b-4441-a686-09214359b023</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7e7558df-55ee-4649-b8ea-8c751b42e1a2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c6139c7d-0324-4aec-8620-1b7531ad3097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917a4287-3c5c-4c45-82a4-79bc0649b918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8ba53144-3f1e-4f83-84a3-964468d93a42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fd83aa9f-1c27-482e-963e-eb93e2b50d04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d8ab235a-2a8e-4dfc-a105-e4ce89bed934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1a8291-b0e5-4c7e-ae48-9a574e670c4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1727</Words>
  <Characters>1865</Characters>
  <Lines>133</Lines>
  <Paragraphs>161</Paragraphs>
  <TotalTime>6</TotalTime>
  <ScaleCrop>false</ScaleCrop>
  <LinksUpToDate>false</LinksUpToDate>
  <CharactersWithSpaces>1869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2026-04-27T02:22:06Z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