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6A561">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05F143FD">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7C29A4C3">
      <w:pPr>
        <w:jc w:val="center"/>
        <w:rPr>
          <w:rFonts w:hint="eastAsia" w:ascii="方正兰亭黑简体" w:hAnsi="方正兰亭黑简体" w:eastAsia="方正兰亭黑简体" w:cs="方正兰亭黑简体"/>
          <w:b/>
          <w:bCs/>
          <w:color w:val="auto"/>
          <w:sz w:val="28"/>
          <w:szCs w:val="36"/>
          <w:highlight w:val="none"/>
          <w:lang w:val="en-US" w:eastAsia="zh-CN"/>
        </w:rPr>
      </w:pPr>
    </w:p>
    <w:p w14:paraId="75D3CC17">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中远报告厅LED显示屏建设项目</w:t>
      </w:r>
    </w:p>
    <w:p w14:paraId="3A6F3C59">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比选文件</w:t>
      </w:r>
    </w:p>
    <w:p w14:paraId="746E0DD5">
      <w:pPr>
        <w:jc w:val="center"/>
        <w:rPr>
          <w:rFonts w:hint="default" w:ascii="方正兰亭黑简体" w:hAnsi="方正兰亭黑简体" w:eastAsia="方正兰亭黑简体" w:cs="方正兰亭黑简体"/>
          <w:b/>
          <w:bCs/>
          <w:color w:val="auto"/>
          <w:sz w:val="28"/>
          <w:szCs w:val="28"/>
          <w:highlight w:val="none"/>
          <w:lang w:val="en-US" w:eastAsia="zh-CN"/>
        </w:rPr>
      </w:pPr>
    </w:p>
    <w:p w14:paraId="7F5B1C2D">
      <w:pPr>
        <w:jc w:val="center"/>
        <w:rPr>
          <w:rFonts w:hint="default" w:ascii="方正兰亭黑简体" w:hAnsi="方正兰亭黑简体" w:eastAsia="方正兰亭黑简体" w:cs="方正兰亭黑简体"/>
          <w:b/>
          <w:bCs/>
          <w:color w:val="auto"/>
          <w:sz w:val="28"/>
          <w:szCs w:val="28"/>
          <w:highlight w:val="none"/>
          <w:lang w:val="en-US" w:eastAsia="zh-CN"/>
        </w:rPr>
      </w:pPr>
    </w:p>
    <w:p w14:paraId="0B84232F">
      <w:pPr>
        <w:jc w:val="center"/>
        <w:rPr>
          <w:rFonts w:hint="default" w:ascii="方正兰亭黑简体" w:hAnsi="方正兰亭黑简体" w:eastAsia="方正兰亭黑简体" w:cs="方正兰亭黑简体"/>
          <w:b/>
          <w:bCs/>
          <w:color w:val="auto"/>
          <w:sz w:val="28"/>
          <w:szCs w:val="28"/>
          <w:highlight w:val="none"/>
          <w:lang w:val="en-US" w:eastAsia="zh-CN"/>
        </w:rPr>
      </w:pPr>
      <w:r>
        <w:rPr>
          <w:rFonts w:hint="eastAsia" w:ascii="方正兰亭黑简体" w:hAnsi="方正兰亭黑简体" w:eastAsia="方正兰亭黑简体" w:cs="方正兰亭黑简体"/>
          <w:b/>
          <w:bCs/>
          <w:color w:val="auto"/>
          <w:sz w:val="28"/>
          <w:szCs w:val="28"/>
          <w:highlight w:val="none"/>
          <w:lang w:val="en-US" w:eastAsia="zh-CN"/>
        </w:rPr>
        <w:t>项目编号：</w:t>
      </w:r>
      <w:r>
        <w:rPr>
          <w:rFonts w:hint="eastAsia" w:ascii="方正兰亭黑简体" w:hAnsi="方正兰亭黑简体" w:eastAsia="方正兰亭黑简体" w:cs="方正兰亭黑简体"/>
          <w:color w:val="auto"/>
          <w:sz w:val="28"/>
          <w:szCs w:val="28"/>
          <w:highlight w:val="none"/>
          <w:lang w:val="en-US" w:eastAsia="zh-CN"/>
        </w:rPr>
        <w:t>HFBX2026072</w:t>
      </w:r>
    </w:p>
    <w:p w14:paraId="43E1A511">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564BAADD">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1CBECD87">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77AEA8DD">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6AFBFE6C">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18A2CE08">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69F671C1">
      <w:pPr>
        <w:jc w:val="center"/>
        <w:rPr>
          <w:rFonts w:hint="default" w:ascii="方正兰亭黑简体" w:hAnsi="方正兰亭黑简体" w:eastAsia="方正兰亭黑简体" w:cs="方正兰亭黑简体"/>
          <w:b/>
          <w:bCs/>
          <w:color w:val="auto"/>
          <w:sz w:val="24"/>
          <w:szCs w:val="32"/>
          <w:highlight w:val="none"/>
          <w:lang w:val="en-US" w:eastAsia="zh-CN"/>
        </w:rPr>
      </w:pPr>
    </w:p>
    <w:p w14:paraId="0E2559B5">
      <w:pPr>
        <w:jc w:val="cente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采购人：上海海事大学教育发展基金会</w:t>
      </w:r>
    </w:p>
    <w:p w14:paraId="64BB9721">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二〇二六年八月</w:t>
      </w:r>
    </w:p>
    <w:p w14:paraId="4258C5C0">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5637B82A">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第一章 比选公告</w:t>
      </w:r>
    </w:p>
    <w:p w14:paraId="54E46ED1">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选择性价比更高的产品及更优质的服务，欢迎各供应单位本着务实友好的工作态度，积极参与，并做好成本核算，进行一次性报价。</w:t>
      </w:r>
      <w:r>
        <w:rPr>
          <w:rFonts w:hint="eastAsia" w:ascii="方正兰亭黑简体" w:hAnsi="方正兰亭黑简体" w:eastAsia="方正兰亭黑简体" w:cs="方正兰亭黑简体"/>
          <w:color w:val="auto"/>
          <w:sz w:val="22"/>
          <w:szCs w:val="28"/>
          <w:highlight w:val="none"/>
          <w:lang w:val="en-US" w:eastAsia="zh-CN"/>
        </w:rPr>
        <w:t>上海海事大学教育发展基金会</w:t>
      </w:r>
      <w:r>
        <w:rPr>
          <w:rFonts w:hint="eastAsia" w:ascii="方正兰亭黑简体" w:hAnsi="方正兰亭黑简体" w:eastAsia="方正兰亭黑简体" w:cs="方正兰亭黑简体"/>
          <w:color w:val="auto"/>
          <w:sz w:val="22"/>
          <w:szCs w:val="28"/>
          <w:highlight w:val="none"/>
        </w:rPr>
        <w:t>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5694D68E">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6ED9240D">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val="en-US" w:eastAsia="zh-CN"/>
        </w:rPr>
        <w:t>HFBX2026072；</w:t>
      </w:r>
    </w:p>
    <w:p w14:paraId="40680CD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val="en-US" w:eastAsia="zh-CN"/>
        </w:rPr>
        <w:t>中远报告厅LED显示屏建设项目；</w:t>
      </w:r>
    </w:p>
    <w:p w14:paraId="49D3EF92">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采购方式：</w:t>
      </w:r>
      <w:r>
        <w:rPr>
          <w:rFonts w:hint="eastAsia" w:ascii="方正兰亭黑简体" w:hAnsi="方正兰亭黑简体" w:eastAsia="方正兰亭黑简体" w:cs="方正兰亭黑简体"/>
          <w:color w:val="auto"/>
          <w:sz w:val="22"/>
          <w:szCs w:val="28"/>
          <w:highlight w:val="none"/>
          <w:lang w:val="en-US" w:eastAsia="zh-CN"/>
        </w:rPr>
        <w:t>学校</w:t>
      </w:r>
      <w:r>
        <w:rPr>
          <w:rFonts w:hint="eastAsia" w:ascii="方正兰亭黑简体" w:hAnsi="方正兰亭黑简体" w:eastAsia="方正兰亭黑简体" w:cs="方正兰亭黑简体"/>
          <w:color w:val="auto"/>
          <w:sz w:val="22"/>
          <w:szCs w:val="28"/>
          <w:highlight w:val="none"/>
        </w:rPr>
        <w:t>比选</w:t>
      </w:r>
      <w:r>
        <w:rPr>
          <w:rFonts w:hint="eastAsia" w:ascii="方正兰亭黑简体" w:hAnsi="方正兰亭黑简体" w:eastAsia="方正兰亭黑简体" w:cs="方正兰亭黑简体"/>
          <w:color w:val="auto"/>
          <w:sz w:val="22"/>
          <w:szCs w:val="28"/>
          <w:highlight w:val="none"/>
          <w:lang w:eastAsia="zh-CN"/>
        </w:rPr>
        <w:t>；</w:t>
      </w:r>
    </w:p>
    <w:p w14:paraId="11D14FFE">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预算金额（亦是最高限价）：人民币</w:t>
      </w:r>
      <w:r>
        <w:rPr>
          <w:rFonts w:hint="eastAsia" w:ascii="方正兰亭黑简体" w:hAnsi="方正兰亭黑简体" w:eastAsia="方正兰亭黑简体" w:cs="方正兰亭黑简体"/>
          <w:color w:val="auto"/>
          <w:sz w:val="22"/>
          <w:szCs w:val="28"/>
          <w:highlight w:val="none"/>
          <w:lang w:val="en-US" w:eastAsia="zh-CN"/>
        </w:rPr>
        <w:t>20</w:t>
      </w:r>
      <w:r>
        <w:rPr>
          <w:rFonts w:hint="eastAsia" w:ascii="方正兰亭黑简体" w:hAnsi="方正兰亭黑简体" w:eastAsia="方正兰亭黑简体" w:cs="方正兰亭黑简体"/>
          <w:color w:val="auto"/>
          <w:sz w:val="22"/>
          <w:szCs w:val="28"/>
          <w:highlight w:val="none"/>
        </w:rPr>
        <w:t>万元</w:t>
      </w:r>
      <w:r>
        <w:rPr>
          <w:rFonts w:hint="eastAsia" w:ascii="方正兰亭黑简体" w:hAnsi="方正兰亭黑简体" w:eastAsia="方正兰亭黑简体" w:cs="方正兰亭黑简体"/>
          <w:color w:val="auto"/>
          <w:sz w:val="22"/>
          <w:szCs w:val="28"/>
          <w:highlight w:val="none"/>
          <w:lang w:eastAsia="zh-CN"/>
        </w:rPr>
        <w:t>；</w:t>
      </w:r>
    </w:p>
    <w:p w14:paraId="192657F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w:t>
      </w:r>
      <w:r>
        <w:rPr>
          <w:rFonts w:hint="eastAsia" w:ascii="方正兰亭黑简体" w:hAnsi="方正兰亭黑简体" w:eastAsia="方正兰亭黑简体" w:cs="方正兰亭黑简体"/>
          <w:color w:val="auto"/>
          <w:sz w:val="22"/>
          <w:szCs w:val="28"/>
          <w:highlight w:val="none"/>
          <w:lang w:val="en-US" w:eastAsia="zh-CN"/>
        </w:rPr>
        <w:t>本项目主要针对上海海事大学图书馆现有多功能厅进行智能化升级改造，包括新增一套LED大屏，部署专业舞台灯光系统（含面光灯、染色灯、控制台、信号放大器），安装视频矩阵、多媒体插座及线材配件。（具体</w:t>
      </w:r>
      <w:r>
        <w:rPr>
          <w:rFonts w:hint="eastAsia" w:ascii="方正兰亭黑简体" w:hAnsi="方正兰亭黑简体" w:eastAsia="方正兰亭黑简体" w:cs="方正兰亭黑简体"/>
          <w:color w:val="auto"/>
          <w:sz w:val="22"/>
          <w:szCs w:val="28"/>
          <w:highlight w:val="none"/>
        </w:rPr>
        <w:t>要求详见比选文件—第二</w:t>
      </w:r>
      <w:r>
        <w:rPr>
          <w:rFonts w:hint="eastAsia" w:ascii="方正兰亭黑简体" w:hAnsi="方正兰亭黑简体" w:eastAsia="方正兰亭黑简体" w:cs="方正兰亭黑简体"/>
          <w:color w:val="auto"/>
          <w:sz w:val="22"/>
          <w:szCs w:val="28"/>
          <w:highlight w:val="none"/>
          <w:lang w:val="en-US" w:eastAsia="zh-CN"/>
        </w:rPr>
        <w:t>章节</w:t>
      </w:r>
      <w:r>
        <w:rPr>
          <w:rFonts w:hint="eastAsia" w:ascii="方正兰亭黑简体" w:hAnsi="方正兰亭黑简体" w:eastAsia="方正兰亭黑简体" w:cs="方正兰亭黑简体"/>
          <w:color w:val="auto"/>
          <w:sz w:val="22"/>
          <w:szCs w:val="28"/>
          <w:highlight w:val="none"/>
        </w:rPr>
        <w:t>采购需求）</w:t>
      </w:r>
    </w:p>
    <w:p w14:paraId="07A4D9AA">
      <w:pPr>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交付地址：上海市海港大道1550号。</w:t>
      </w:r>
    </w:p>
    <w:p w14:paraId="1B7A6D3F">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交付时间：合同签订生效后30天内完成安装调试。</w:t>
      </w:r>
    </w:p>
    <w:p w14:paraId="52623BFF">
      <w:pPr>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质保时间：</w:t>
      </w:r>
      <w:r>
        <w:rPr>
          <w:rFonts w:hint="default" w:ascii="方正兰亭黑简体" w:hAnsi="方正兰亭黑简体" w:eastAsia="方正兰亭黑简体" w:cs="方正兰亭黑简体"/>
          <w:color w:val="auto"/>
          <w:sz w:val="22"/>
          <w:szCs w:val="28"/>
          <w:highlight w:val="none"/>
          <w:lang w:val="en-US" w:eastAsia="zh-CN"/>
        </w:rPr>
        <w:t>整机设备质保3年，核心部件（LED灯珠、主板）质保5年</w:t>
      </w:r>
      <w:r>
        <w:rPr>
          <w:rFonts w:hint="eastAsia" w:ascii="方正兰亭黑简体" w:hAnsi="方正兰亭黑简体" w:eastAsia="方正兰亭黑简体" w:cs="方正兰亭黑简体"/>
          <w:color w:val="auto"/>
          <w:sz w:val="22"/>
          <w:szCs w:val="28"/>
          <w:highlight w:val="none"/>
          <w:lang w:val="en-US" w:eastAsia="zh-CN"/>
        </w:rPr>
        <w:t>。</w:t>
      </w:r>
    </w:p>
    <w:p w14:paraId="27BDE804">
      <w:pPr>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付款方式：</w:t>
      </w:r>
      <w:r>
        <w:rPr>
          <w:rFonts w:hint="eastAsia" w:ascii="方正兰亭黑简体" w:hAnsi="方正兰亭黑简体" w:eastAsia="方正兰亭黑简体" w:cs="方正兰亭黑简体"/>
          <w:color w:val="auto"/>
          <w:sz w:val="22"/>
          <w:szCs w:val="28"/>
          <w:highlight w:val="none"/>
          <w:lang w:val="en-US" w:eastAsia="zh-CN"/>
        </w:rPr>
        <w:t>合同签订后十个工作日内，甲方支付30%预付款，整体</w:t>
      </w:r>
      <w:r>
        <w:rPr>
          <w:rFonts w:hint="eastAsia" w:ascii="方正兰亭黑简体" w:hAnsi="方正兰亭黑简体" w:eastAsia="方正兰亭黑简体" w:cs="方正兰亭黑简体"/>
          <w:color w:val="auto"/>
          <w:sz w:val="22"/>
          <w:szCs w:val="28"/>
          <w:highlight w:val="none"/>
        </w:rPr>
        <w:t>验收合格后</w:t>
      </w:r>
      <w:r>
        <w:rPr>
          <w:rFonts w:hint="eastAsia" w:ascii="方正兰亭黑简体" w:hAnsi="方正兰亭黑简体" w:eastAsia="方正兰亭黑简体" w:cs="方正兰亭黑简体"/>
          <w:color w:val="auto"/>
          <w:sz w:val="22"/>
          <w:szCs w:val="28"/>
          <w:highlight w:val="none"/>
          <w:lang w:val="en-US" w:eastAsia="zh-CN"/>
        </w:rPr>
        <w:t>的十个工作日内</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甲方支付剩余70%款项</w:t>
      </w:r>
      <w:r>
        <w:rPr>
          <w:rFonts w:hint="eastAsia" w:ascii="方正兰亭黑简体" w:hAnsi="方正兰亭黑简体" w:eastAsia="方正兰亭黑简体" w:cs="方正兰亭黑简体"/>
          <w:color w:val="auto"/>
          <w:sz w:val="22"/>
          <w:szCs w:val="28"/>
          <w:highlight w:val="none"/>
        </w:rPr>
        <w:t>。合同内全部款项均以“银行转账”方式予以支付。</w:t>
      </w:r>
    </w:p>
    <w:p w14:paraId="41BEA8D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w:t>
      </w:r>
      <w:r>
        <w:rPr>
          <w:rFonts w:hint="eastAsia" w:ascii="方正兰亭黑简体" w:hAnsi="方正兰亭黑简体" w:eastAsia="方正兰亭黑简体" w:cs="方正兰亭黑简体"/>
          <w:b/>
          <w:bCs/>
          <w:color w:val="auto"/>
          <w:sz w:val="22"/>
          <w:szCs w:val="28"/>
          <w:highlight w:val="none"/>
          <w:lang w:val="en-US" w:eastAsia="zh-CN"/>
        </w:rPr>
        <w:t>报价</w:t>
      </w:r>
      <w:r>
        <w:rPr>
          <w:rFonts w:hint="eastAsia" w:ascii="方正兰亭黑简体" w:hAnsi="方正兰亭黑简体" w:eastAsia="方正兰亭黑简体" w:cs="方正兰亭黑简体"/>
          <w:b/>
          <w:bCs/>
          <w:color w:val="auto"/>
          <w:sz w:val="22"/>
          <w:szCs w:val="28"/>
          <w:highlight w:val="none"/>
        </w:rPr>
        <w:t>人的资格要求</w:t>
      </w:r>
    </w:p>
    <w:p w14:paraId="022E876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中华人民共和国</w:t>
      </w:r>
      <w:r>
        <w:rPr>
          <w:rFonts w:hint="eastAsia" w:ascii="方正兰亭黑简体" w:hAnsi="方正兰亭黑简体" w:eastAsia="方正兰亭黑简体" w:cs="方正兰亭黑简体"/>
          <w:color w:val="auto"/>
          <w:sz w:val="22"/>
          <w:szCs w:val="28"/>
          <w:highlight w:val="none"/>
        </w:rPr>
        <w:t>政府采购法</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rPr>
        <w:t>第二十二条之供应商资格规定。</w:t>
      </w:r>
    </w:p>
    <w:p w14:paraId="6441606B">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A3BF07A">
      <w:pPr>
        <w:jc w:val="left"/>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3、</w:t>
      </w:r>
      <w:r>
        <w:rPr>
          <w:rFonts w:hint="eastAsia" w:ascii="方正兰亭黑简体" w:hAnsi="方正兰亭黑简体" w:eastAsia="方正兰亭黑简体" w:cs="方正兰亭黑简体"/>
          <w:color w:val="auto"/>
          <w:sz w:val="22"/>
          <w:szCs w:val="28"/>
          <w:highlight w:val="none"/>
        </w:rPr>
        <w:t>经营范围及拟投标货物（服务）符合本次比选要求，具有与本次投标货物（服务）相应的经营、代理（经销）资质，能全程参与并完成本项目，且具有较强的服务能力，以及畅通的问题响应机制和渠道等；</w:t>
      </w:r>
    </w:p>
    <w:p w14:paraId="3710B34B">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rPr>
        <w:t>三、报名</w:t>
      </w:r>
      <w:r>
        <w:rPr>
          <w:rFonts w:hint="eastAsia" w:ascii="方正兰亭黑简体" w:hAnsi="方正兰亭黑简体" w:eastAsia="方正兰亭黑简体" w:cs="方正兰亭黑简体"/>
          <w:b/>
          <w:bCs/>
          <w:color w:val="auto"/>
          <w:sz w:val="22"/>
          <w:szCs w:val="28"/>
          <w:highlight w:val="none"/>
          <w:lang w:val="en-US" w:eastAsia="zh-CN"/>
        </w:rPr>
        <w:t>要求</w:t>
      </w:r>
    </w:p>
    <w:p w14:paraId="0491728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24CD6CDE">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5050A62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w:t>
      </w:r>
      <w:r>
        <w:rPr>
          <w:rFonts w:hint="eastAsia" w:ascii="方正兰亭黑简体" w:hAnsi="方正兰亭黑简体" w:eastAsia="方正兰亭黑简体" w:cs="方正兰亭黑简体"/>
          <w:color w:val="auto"/>
          <w:sz w:val="22"/>
          <w:szCs w:val="28"/>
          <w:highlight w:val="none"/>
          <w:lang w:val="en-US" w:eastAsia="zh-CN"/>
        </w:rPr>
        <w:t>下方自行</w:t>
      </w:r>
      <w:r>
        <w:rPr>
          <w:rFonts w:hint="eastAsia" w:ascii="方正兰亭黑简体" w:hAnsi="方正兰亭黑简体" w:eastAsia="方正兰亭黑简体" w:cs="方正兰亭黑简体"/>
          <w:color w:val="auto"/>
          <w:sz w:val="22"/>
          <w:szCs w:val="28"/>
          <w:highlight w:val="none"/>
        </w:rPr>
        <w:t>下载</w:t>
      </w:r>
    </w:p>
    <w:p w14:paraId="4D745344">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2C26225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213C813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lang w:val="en-US" w:eastAsia="zh-CN"/>
        </w:rPr>
        <w:t>六</w:t>
      </w:r>
      <w:r>
        <w:rPr>
          <w:rFonts w:hint="eastAsia" w:ascii="方正兰亭黑简体" w:hAnsi="方正兰亭黑简体" w:eastAsia="方正兰亭黑简体" w:cs="方正兰亭黑简体"/>
          <w:b/>
          <w:bCs/>
          <w:color w:val="auto"/>
          <w:sz w:val="22"/>
          <w:szCs w:val="28"/>
          <w:highlight w:val="none"/>
        </w:rPr>
        <w:t>、响应文件提交</w:t>
      </w:r>
    </w:p>
    <w:p w14:paraId="231DF229">
      <w:pPr>
        <w:jc w:val="left"/>
        <w:rPr>
          <w:rFonts w:hint="eastAsia" w:ascii="方正兰亭黑简体" w:hAnsi="方正兰亭黑简体" w:eastAsia="方正兰亭黑简体" w:cs="方正兰亭黑简体"/>
          <w:color w:val="auto"/>
          <w:sz w:val="22"/>
          <w:szCs w:val="28"/>
          <w:highlight w:val="none"/>
          <w:lang w:eastAsia="zh-CN"/>
        </w:rPr>
      </w:pPr>
      <w:bookmarkStart w:id="1" w:name="_Toc35393795"/>
      <w:bookmarkEnd w:id="1"/>
      <w:bookmarkStart w:id="2" w:name="_Toc35393626"/>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w:t>
      </w:r>
      <w:r>
        <w:rPr>
          <w:rFonts w:hint="eastAsia" w:ascii="方正兰亭黑简体" w:hAnsi="方正兰亭黑简体" w:eastAsia="方正兰亭黑简体" w:cs="方正兰亭黑简体"/>
          <w:color w:val="auto"/>
          <w:sz w:val="22"/>
          <w:szCs w:val="28"/>
          <w:highlight w:val="none"/>
          <w:lang w:val="en-US" w:eastAsia="zh-CN"/>
        </w:rPr>
        <w:t>6</w:t>
      </w:r>
      <w:r>
        <w:rPr>
          <w:rFonts w:hint="eastAsia" w:ascii="方正兰亭黑简体" w:hAnsi="方正兰亭黑简体" w:eastAsia="方正兰亭黑简体" w:cs="方正兰亭黑简体"/>
          <w:color w:val="auto"/>
          <w:sz w:val="22"/>
          <w:szCs w:val="28"/>
          <w:highlight w:val="none"/>
        </w:rPr>
        <w:t>年</w:t>
      </w:r>
      <w:r>
        <w:rPr>
          <w:rFonts w:hint="eastAsia" w:ascii="方正兰亭黑简体" w:hAnsi="方正兰亭黑简体" w:eastAsia="方正兰亭黑简体" w:cs="方正兰亭黑简体"/>
          <w:color w:val="auto"/>
          <w:sz w:val="22"/>
          <w:szCs w:val="28"/>
          <w:highlight w:val="none"/>
          <w:lang w:val="en-US" w:eastAsia="zh-CN"/>
        </w:rPr>
        <w:t>8</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17</w:t>
      </w:r>
      <w:r>
        <w:rPr>
          <w:rFonts w:hint="eastAsia" w:ascii="方正兰亭黑简体" w:hAnsi="方正兰亭黑简体" w:eastAsia="方正兰亭黑简体" w:cs="方正兰亭黑简体"/>
          <w:color w:val="auto"/>
          <w:sz w:val="22"/>
          <w:szCs w:val="28"/>
          <w:highlight w:val="none"/>
        </w:rPr>
        <w:t>日</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周一</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上午11</w:t>
      </w:r>
      <w:r>
        <w:rPr>
          <w:rFonts w:hint="eastAsia" w:ascii="方正兰亭黑简体" w:hAnsi="方正兰亭黑简体" w:eastAsia="方正兰亭黑简体" w:cs="方正兰亭黑简体"/>
          <w:color w:val="auto"/>
          <w:sz w:val="22"/>
          <w:szCs w:val="28"/>
          <w:highlight w:val="none"/>
        </w:rPr>
        <w:t>时</w:t>
      </w:r>
      <w:r>
        <w:rPr>
          <w:rFonts w:hint="eastAsia" w:ascii="方正兰亭黑简体" w:hAnsi="方正兰亭黑简体" w:eastAsia="方正兰亭黑简体" w:cs="方正兰亭黑简体"/>
          <w:color w:val="auto"/>
          <w:sz w:val="22"/>
          <w:szCs w:val="28"/>
          <w:highlight w:val="none"/>
          <w:lang w:val="en-US" w:eastAsia="zh-CN"/>
        </w:rPr>
        <w:t>00</w:t>
      </w:r>
      <w:r>
        <w:rPr>
          <w:rFonts w:hint="eastAsia" w:ascii="方正兰亭黑简体" w:hAnsi="方正兰亭黑简体" w:eastAsia="方正兰亭黑简体" w:cs="方正兰亭黑简体"/>
          <w:color w:val="auto"/>
          <w:sz w:val="22"/>
          <w:szCs w:val="28"/>
          <w:highlight w:val="none"/>
        </w:rPr>
        <w:t>分</w:t>
      </w:r>
    </w:p>
    <w:p w14:paraId="52EA2719">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提交方式：发送盖章扫描版</w:t>
      </w:r>
      <w:r>
        <w:rPr>
          <w:rFonts w:hint="eastAsia" w:ascii="方正兰亭黑简体" w:hAnsi="方正兰亭黑简体" w:eastAsia="方正兰亭黑简体" w:cs="方正兰亭黑简体"/>
          <w:color w:val="auto"/>
          <w:sz w:val="22"/>
          <w:szCs w:val="28"/>
          <w:highlight w:val="none"/>
          <w:lang w:val="en-US" w:eastAsia="zh-CN"/>
        </w:rPr>
        <w:t>PDF</w:t>
      </w:r>
      <w:r>
        <w:rPr>
          <w:rFonts w:hint="eastAsia" w:ascii="方正兰亭黑简体" w:hAnsi="方正兰亭黑简体" w:eastAsia="方正兰亭黑简体" w:cs="方正兰亭黑简体"/>
          <w:color w:val="auto"/>
          <w:sz w:val="22"/>
          <w:szCs w:val="28"/>
          <w:highlight w:val="none"/>
        </w:rPr>
        <w:t>到指定邮箱</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邮件名称：项目编号+公司名称</w:t>
      </w:r>
    </w:p>
    <w:p w14:paraId="45738F2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w:t>
      </w:r>
      <w:r>
        <w:rPr>
          <w:rFonts w:hint="eastAsia" w:ascii="方正兰亭黑简体" w:hAnsi="方正兰亭黑简体" w:eastAsia="方正兰亭黑简体" w:cs="方正兰亭黑简体"/>
          <w:color w:val="auto"/>
          <w:sz w:val="22"/>
          <w:szCs w:val="28"/>
          <w:highlight w:val="none"/>
          <w:u w:val="none"/>
        </w:rPr>
        <w:t>quotation@shmtu.edu.cn</w:t>
      </w:r>
    </w:p>
    <w:p w14:paraId="7C16205B">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lang w:val="en-US" w:eastAsia="zh-CN"/>
        </w:rPr>
        <w:t>七</w:t>
      </w:r>
      <w:r>
        <w:rPr>
          <w:rFonts w:hint="eastAsia" w:ascii="方正兰亭黑简体" w:hAnsi="方正兰亭黑简体" w:eastAsia="方正兰亭黑简体" w:cs="方正兰亭黑简体"/>
          <w:b/>
          <w:bCs/>
          <w:color w:val="auto"/>
          <w:sz w:val="22"/>
          <w:szCs w:val="28"/>
          <w:highlight w:val="none"/>
        </w:rPr>
        <w:t>、其他补充事宜</w:t>
      </w:r>
    </w:p>
    <w:p w14:paraId="3C9CF2D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w:t>
      </w:r>
      <w:r>
        <w:rPr>
          <w:rFonts w:hint="eastAsia" w:ascii="方正兰亭黑简体" w:hAnsi="方正兰亭黑简体" w:eastAsia="方正兰亭黑简体" w:cs="方正兰亭黑简体"/>
          <w:color w:val="auto"/>
          <w:sz w:val="22"/>
          <w:szCs w:val="28"/>
          <w:highlight w:val="none"/>
          <w:lang w:val="en-US" w:eastAsia="zh-CN"/>
        </w:rPr>
        <w:t>为1个工作日</w:t>
      </w:r>
      <w:r>
        <w:rPr>
          <w:rFonts w:hint="eastAsia" w:ascii="方正兰亭黑简体" w:hAnsi="方正兰亭黑简体" w:eastAsia="方正兰亭黑简体" w:cs="方正兰亭黑简体"/>
          <w:color w:val="auto"/>
          <w:sz w:val="22"/>
          <w:szCs w:val="28"/>
          <w:highlight w:val="none"/>
        </w:rPr>
        <w:t>，公示期内如对中标结果有异议可向校方提出书面质疑。</w:t>
      </w:r>
      <w:bookmarkStart w:id="3" w:name="_Toc35393627"/>
    </w:p>
    <w:p w14:paraId="17FB2B9E">
      <w:pPr>
        <w:jc w:val="left"/>
        <w:rPr>
          <w:rFonts w:hint="eastAsia" w:ascii="方正兰亭黑简体" w:hAnsi="方正兰亭黑简体" w:eastAsia="方正兰亭黑简体" w:cs="方正兰亭黑简体"/>
          <w:color w:val="auto"/>
          <w:sz w:val="22"/>
          <w:szCs w:val="28"/>
          <w:highlight w:val="none"/>
          <w:lang w:eastAsia="zh-CN"/>
        </w:rPr>
      </w:pPr>
      <w:r>
        <w:rPr>
          <w:rFonts w:hint="eastAsia" w:ascii="方正兰亭黑简体" w:hAnsi="方正兰亭黑简体" w:eastAsia="方正兰亭黑简体" w:cs="方正兰亭黑简体"/>
          <w:color w:val="auto"/>
          <w:sz w:val="22"/>
          <w:szCs w:val="28"/>
          <w:highlight w:val="none"/>
        </w:rPr>
        <w:t>2.</w:t>
      </w:r>
      <w:bookmarkEnd w:id="3"/>
      <w:r>
        <w:rPr>
          <w:rFonts w:hint="eastAsia" w:ascii="方正兰亭黑简体" w:hAnsi="方正兰亭黑简体" w:eastAsia="方正兰亭黑简体" w:cs="方正兰亭黑简体"/>
          <w:color w:val="auto"/>
          <w:sz w:val="22"/>
          <w:szCs w:val="28"/>
          <w:highlight w:val="none"/>
        </w:rPr>
        <w:t>凡对本次采购提出询问，请按以下方式联系</w:t>
      </w:r>
      <w:r>
        <w:rPr>
          <w:rFonts w:hint="eastAsia" w:ascii="方正兰亭黑简体" w:hAnsi="方正兰亭黑简体" w:eastAsia="方正兰亭黑简体" w:cs="方正兰亭黑简体"/>
          <w:color w:val="auto"/>
          <w:sz w:val="22"/>
          <w:szCs w:val="28"/>
          <w:highlight w:val="none"/>
          <w:lang w:eastAsia="zh-CN"/>
        </w:rPr>
        <w:t>：</w:t>
      </w:r>
    </w:p>
    <w:p w14:paraId="53930B0F">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w:t>
      </w:r>
      <w:r>
        <w:rPr>
          <w:rFonts w:hint="eastAsia" w:ascii="方正兰亭黑简体" w:hAnsi="方正兰亭黑简体" w:eastAsia="方正兰亭黑简体" w:cs="方正兰亭黑简体"/>
          <w:color w:val="auto"/>
          <w:sz w:val="22"/>
          <w:szCs w:val="28"/>
          <w:highlight w:val="none"/>
          <w:lang w:val="en-US" w:eastAsia="zh-CN"/>
        </w:rPr>
        <w:t>仲</w:t>
      </w:r>
      <w:r>
        <w:rPr>
          <w:rFonts w:hint="eastAsia" w:ascii="方正兰亭黑简体" w:hAnsi="方正兰亭黑简体" w:eastAsia="方正兰亭黑简体" w:cs="方正兰亭黑简体"/>
          <w:color w:val="auto"/>
          <w:sz w:val="22"/>
          <w:szCs w:val="28"/>
          <w:highlight w:val="none"/>
        </w:rPr>
        <w:t>老师021-3828470</w:t>
      </w:r>
      <w:r>
        <w:rPr>
          <w:rFonts w:hint="eastAsia" w:ascii="方正兰亭黑简体" w:hAnsi="方正兰亭黑简体" w:eastAsia="方正兰亭黑简体" w:cs="方正兰亭黑简体"/>
          <w:color w:val="auto"/>
          <w:sz w:val="22"/>
          <w:szCs w:val="28"/>
          <w:highlight w:val="none"/>
          <w:lang w:val="en-US" w:eastAsia="zh-CN"/>
        </w:rPr>
        <w:t>7、13764131075</w:t>
      </w:r>
    </w:p>
    <w:p w14:paraId="1CEF1F38">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张老师021-38284568、18918908826</w:t>
      </w:r>
    </w:p>
    <w:p w14:paraId="52A47FAD">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4B9C0EF3">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第二章 采购需求</w:t>
      </w:r>
    </w:p>
    <w:p w14:paraId="2B6E113B">
      <w:pPr>
        <w:spacing w:line="360" w:lineRule="auto"/>
        <w:rPr>
          <w:rFonts w:hint="default" w:ascii="Times New Roman" w:hAnsi="Times New Roman" w:eastAsia="方正兰亭黑简体" w:cs="Times New Roman"/>
          <w:b/>
          <w:bCs/>
          <w:color w:val="auto"/>
          <w:sz w:val="22"/>
          <w:szCs w:val="22"/>
          <w:highlight w:val="none"/>
          <w:lang w:val="en-US" w:eastAsia="zh-CN"/>
        </w:rPr>
      </w:pPr>
    </w:p>
    <w:p w14:paraId="6B554FF8">
      <w:pPr>
        <w:pStyle w:val="3"/>
        <w:numPr>
          <w:ilvl w:val="1"/>
          <w:numId w:val="0"/>
        </w:numPr>
        <w:spacing w:line="360" w:lineRule="auto"/>
        <w:rPr>
          <w:rFonts w:hint="default"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lang w:val="en-US" w:eastAsia="zh-CN"/>
        </w:rPr>
        <w:t>一</w:t>
      </w:r>
      <w:r>
        <w:rPr>
          <w:rFonts w:hint="eastAsia" w:ascii="Times New Roman" w:hAnsi="Times New Roman" w:eastAsia="方正兰亭黑简体" w:cs="Times New Roman"/>
          <w:color w:val="auto"/>
          <w:sz w:val="22"/>
          <w:szCs w:val="22"/>
          <w:highlight w:val="none"/>
          <w:lang w:eastAsia="zh-CN"/>
        </w:rPr>
        <w:t>、</w:t>
      </w:r>
      <w:r>
        <w:rPr>
          <w:rFonts w:hint="default" w:ascii="Times New Roman" w:hAnsi="Times New Roman" w:eastAsia="方正兰亭黑简体" w:cs="Times New Roman"/>
          <w:color w:val="auto"/>
          <w:sz w:val="22"/>
          <w:szCs w:val="22"/>
          <w:highlight w:val="none"/>
          <w:lang w:eastAsia="zh-CN"/>
        </w:rPr>
        <w:t>项目概述</w:t>
      </w:r>
    </w:p>
    <w:p w14:paraId="26EA599B">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本项目针对</w:t>
      </w:r>
      <w:r>
        <w:rPr>
          <w:rFonts w:hint="eastAsia" w:ascii="Times New Roman" w:hAnsi="Times New Roman" w:eastAsia="方正兰亭黑简体" w:cs="Times New Roman"/>
          <w:color w:val="auto"/>
          <w:sz w:val="22"/>
          <w:szCs w:val="22"/>
          <w:highlight w:val="none"/>
          <w:lang w:val="en-US" w:eastAsia="zh-CN"/>
        </w:rPr>
        <w:t>上海</w:t>
      </w:r>
      <w:r>
        <w:rPr>
          <w:rFonts w:hint="default" w:ascii="Times New Roman" w:hAnsi="Times New Roman" w:eastAsia="方正兰亭黑简体" w:cs="Times New Roman"/>
          <w:color w:val="auto"/>
          <w:sz w:val="22"/>
          <w:szCs w:val="22"/>
          <w:highlight w:val="none"/>
          <w:lang w:eastAsia="zh-CN"/>
        </w:rPr>
        <w:t>海事大学图书馆现有多功能厅进行智能化升级改造，主要包括：</w:t>
      </w:r>
    </w:p>
    <w:p w14:paraId="587E57BE">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新增LED大屏一套（支持4K@60Hz、HDMI 2.1输入）</w:t>
      </w:r>
    </w:p>
    <w:p w14:paraId="7436B5B2">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部署专业舞台灯光系统（含面光灯、染色灯、控制台、信号放大器）</w:t>
      </w:r>
    </w:p>
    <w:p w14:paraId="2378D427">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升级音响调音台、视频矩阵、多媒体插座及线材配件</w:t>
      </w:r>
    </w:p>
    <w:p w14:paraId="0F14B24B">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舞台整体背景墙面装饰面及台面铺设阻燃地毯 ，更换地插，预埋强弱电线路</w:t>
      </w:r>
    </w:p>
    <w:p w14:paraId="5B8DF569">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整体系统联动调试、操作培训及整机三年质保服务。</w:t>
      </w:r>
    </w:p>
    <w:p w14:paraId="42E9E0AB">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目标：打造集会议、演出、教学于一体的现代化智慧多功能厅。</w:t>
      </w:r>
    </w:p>
    <w:p w14:paraId="215CD877">
      <w:pPr>
        <w:pStyle w:val="3"/>
        <w:numPr>
          <w:ilvl w:val="1"/>
          <w:numId w:val="0"/>
        </w:numPr>
        <w:spacing w:line="360" w:lineRule="auto"/>
        <w:rPr>
          <w:rFonts w:hint="default"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lang w:val="en-US" w:eastAsia="zh-CN"/>
        </w:rPr>
        <w:t>二</w:t>
      </w:r>
      <w:r>
        <w:rPr>
          <w:rFonts w:hint="eastAsia" w:ascii="Times New Roman" w:hAnsi="Times New Roman" w:eastAsia="方正兰亭黑简体" w:cs="Times New Roman"/>
          <w:color w:val="auto"/>
          <w:sz w:val="22"/>
          <w:szCs w:val="22"/>
          <w:highlight w:val="none"/>
          <w:lang w:eastAsia="zh-CN"/>
        </w:rPr>
        <w:t>、</w:t>
      </w:r>
      <w:r>
        <w:rPr>
          <w:rFonts w:hint="default" w:ascii="Times New Roman" w:hAnsi="Times New Roman" w:eastAsia="方正兰亭黑简体" w:cs="Times New Roman"/>
          <w:color w:val="auto"/>
          <w:sz w:val="22"/>
          <w:szCs w:val="22"/>
          <w:highlight w:val="none"/>
          <w:lang w:eastAsia="zh-CN"/>
        </w:rPr>
        <w:t>改造方案设计</w:t>
      </w:r>
    </w:p>
    <w:p w14:paraId="01E906A1">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b/>
          <w:bCs/>
          <w:color w:val="auto"/>
          <w:sz w:val="22"/>
          <w:szCs w:val="22"/>
          <w:highlight w:val="none"/>
          <w:lang w:eastAsia="zh-CN"/>
        </w:rPr>
        <w:t>2.1 全彩室内LED显示屏</w:t>
      </w:r>
    </w:p>
    <w:p w14:paraId="63B00735">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屏体尺寸：宽5.76米×高3.2米，约18.43㎡。采用“壁挂式”挂墙方式安装，钢架结构固定。安装完成后显示屏整体突出墙面≤10厘米。</w:t>
      </w:r>
    </w:p>
    <w:tbl>
      <w:tblPr>
        <w:tblStyle w:val="16"/>
        <w:tblW w:w="51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983"/>
        <w:gridCol w:w="7363"/>
        <w:gridCol w:w="1123"/>
      </w:tblGrid>
      <w:tr w14:paraId="12AB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trPr>
        <w:tc>
          <w:tcPr>
            <w:tcW w:w="395" w:type="pct"/>
            <w:vAlign w:val="center"/>
          </w:tcPr>
          <w:p w14:paraId="73116959">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序号</w:t>
            </w:r>
          </w:p>
        </w:tc>
        <w:tc>
          <w:tcPr>
            <w:tcW w:w="478" w:type="pct"/>
            <w:vAlign w:val="center"/>
          </w:tcPr>
          <w:p w14:paraId="7E037E27">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名称</w:t>
            </w:r>
          </w:p>
        </w:tc>
        <w:tc>
          <w:tcPr>
            <w:tcW w:w="3581" w:type="pct"/>
            <w:vAlign w:val="center"/>
          </w:tcPr>
          <w:p w14:paraId="670BA410">
            <w:pPr>
              <w:pStyle w:val="23"/>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技术参数条款</w:t>
            </w:r>
          </w:p>
        </w:tc>
        <w:tc>
          <w:tcPr>
            <w:tcW w:w="546" w:type="pct"/>
            <w:vAlign w:val="center"/>
          </w:tcPr>
          <w:p w14:paraId="44A1EA6E">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备注</w:t>
            </w:r>
          </w:p>
        </w:tc>
      </w:tr>
      <w:tr w14:paraId="659C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25CC4C1">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1</w:t>
            </w:r>
          </w:p>
        </w:tc>
        <w:tc>
          <w:tcPr>
            <w:tcW w:w="478" w:type="pct"/>
            <w:vAlign w:val="center"/>
          </w:tcPr>
          <w:p w14:paraId="4BF51381">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LED显示屏</w:t>
            </w:r>
          </w:p>
        </w:tc>
        <w:tc>
          <w:tcPr>
            <w:tcW w:w="3581" w:type="pct"/>
            <w:vAlign w:val="center"/>
          </w:tcPr>
          <w:p w14:paraId="13FA0B37">
            <w:pPr>
              <w:numPr>
                <w:ilvl w:val="0"/>
                <w:numId w:val="3"/>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w:t>
            </w:r>
            <w:r>
              <w:rPr>
                <w:rFonts w:hint="default" w:ascii="Times New Roman" w:hAnsi="Times New Roman" w:eastAsia="方正兰亭黑简体" w:cs="Times New Roman"/>
                <w:color w:val="auto"/>
                <w:sz w:val="20"/>
                <w:szCs w:val="20"/>
                <w:highlight w:val="none"/>
                <w:lang w:eastAsia="zh-CN"/>
              </w:rPr>
              <w:t>像素点间距：</w:t>
            </w:r>
          </w:p>
          <w:p w14:paraId="7A8CFE2A">
            <w:pPr>
              <w:spacing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≥0.8mm     ≤1.9mm(P1.86/P1.875)级小间距均可</w:t>
            </w:r>
          </w:p>
          <w:p w14:paraId="0DFF9283">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单元板分辨率：</w:t>
            </w:r>
          </w:p>
          <w:p w14:paraId="20A46BCE">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≥14792 Dots</w:t>
            </w:r>
          </w:p>
          <w:p w14:paraId="5EC88ADC">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▲刷新率：≥6000Hz，支持通过配套控制软件调节刷新率设置选项</w:t>
            </w:r>
          </w:p>
          <w:p w14:paraId="4E840FA2">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像素构成</w:t>
            </w:r>
            <w:r>
              <w:rPr>
                <w:rFonts w:hint="default" w:ascii="Times New Roman" w:hAnsi="Times New Roman" w:eastAsia="方正兰亭黑简体" w:cs="Times New Roman"/>
                <w:color w:val="auto"/>
                <w:sz w:val="20"/>
                <w:szCs w:val="20"/>
                <w:highlight w:val="none"/>
                <w:lang w:eastAsia="zh-CN"/>
              </w:rPr>
              <w:t>：</w:t>
            </w:r>
            <w:r>
              <w:rPr>
                <w:rFonts w:hint="default" w:ascii="Times New Roman" w:hAnsi="Times New Roman" w:eastAsia="方正兰亭黑简体" w:cs="Times New Roman"/>
                <w:color w:val="auto"/>
                <w:sz w:val="20"/>
                <w:szCs w:val="20"/>
                <w:highlight w:val="none"/>
              </w:rPr>
              <w:t>1R、1G、1B</w:t>
            </w:r>
          </w:p>
          <w:p w14:paraId="3B58A167">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▲封装方式：SMD表贴三合一，铜线封装，五面黑灯，表面不反光</w:t>
            </w:r>
          </w:p>
          <w:p w14:paraId="5234C74E">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驱动方式</w:t>
            </w:r>
            <w:r>
              <w:rPr>
                <w:rFonts w:hint="default" w:ascii="Times New Roman" w:hAnsi="Times New Roman" w:eastAsia="方正兰亭黑简体" w:cs="Times New Roman"/>
                <w:color w:val="auto"/>
                <w:sz w:val="20"/>
                <w:szCs w:val="20"/>
                <w:highlight w:val="none"/>
                <w:lang w:eastAsia="zh-CN"/>
              </w:rPr>
              <w:t>：</w:t>
            </w:r>
            <w:r>
              <w:rPr>
                <w:rFonts w:hint="default" w:ascii="Times New Roman" w:hAnsi="Times New Roman" w:eastAsia="方正兰亭黑简体" w:cs="Times New Roman"/>
                <w:color w:val="auto"/>
                <w:sz w:val="20"/>
                <w:szCs w:val="20"/>
                <w:highlight w:val="none"/>
              </w:rPr>
              <w:t>恒流驱动</w:t>
            </w:r>
          </w:p>
          <w:p w14:paraId="4DCEE1D6">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控制方式：同步控制系统</w:t>
            </w:r>
          </w:p>
          <w:p w14:paraId="14BABB2B">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维护方式：前后双向维护</w:t>
            </w:r>
          </w:p>
          <w:p w14:paraId="5AAB0DBA">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整屏平整度≤0.04</w:t>
            </w:r>
            <w:r>
              <w:rPr>
                <w:rFonts w:hint="default" w:ascii="Times New Roman" w:hAnsi="Times New Roman" w:eastAsia="方正兰亭黑简体" w:cs="Times New Roman"/>
                <w:color w:val="auto"/>
                <w:sz w:val="20"/>
                <w:szCs w:val="20"/>
                <w:highlight w:val="none"/>
                <w:lang w:eastAsia="zh-CN"/>
              </w:rPr>
              <w:t>mm</w:t>
            </w:r>
          </w:p>
          <w:p w14:paraId="6F3A7FBE">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白平衡亮度：0-820cd/㎡可调；亮度调节：0-100%亮度可调，256级手动/自动调节，屏幕亮度具有随环境照度的变化任意调整功能；亮度均匀性≥99%</w:t>
            </w:r>
          </w:p>
          <w:p w14:paraId="3243A0CC">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色温800K-20000K可调；白平衡状态下色温在6500K±5%；色温为6500K时，100%75%50%25%档电平白场调节色温误差≤100K</w:t>
            </w:r>
          </w:p>
          <w:p w14:paraId="677C86DA">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水平视角≥175°；垂直视角≥175°</w:t>
            </w:r>
          </w:p>
          <w:p w14:paraId="2F4E43BF">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▲对比度</w:t>
            </w:r>
            <w:r>
              <w:rPr>
                <w:rFonts w:hint="default" w:ascii="Times New Roman" w:hAnsi="Times New Roman" w:eastAsia="方正兰亭黑简体" w:cs="Times New Roman"/>
                <w:color w:val="auto"/>
                <w:sz w:val="20"/>
                <w:szCs w:val="20"/>
                <w:highlight w:val="none"/>
                <w:lang w:eastAsia="zh-CN"/>
              </w:rPr>
              <w:t>≥</w:t>
            </w:r>
            <w:r>
              <w:rPr>
                <w:rFonts w:hint="default" w:ascii="Times New Roman" w:hAnsi="Times New Roman" w:eastAsia="方正兰亭黑简体" w:cs="Times New Roman"/>
                <w:color w:val="auto"/>
                <w:sz w:val="20"/>
                <w:szCs w:val="20"/>
                <w:highlight w:val="none"/>
              </w:rPr>
              <w:t>10</w:t>
            </w:r>
            <w:r>
              <w:rPr>
                <w:rFonts w:hint="default" w:ascii="Times New Roman" w:hAnsi="Times New Roman" w:eastAsia="方正兰亭黑简体" w:cs="Times New Roman"/>
                <w:color w:val="auto"/>
                <w:sz w:val="20"/>
                <w:szCs w:val="20"/>
                <w:highlight w:val="none"/>
                <w:lang w:eastAsia="zh-CN"/>
              </w:rPr>
              <w:t>000</w:t>
            </w:r>
            <w:r>
              <w:rPr>
                <w:rFonts w:hint="default" w:ascii="Times New Roman" w:hAnsi="Times New Roman" w:eastAsia="方正兰亭黑简体" w:cs="Times New Roman"/>
                <w:color w:val="auto"/>
                <w:sz w:val="20"/>
                <w:szCs w:val="20"/>
                <w:highlight w:val="none"/>
              </w:rPr>
              <w:t>：1</w:t>
            </w:r>
          </w:p>
          <w:p w14:paraId="6889B519">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 xml:space="preserve">灰度等级≥16bit </w:t>
            </w:r>
          </w:p>
          <w:p w14:paraId="05F58190">
            <w:pPr>
              <w:numPr>
                <w:ilvl w:val="0"/>
                <w:numId w:val="4"/>
              </w:num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峰值功耗≤</w:t>
            </w:r>
            <w:r>
              <w:rPr>
                <w:rFonts w:hint="default" w:ascii="Times New Roman" w:hAnsi="Times New Roman" w:eastAsia="方正兰亭黑简体" w:cs="Times New Roman"/>
                <w:color w:val="auto"/>
                <w:sz w:val="20"/>
                <w:szCs w:val="20"/>
                <w:highlight w:val="none"/>
                <w:lang w:eastAsia="zh-CN"/>
              </w:rPr>
              <w:t>250W/m²；</w:t>
            </w:r>
            <w:r>
              <w:rPr>
                <w:rFonts w:hint="default" w:ascii="Times New Roman" w:hAnsi="Times New Roman" w:eastAsia="方正兰亭黑简体" w:cs="Times New Roman"/>
                <w:color w:val="auto"/>
                <w:sz w:val="20"/>
                <w:szCs w:val="20"/>
                <w:highlight w:val="none"/>
              </w:rPr>
              <w:t>平均功耗≤</w:t>
            </w:r>
            <w:r>
              <w:rPr>
                <w:rFonts w:hint="default" w:ascii="Times New Roman" w:hAnsi="Times New Roman" w:eastAsia="方正兰亭黑简体" w:cs="Times New Roman"/>
                <w:color w:val="auto"/>
                <w:sz w:val="20"/>
                <w:szCs w:val="20"/>
                <w:highlight w:val="none"/>
                <w:lang w:eastAsia="zh-CN"/>
              </w:rPr>
              <w:t>100W/m²</w:t>
            </w:r>
          </w:p>
          <w:p w14:paraId="36781FFE">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供电电源：在4.2*（1±10%）VDC～4.5*（1±10%）VDC范围内能正常工作</w:t>
            </w:r>
          </w:p>
          <w:p w14:paraId="39703355">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输入电压：支持宽压输入 在96-264VAC，支持窄压输入在200-240VAC，在该范围内能正常工作</w:t>
            </w:r>
          </w:p>
          <w:p w14:paraId="206E187A">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▲防护性能：具有防静电、防电磁干扰、防腐蚀、防霉菌、防虫、防潮、抗震动、抗雷击等功能；具有电源过压、过流、断电保护、分布上电措施、防护等级达到IP60</w:t>
            </w:r>
          </w:p>
          <w:p w14:paraId="3AADB692">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为不影响屏体周边人员的健康，要求投标人所投LED显示屏在正常工作中，显示屏1m范围内，前后左右4个位置噪音不大于1.4dB；所投LED显示屏观看舒适度需符合：“人眼视觉舒适度(VICO)1级，基本无疲劳感。</w:t>
            </w:r>
          </w:p>
          <w:p w14:paraId="3541C5FF">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所投LED显示屏的灯管耐焊耐热：灯珠引脚无氧化,焊接正常,灯珠胶体正常,点亮正常；灯管抗静电(ESD)测试：HBM模式:ESD&gt;2000V,灯珠点亮无异常；灯管红墨水试验：纯红墨水常温浸泡24h,无渗透,灯管气密性良好。</w:t>
            </w:r>
          </w:p>
          <w:p w14:paraId="3755A200">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要求投标人所投LED显示屏支持DVI、VGA、SDI输入、支持HDMI视频输入、支持视频PAL/NTSC制式自适应、支持复合视频信号、支持USB输入、支持IP输入、支持CVBS/DP/HDBASE输入、支持光纤/网络等接口输入。</w:t>
            </w:r>
          </w:p>
          <w:p w14:paraId="6B34B616">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▲防电击等级依据GB4943.1标准，使用基本绝缘作为基本安全防护，同时使用保护连接和保护接地作为附加安全防护，达到防电击保护I类设备</w:t>
            </w:r>
          </w:p>
          <w:p w14:paraId="603A4CE5">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产品采用高端芯片，可智能调节正常工作与睡眠状态下的节能效果（动态节能，智能息屏），开启智能节电功能比没有开启，节能55%以上。</w:t>
            </w:r>
          </w:p>
          <w:p w14:paraId="37A4E467">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长时间没有使用屏体，屏体自动切入除湿模式，通过预热灯珠，蒸发掉灯珠内部湿气，使屏体从10%到100%亮度逐步显示，达到保护LED灯</w:t>
            </w:r>
          </w:p>
          <w:p w14:paraId="2FEFDF4C">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LED显示屏保护地端子应有标记。进行标记耐久性试验后，标记牢固、清晰可辨。LED显示屏在熔断器和开关电源处应有警告标示。进行标记耐久性试验后，标记应牢固、清晰可辨。</w:t>
            </w:r>
          </w:p>
          <w:p w14:paraId="20562E3E">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支持手机、平板可视化控制LED大屏，切换播放内容，定制播放计划等；支持手机添加LOGO、时间、日期、文字标语、滚动字幕、图片、视频窗口；支持分屏操作。支持任意比例拼接素材和多图层叠加；支持无线遥控、手机遥控，一键切换视频；支持与智能播控软件一键IP连接。</w:t>
            </w:r>
          </w:p>
          <w:p w14:paraId="2538CCE1">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显示屏所使用的材料及元器件均符合《SJ/T11363-2016电子信息产品中有毒有害物质的限定要求》符合环保要求的相关声明，根据《GB/T27050.1-2006合格评定供方的符合性声明第1部分：通用要求》 和《GB/T27050.2-2006合格评定供方的符合性声明第2部分：支持性文件》</w:t>
            </w:r>
          </w:p>
          <w:p w14:paraId="0F188ABD">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支持鬼影消除、首行暗亮消除、低灰偏色补偿、低灰均匀性、低灰横条纹消除、慢速开启、十字架消除、去坏点、毛毛虫消除、余辉消除、亮度缓慢变亮功能</w:t>
            </w:r>
          </w:p>
          <w:p w14:paraId="3B8F3493">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为保证产品使用安全，静电电压衰减期（±1000-±100V）≤2S；摩擦起电电压|V|≤100V</w:t>
            </w:r>
          </w:p>
          <w:p w14:paraId="7FE0C2EA">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为保证产品信息传输稳定性，辐射干扰和传导干扰，均需符合GB/T9254-2021 ClassB限值要求</w:t>
            </w:r>
          </w:p>
          <w:p w14:paraId="6CA29134">
            <w:pPr>
              <w:spacing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注：以上1-31技术参数需提供由第三方权威检测机构出具带有“CNAS”、“CMA”、“ilac-MRA”标志的检测报告（加盖制造商公章），未提供相应证明材料的不计算得分。</w:t>
            </w:r>
          </w:p>
          <w:p w14:paraId="33A95E05">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▲LED显示屏须提供本产品的3C认证证书复印件或扫描件附在响应文件中，不提供按无效标处理。</w:t>
            </w:r>
          </w:p>
          <w:p w14:paraId="0388AF7A">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▲为保证所提供产品来源正规，需承诺中标后在签订合同时提供加盖制造商公章的授权、质保承诺书等（承诺格式自拟）</w:t>
            </w:r>
          </w:p>
          <w:p w14:paraId="2DC07DA4">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▲为了防止LED光源对人眼的伤害，LED电子显示屏产品通过TUV莱茵低蓝光认证，无视网膜蓝光危害。提供 TÜV低蓝光认证，提供证书复印件或扫描件。</w:t>
            </w:r>
          </w:p>
          <w:p w14:paraId="4CA0B765">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为保证产品的绿色环保性能，对人体不产生危害，LED显示屏的设计生产活动中，所有电子元器件、组装件、相关物料和过程通过国际电工委员会质量评定体系（IECQ）标准要求，提供相关证明材料。</w:t>
            </w:r>
          </w:p>
          <w:p w14:paraId="4CA88E15">
            <w:pPr>
              <w:numPr>
                <w:ilvl w:val="0"/>
                <w:numId w:val="4"/>
              </w:num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▲为保证消除产品中的铅、汞、镉、六价铬、多溴联苯和多溴二苯醚，利于人体健康及环境保护（提供同时具有CNAS/ilac-MRA/CMA标识的权威第三方检测机构出具的ROHS检测报告复印件或扫描件证明）</w:t>
            </w:r>
          </w:p>
        </w:tc>
        <w:tc>
          <w:tcPr>
            <w:tcW w:w="546" w:type="pct"/>
            <w:vAlign w:val="center"/>
          </w:tcPr>
          <w:p w14:paraId="795FA726">
            <w:pPr>
              <w:spacing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根据项目选择合适参数</w:t>
            </w:r>
          </w:p>
        </w:tc>
      </w:tr>
      <w:tr w14:paraId="5B0D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8AC1E71">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2</w:t>
            </w:r>
          </w:p>
        </w:tc>
        <w:tc>
          <w:tcPr>
            <w:tcW w:w="478" w:type="pct"/>
            <w:vAlign w:val="center"/>
          </w:tcPr>
          <w:p w14:paraId="3E18968A">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接收卡</w:t>
            </w:r>
          </w:p>
        </w:tc>
        <w:tc>
          <w:tcPr>
            <w:tcW w:w="3581" w:type="pct"/>
            <w:vAlign w:val="center"/>
          </w:tcPr>
          <w:p w14:paraId="5053FC88">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1.单卡最大带载192×1024像素，最多支持24组并行数据或32组串行数据。</w:t>
            </w:r>
          </w:p>
          <w:p w14:paraId="410BC36D">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2.支持8bit视频源输入</w:t>
            </w:r>
          </w:p>
          <w:p w14:paraId="7B54F427">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3.支持低亮高灰</w:t>
            </w:r>
          </w:p>
          <w:p w14:paraId="052767EB">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4.支持色温调节</w:t>
            </w:r>
          </w:p>
          <w:p w14:paraId="53CA5DA3">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5.支持亮、色度一体化逐点校</w:t>
            </w:r>
          </w:p>
          <w:p w14:paraId="15772A0F">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6.支持标定标序</w:t>
            </w:r>
          </w:p>
          <w:p w14:paraId="17952DE2">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7.支持任意抽行、抽列、抽点</w:t>
            </w:r>
          </w:p>
          <w:p w14:paraId="510E05ED">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8.支持画面旋转</w:t>
            </w:r>
          </w:p>
          <w:p w14:paraId="2206323C">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9.支持固件快速升级和快速下发校正系数</w:t>
            </w:r>
          </w:p>
          <w:p w14:paraId="62C1F92B">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10.支持数据组偏移</w:t>
            </w:r>
          </w:p>
          <w:p w14:paraId="4680CA80">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11.支持环路备份</w:t>
            </w:r>
          </w:p>
          <w:p w14:paraId="55E56F35">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12.支持固件程序备份和回读</w:t>
            </w:r>
          </w:p>
          <w:p w14:paraId="5DE834DF">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13.支持网线状态监测</w:t>
            </w:r>
          </w:p>
          <w:p w14:paraId="30412914">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14.支持7×24h不间断工作</w:t>
            </w:r>
          </w:p>
          <w:p w14:paraId="4ED1A47B">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15.硬件接口HUB75接口</w:t>
            </w:r>
          </w:p>
          <w:p w14:paraId="5B9FCFB5">
            <w:pPr>
              <w:pStyle w:val="23"/>
              <w:spacing w:line="360" w:lineRule="auto"/>
              <w:ind w:left="-2" w:leftChars="-2" w:hanging="2" w:hanging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16.通过GB 4943.1-2011、GB 4943.1-2011检验提供相关报告；</w:t>
            </w:r>
          </w:p>
          <w:p w14:paraId="1CF04878">
            <w:pPr>
              <w:pStyle w:val="23"/>
              <w:spacing w:line="360" w:lineRule="auto"/>
              <w:ind w:left="-2" w:leftChars="-2" w:hanging="2" w:hangingChars="1"/>
              <w:jc w:val="left"/>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17.为保证接收卡能够持久运行，需具有电击和能量危险的防护（提供CMA、CNAS、ilac-MRA的第三方厂家盖章检测报告）                                                                                                                                                                                                          18.支持RGB Gamma 独立调节功能，修正颜色跳变及偏色，有效控制显示屏低灰不均匀、白平衡漂移等问题，使画面更加真实。（提供CMA、CNAS、ilac-MRA的第三方厂家盖章检测报告）                                                                                             19.支持色域调整功能，可根据视频源、图像所采用的色彩空间选择对应的输出方式，使显示屏的色彩呈现更精准，可解决因显示屏色域差异而导致的颜色失真问题（提供CMA、CNAS、ilac-MRA的第三方厂家盖章检测报告）</w:t>
            </w:r>
          </w:p>
        </w:tc>
        <w:tc>
          <w:tcPr>
            <w:tcW w:w="546" w:type="pct"/>
            <w:vAlign w:val="center"/>
          </w:tcPr>
          <w:p w14:paraId="4918E4C8">
            <w:pPr>
              <w:pStyle w:val="23"/>
              <w:spacing w:line="360" w:lineRule="auto"/>
              <w:jc w:val="center"/>
              <w:rPr>
                <w:rFonts w:hint="default" w:ascii="Times New Roman" w:hAnsi="Times New Roman" w:eastAsia="方正兰亭黑简体" w:cs="Times New Roman"/>
                <w:color w:val="auto"/>
                <w:sz w:val="20"/>
                <w:szCs w:val="20"/>
                <w:highlight w:val="none"/>
                <w:lang w:eastAsia="zh-CN"/>
              </w:rPr>
            </w:pPr>
          </w:p>
        </w:tc>
      </w:tr>
      <w:tr w14:paraId="47FE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5E16600">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3</w:t>
            </w:r>
          </w:p>
        </w:tc>
        <w:tc>
          <w:tcPr>
            <w:tcW w:w="478" w:type="pct"/>
            <w:vAlign w:val="center"/>
          </w:tcPr>
          <w:p w14:paraId="2312D40F">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视频处理器</w:t>
            </w:r>
          </w:p>
        </w:tc>
        <w:tc>
          <w:tcPr>
            <w:tcW w:w="3581" w:type="pct"/>
            <w:vAlign w:val="center"/>
          </w:tcPr>
          <w:p w14:paraId="245E16EC">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1.支持1路DVI输入和3路HDMI1.4输入</w:t>
            </w:r>
          </w:p>
          <w:p w14:paraId="48A21C8C">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 支持最大带载720万像素点，最宽可达8192点，或最高可达4096点</w:t>
            </w:r>
          </w:p>
          <w:p w14:paraId="0E2E0546">
            <w:pPr>
              <w:pStyle w:val="23"/>
              <w:spacing w:line="360" w:lineRule="auto"/>
              <w:ind w:left="0" w:firstLine="2" w:firstLineChars="1"/>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3. 支持单路最大输入分辨率1920×1200@60Hz，支持分辨率任意设置</w:t>
            </w:r>
          </w:p>
          <w:p w14:paraId="168CFCD0">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 支持12路千兆网口输出，支持单机或双机冗余备份</w:t>
            </w:r>
          </w:p>
          <w:p w14:paraId="39CB7BBF">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5. 支持视频源任意切换、裁剪，拼接，缩放</w:t>
            </w:r>
          </w:p>
          <w:p w14:paraId="4E573377">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6. 支持3画面显示，窗口位置、大小可自由调节</w:t>
            </w:r>
          </w:p>
          <w:p w14:paraId="025E3759">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7. 支持HDCP1.4协议的高带宽数字内容保护技术</w:t>
            </w:r>
          </w:p>
          <w:p w14:paraId="737E0002">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 双USB2.0高速通讯接口，用于电脑调试和主控间任意级联</w:t>
            </w:r>
          </w:p>
          <w:p w14:paraId="43D35326">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9. 支持RS232串口协议控制</w:t>
            </w:r>
          </w:p>
          <w:p w14:paraId="1D29C47B">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10. 支持亮度、色温调节，支持对比度、色调、饱和度调节</w:t>
            </w:r>
          </w:p>
          <w:p w14:paraId="666356D5">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11. 支持低亮高灰，能有效地保持低亮下灰阶的完整显示</w:t>
            </w:r>
          </w:p>
          <w:p w14:paraId="0C071368">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12.电气规格 电源 AC100~240V，50/60Hz</w:t>
            </w:r>
          </w:p>
          <w:p w14:paraId="06803116">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13.功率 30W</w:t>
            </w:r>
          </w:p>
          <w:p w14:paraId="7EE7C439">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14.工作环境 温度 -30℃~60℃/-22°F~140°F</w:t>
            </w:r>
          </w:p>
          <w:p w14:paraId="1C5FB77E">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15.须提供设备生产商针对本项目的授权和售后服务承诺函（加盖厂家公章）。</w:t>
            </w:r>
          </w:p>
          <w:p w14:paraId="1F0F2F1F">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16.视频控制设备可支持250N恒定作用力，外部防护罩可承受250N+10N的恒定作用力持续5S（提供厂家盖公章CMA、CNAS第三方检测报告）</w:t>
            </w:r>
          </w:p>
          <w:p w14:paraId="248F83A4">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17.通过该发送可调试显示屏的色域坐标显 示不同坐标值色温，进行精确颜色管理;可任意改变 0-255 灰阶不同灰度值的亮度显示 并进行任意调节;色温调整精度在100K以内（提供厂家盖公章CMA、CNAS第三方检测报告）</w:t>
            </w:r>
          </w:p>
          <w:p w14:paraId="30B9FA14">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18.视频控制设备可支持EUT的连接方法（提供厂家盖公章CMA、CNAS第三方检测报告）</w:t>
            </w:r>
          </w:p>
          <w:p w14:paraId="69BBA063">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19.在-20°C-60°C下，控制器所有功能打开且参数设置到最大依然能正常工作，一直连续开断电处理，控制器依然可以正常启动工作， 机箱结构配合散热风扇达到很好的散热效果</w:t>
            </w:r>
          </w:p>
          <w:p w14:paraId="5E04EEF9">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20.为高效兼容交流电网电源的连接方式，视频控制设备可支持与交流电网电源的单独连接（提供厂家盖公章CMA、CNAS第三方检测报告）</w:t>
            </w:r>
          </w:p>
          <w:p w14:paraId="7E50ADB4">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21.可在局域网内实现通过 web 控制设备，支持 Windows、macOS、Linux、麒麟系统、 Android、iOS 等系统平台，支持电脑、平板、 手机等多种硬件平台。 （提供厂家盖公章CMA、CNAS第三方检测报告）</w:t>
            </w:r>
          </w:p>
          <w:p w14:paraId="7824DE21">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22.可稳定的兼容显卡，网络盒子，会议系统， 拼接器，DVD，信号发生器等多种信号源 （提供厂家盖公章CMA、CNAS第三方检测报告）</w:t>
            </w:r>
          </w:p>
        </w:tc>
        <w:tc>
          <w:tcPr>
            <w:tcW w:w="546" w:type="pct"/>
            <w:vAlign w:val="center"/>
          </w:tcPr>
          <w:p w14:paraId="396A8F0D">
            <w:pPr>
              <w:pStyle w:val="23"/>
              <w:spacing w:line="360" w:lineRule="auto"/>
              <w:jc w:val="center"/>
              <w:rPr>
                <w:rFonts w:hint="default" w:ascii="Times New Roman" w:hAnsi="Times New Roman" w:eastAsia="方正兰亭黑简体" w:cs="Times New Roman"/>
                <w:color w:val="auto"/>
                <w:sz w:val="20"/>
                <w:szCs w:val="20"/>
                <w:highlight w:val="none"/>
                <w:lang w:eastAsia="zh-CN"/>
              </w:rPr>
            </w:pPr>
          </w:p>
        </w:tc>
      </w:tr>
      <w:tr w14:paraId="20DB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0E5A18F">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5</w:t>
            </w:r>
          </w:p>
        </w:tc>
        <w:tc>
          <w:tcPr>
            <w:tcW w:w="478" w:type="pct"/>
            <w:vAlign w:val="center"/>
          </w:tcPr>
          <w:p w14:paraId="5473ADB6">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电源</w:t>
            </w:r>
          </w:p>
        </w:tc>
        <w:tc>
          <w:tcPr>
            <w:tcW w:w="3581" w:type="pct"/>
            <w:vAlign w:val="center"/>
          </w:tcPr>
          <w:p w14:paraId="236617A5">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1.功率输出：200W，输出电流：40A</w:t>
            </w:r>
          </w:p>
          <w:p w14:paraId="6F838395">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2.内置EMI滤波器，100%负载老化</w:t>
            </w:r>
          </w:p>
          <w:p w14:paraId="504A64E5">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3.具有过压.过流.超温及短路保护</w:t>
            </w:r>
          </w:p>
          <w:p w14:paraId="7996861C">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4.2年保修，终身维修</w:t>
            </w:r>
          </w:p>
          <w:p w14:paraId="1D4D5582">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5.输入电压：90V-132V/170V-264V，输入频率：47-63Hz</w:t>
            </w:r>
          </w:p>
          <w:p w14:paraId="66298308">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6.输出电压：5V，输出电压调整范围：10%</w:t>
            </w:r>
          </w:p>
          <w:p w14:paraId="23A2ACAE">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7.输出过载保护：110-150%（自恢复），输出过压保护：115-150%</w:t>
            </w:r>
          </w:p>
          <w:p w14:paraId="4A6EFE4D">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8.安全标准：根据GB4943.UL60950.EN60950设计</w:t>
            </w:r>
          </w:p>
          <w:p w14:paraId="48C83C82">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9.EMC标准：根据GB9254.EN55022 A级设计</w:t>
            </w:r>
          </w:p>
          <w:p w14:paraId="5B8B7F8C">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10.平均无故障工作时间：＞50,000hours</w:t>
            </w:r>
          </w:p>
          <w:p w14:paraId="2BAF6CFC">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11.散热方式：风冷</w:t>
            </w:r>
          </w:p>
          <w:p w14:paraId="74DBF2E2">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12.输出纹波噪音：100mv</w:t>
            </w:r>
          </w:p>
        </w:tc>
        <w:tc>
          <w:tcPr>
            <w:tcW w:w="546" w:type="pct"/>
            <w:vAlign w:val="center"/>
          </w:tcPr>
          <w:p w14:paraId="3501CB27">
            <w:pPr>
              <w:pStyle w:val="23"/>
              <w:spacing w:line="360" w:lineRule="auto"/>
              <w:jc w:val="center"/>
              <w:rPr>
                <w:rFonts w:hint="default" w:ascii="Times New Roman" w:hAnsi="Times New Roman" w:eastAsia="方正兰亭黑简体" w:cs="Times New Roman"/>
                <w:color w:val="auto"/>
                <w:sz w:val="20"/>
                <w:szCs w:val="20"/>
                <w:highlight w:val="none"/>
                <w:lang w:eastAsia="zh-CN"/>
              </w:rPr>
            </w:pPr>
          </w:p>
        </w:tc>
      </w:tr>
      <w:tr w14:paraId="60DA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BC4FFD6">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6</w:t>
            </w:r>
          </w:p>
        </w:tc>
        <w:tc>
          <w:tcPr>
            <w:tcW w:w="478" w:type="pct"/>
            <w:vAlign w:val="center"/>
          </w:tcPr>
          <w:p w14:paraId="6F9766B7">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配电柜</w:t>
            </w:r>
          </w:p>
        </w:tc>
        <w:tc>
          <w:tcPr>
            <w:tcW w:w="3581" w:type="pct"/>
            <w:vAlign w:val="center"/>
          </w:tcPr>
          <w:p w14:paraId="1E4C809B">
            <w:pPr>
              <w:spacing w:line="360" w:lineRule="auto"/>
              <w:ind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国标</w:t>
            </w:r>
          </w:p>
          <w:p w14:paraId="0938182F">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1.智能配电箱，支持一键启动一键关闭，支持中控开启与关闭；</w:t>
            </w:r>
          </w:p>
          <w:p w14:paraId="19BA48A9">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2.防护功能：具有防静电、抗震动、防电磁干扰、抗雷击等功能；</w:t>
            </w:r>
          </w:p>
          <w:p w14:paraId="6BE04E42">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3.防护措施：具有电源过压、过流、断电保护、分路供电、时序控制措施；</w:t>
            </w:r>
          </w:p>
          <w:p w14:paraId="77EE732D">
            <w:pPr>
              <w:pStyle w:val="23"/>
              <w:spacing w:line="360" w:lineRule="auto"/>
              <w:ind w:left="0" w:firstLine="2" w:firstLineChars="1"/>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4.负载能力：不小于10</w:t>
            </w:r>
            <w:r>
              <w:rPr>
                <w:rFonts w:hint="eastAsia" w:ascii="Times New Roman" w:hAnsi="Times New Roman" w:eastAsia="方正兰亭黑简体" w:cs="Times New Roman"/>
                <w:color w:val="auto"/>
                <w:sz w:val="20"/>
                <w:szCs w:val="20"/>
                <w:highlight w:val="none"/>
                <w:lang w:eastAsia="zh-CN"/>
              </w:rPr>
              <w:t>kW</w:t>
            </w:r>
            <w:r>
              <w:rPr>
                <w:rFonts w:hint="default" w:ascii="Times New Roman" w:hAnsi="Times New Roman" w:eastAsia="方正兰亭黑简体" w:cs="Times New Roman"/>
                <w:color w:val="auto"/>
                <w:sz w:val="20"/>
                <w:szCs w:val="20"/>
                <w:highlight w:val="none"/>
                <w:lang w:eastAsia="zh-CN"/>
              </w:rPr>
              <w:t>。</w:t>
            </w:r>
          </w:p>
        </w:tc>
        <w:tc>
          <w:tcPr>
            <w:tcW w:w="546" w:type="pct"/>
            <w:vAlign w:val="center"/>
          </w:tcPr>
          <w:p w14:paraId="11C58062">
            <w:pPr>
              <w:pStyle w:val="23"/>
              <w:spacing w:line="360" w:lineRule="auto"/>
              <w:jc w:val="center"/>
              <w:rPr>
                <w:rFonts w:hint="default" w:ascii="Times New Roman" w:hAnsi="Times New Roman" w:eastAsia="方正兰亭黑简体" w:cs="Times New Roman"/>
                <w:color w:val="auto"/>
                <w:sz w:val="20"/>
                <w:szCs w:val="20"/>
                <w:highlight w:val="none"/>
                <w:lang w:eastAsia="zh-CN"/>
              </w:rPr>
            </w:pPr>
          </w:p>
        </w:tc>
      </w:tr>
      <w:tr w14:paraId="789D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9C1B6DE">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7</w:t>
            </w:r>
          </w:p>
        </w:tc>
        <w:tc>
          <w:tcPr>
            <w:tcW w:w="478" w:type="pct"/>
            <w:vAlign w:val="center"/>
          </w:tcPr>
          <w:p w14:paraId="27913525">
            <w:pPr>
              <w:spacing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钢结构</w:t>
            </w:r>
          </w:p>
        </w:tc>
        <w:tc>
          <w:tcPr>
            <w:tcW w:w="3581" w:type="pct"/>
            <w:vAlign w:val="center"/>
          </w:tcPr>
          <w:p w14:paraId="08B0A5C2">
            <w:pPr>
              <w:pStyle w:val="27"/>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1、钢结构：钢架构件（含接合板）采用Q235B钢制作，结构用钢应符合《GB50017-2003钢结构设计规范》规定的Q235要求，保证其抗拉强度、伸长率、屈服点，碳、硫、磷的极限含量；</w:t>
            </w:r>
          </w:p>
          <w:p w14:paraId="7BD3CABB">
            <w:pPr>
              <w:pStyle w:val="27"/>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2、焊条：手工焊：Q235连接用E43系列焊条；</w:t>
            </w:r>
          </w:p>
          <w:p w14:paraId="07155E2D">
            <w:pPr>
              <w:pStyle w:val="27"/>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3、自动焊：Q235连接用H08系列焊条；</w:t>
            </w:r>
          </w:p>
          <w:p w14:paraId="59CA89BC">
            <w:pPr>
              <w:pStyle w:val="27"/>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4、要求：抗震7级，抗风8级；</w:t>
            </w:r>
          </w:p>
          <w:p w14:paraId="4A12E3A3">
            <w:pPr>
              <w:spacing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5、包边：不锈钢包边；</w:t>
            </w:r>
          </w:p>
        </w:tc>
        <w:tc>
          <w:tcPr>
            <w:tcW w:w="546" w:type="pct"/>
            <w:vAlign w:val="center"/>
          </w:tcPr>
          <w:p w14:paraId="51B3C519">
            <w:pPr>
              <w:pStyle w:val="23"/>
              <w:spacing w:line="360" w:lineRule="auto"/>
              <w:jc w:val="center"/>
              <w:rPr>
                <w:rFonts w:hint="default" w:ascii="Times New Roman" w:hAnsi="Times New Roman" w:eastAsia="方正兰亭黑简体" w:cs="Times New Roman"/>
                <w:color w:val="auto"/>
                <w:sz w:val="20"/>
                <w:szCs w:val="20"/>
                <w:highlight w:val="none"/>
                <w:lang w:eastAsia="zh-CN"/>
              </w:rPr>
            </w:pPr>
          </w:p>
        </w:tc>
      </w:tr>
    </w:tbl>
    <w:p w14:paraId="3F91FD97">
      <w:pPr>
        <w:spacing w:line="360" w:lineRule="auto"/>
        <w:rPr>
          <w:rFonts w:hint="default" w:ascii="Times New Roman" w:hAnsi="Times New Roman" w:eastAsia="方正兰亭黑简体" w:cs="Times New Roman"/>
          <w:color w:val="auto"/>
          <w:sz w:val="22"/>
          <w:szCs w:val="22"/>
          <w:highlight w:val="none"/>
          <w:lang w:eastAsia="zh-CN"/>
        </w:rPr>
      </w:pPr>
    </w:p>
    <w:p w14:paraId="5EBA5502">
      <w:pPr>
        <w:pStyle w:val="4"/>
        <w:spacing w:line="360" w:lineRule="auto"/>
        <w:ind w:left="0" w:leftChars="0" w:firstLine="0" w:firstLineChars="0"/>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2.2 舞台效果灯光系统</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263"/>
        <w:gridCol w:w="6268"/>
        <w:gridCol w:w="799"/>
        <w:gridCol w:w="873"/>
      </w:tblGrid>
      <w:tr w14:paraId="449E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9" w:type="pct"/>
            <w:vAlign w:val="center"/>
          </w:tcPr>
          <w:p w14:paraId="2D5C0EA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序号</w:t>
            </w:r>
          </w:p>
        </w:tc>
        <w:tc>
          <w:tcPr>
            <w:tcW w:w="634" w:type="pct"/>
            <w:vAlign w:val="center"/>
          </w:tcPr>
          <w:p w14:paraId="3FAC2B10">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设备名称</w:t>
            </w:r>
          </w:p>
        </w:tc>
        <w:tc>
          <w:tcPr>
            <w:tcW w:w="3146" w:type="pct"/>
          </w:tcPr>
          <w:p w14:paraId="4AFCD656">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技术参数要求</w:t>
            </w:r>
          </w:p>
        </w:tc>
        <w:tc>
          <w:tcPr>
            <w:tcW w:w="401" w:type="pct"/>
            <w:vAlign w:val="center"/>
          </w:tcPr>
          <w:p w14:paraId="60B76CB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数量</w:t>
            </w:r>
          </w:p>
        </w:tc>
        <w:tc>
          <w:tcPr>
            <w:tcW w:w="438" w:type="pct"/>
            <w:vAlign w:val="center"/>
          </w:tcPr>
          <w:p w14:paraId="77D1BF2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单位</w:t>
            </w:r>
          </w:p>
        </w:tc>
      </w:tr>
      <w:tr w14:paraId="053A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06FDE42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634" w:type="pct"/>
            <w:vAlign w:val="center"/>
          </w:tcPr>
          <w:p w14:paraId="552696DD">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舞台面光灯</w:t>
            </w:r>
          </w:p>
        </w:tc>
        <w:tc>
          <w:tcPr>
            <w:tcW w:w="3146" w:type="pct"/>
          </w:tcPr>
          <w:p w14:paraId="44768F4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 xml:space="preserve">AC90V-220V, 200W, 18颗四合一灯珠, DMX512控制, 1670万色变化光源寿命:6-10万小时 </w:t>
            </w:r>
          </w:p>
          <w:p w14:paraId="13644FD9">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 xml:space="preserve">颜色:1670万种颜色变化 </w:t>
            </w:r>
          </w:p>
          <w:p w14:paraId="0A57E74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LED 角度：15℃，25℃，45℃（可供选择）</w:t>
            </w:r>
          </w:p>
          <w:p w14:paraId="694FCE5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控制:DMX512、主从控制、自走，配置相应遮光挡板</w:t>
            </w:r>
          </w:p>
        </w:tc>
        <w:tc>
          <w:tcPr>
            <w:tcW w:w="401" w:type="pct"/>
            <w:vAlign w:val="center"/>
          </w:tcPr>
          <w:p w14:paraId="35AC4ACE">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8</w:t>
            </w:r>
          </w:p>
        </w:tc>
        <w:tc>
          <w:tcPr>
            <w:tcW w:w="438" w:type="pct"/>
            <w:vAlign w:val="center"/>
          </w:tcPr>
          <w:p w14:paraId="2DBEA13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022B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3AAEB43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w:t>
            </w:r>
          </w:p>
        </w:tc>
        <w:tc>
          <w:tcPr>
            <w:tcW w:w="634" w:type="pct"/>
            <w:vAlign w:val="center"/>
          </w:tcPr>
          <w:p w14:paraId="5B43AA9E">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舞台染色灯</w:t>
            </w:r>
          </w:p>
        </w:tc>
        <w:tc>
          <w:tcPr>
            <w:tcW w:w="3146" w:type="pct"/>
          </w:tcPr>
          <w:p w14:paraId="4DF5620A">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 xml:space="preserve">AC90V-220V, 200W, </w:t>
            </w:r>
          </w:p>
          <w:p w14:paraId="59BEF006">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 xml:space="preserve">60°光束角, </w:t>
            </w:r>
            <w:r>
              <w:rPr>
                <w:rFonts w:hint="default" w:ascii="Times New Roman" w:hAnsi="Times New Roman" w:eastAsia="方正兰亭黑简体" w:cs="Times New Roman"/>
                <w:color w:val="auto"/>
                <w:sz w:val="20"/>
                <w:szCs w:val="20"/>
                <w:highlight w:val="none"/>
                <w:lang w:eastAsia="zh-CN"/>
              </w:rPr>
              <w:t xml:space="preserve"> </w:t>
            </w:r>
          </w:p>
          <w:p w14:paraId="0D0B0095">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色温：3200-6500</w:t>
            </w:r>
          </w:p>
          <w:p w14:paraId="7A2204E7">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额定功率：250W</w:t>
            </w:r>
          </w:p>
          <w:p w14:paraId="06231BA4">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 xml:space="preserve">光源寿命：50000-100000　hours </w:t>
            </w:r>
          </w:p>
          <w:p w14:paraId="0BE810AA">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频闪：1-10次/每秒</w:t>
            </w:r>
          </w:p>
          <w:p w14:paraId="60D3F211">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模总功率：150W</w:t>
            </w:r>
          </w:p>
          <w:p w14:paraId="3DFA6BBD">
            <w:pPr>
              <w:spacing w:after="0" w:line="360" w:lineRule="auto"/>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透镜角度：60°</w:t>
            </w:r>
          </w:p>
        </w:tc>
        <w:tc>
          <w:tcPr>
            <w:tcW w:w="401" w:type="pct"/>
            <w:vAlign w:val="center"/>
          </w:tcPr>
          <w:p w14:paraId="4B040B46">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7</w:t>
            </w:r>
          </w:p>
        </w:tc>
        <w:tc>
          <w:tcPr>
            <w:tcW w:w="438" w:type="pct"/>
            <w:vAlign w:val="center"/>
          </w:tcPr>
          <w:p w14:paraId="75315F8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3B16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66D884A4">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w:t>
            </w:r>
          </w:p>
        </w:tc>
        <w:tc>
          <w:tcPr>
            <w:tcW w:w="634" w:type="pct"/>
            <w:vAlign w:val="center"/>
          </w:tcPr>
          <w:p w14:paraId="1B656BD6">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灯光控制台</w:t>
            </w:r>
          </w:p>
        </w:tc>
        <w:tc>
          <w:tcPr>
            <w:tcW w:w="3146" w:type="pct"/>
          </w:tcPr>
          <w:p w14:paraId="1CE6BC9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DMX512/1990标准，最大1024个DMX控制通道，两路光</w:t>
            </w:r>
          </w:p>
          <w:p w14:paraId="5ADCFFF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电隔离信号输出。最大控制96台电脑灯或96路调光。使用</w:t>
            </w:r>
          </w:p>
          <w:p w14:paraId="6B55434E">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珍珠灯库（R20格式灯库），且控台上可自行编写灯库。</w:t>
            </w:r>
          </w:p>
          <w:p w14:paraId="4104029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带背光的LCD显示屏，首创的中英文显示可切换界面。面</w:t>
            </w:r>
          </w:p>
          <w:p w14:paraId="51E4536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板中英文可选。内置图形轨迹发生器，有135个内置图形，</w:t>
            </w:r>
          </w:p>
          <w:p w14:paraId="3F60ED5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方便用户对电脑灯进行图形轨迹控制，如画圆、螺旋、彩</w:t>
            </w:r>
          </w:p>
          <w:p w14:paraId="047CEDC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虹、追逐等多种效果。图形参数（如：振幅、速度、间隔）</w:t>
            </w:r>
          </w:p>
        </w:tc>
        <w:tc>
          <w:tcPr>
            <w:tcW w:w="401" w:type="pct"/>
            <w:vAlign w:val="center"/>
          </w:tcPr>
          <w:p w14:paraId="47BBC636">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438" w:type="pct"/>
            <w:vAlign w:val="center"/>
          </w:tcPr>
          <w:p w14:paraId="09AFDF4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55C8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6DA28CF4">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4</w:t>
            </w:r>
          </w:p>
        </w:tc>
        <w:tc>
          <w:tcPr>
            <w:tcW w:w="634" w:type="pct"/>
            <w:vAlign w:val="center"/>
          </w:tcPr>
          <w:p w14:paraId="1006607C">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灯光信号放大器</w:t>
            </w:r>
          </w:p>
        </w:tc>
        <w:tc>
          <w:tcPr>
            <w:tcW w:w="3146" w:type="pct"/>
          </w:tcPr>
          <w:p w14:paraId="5FB021A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每一路都是独立的变压器供电和八个光学隔离信号放大器来扩大DMX</w:t>
            </w:r>
          </w:p>
          <w:p w14:paraId="0306FA4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1路DMX512数码输入，1路DMX512直接输出，输入/输出光电隔离。</w:t>
            </w:r>
          </w:p>
          <w:p w14:paraId="3DBB3E2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8路光隔离信号分配输出</w:t>
            </w:r>
          </w:p>
          <w:p w14:paraId="534BE39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各输入输出接口之间的电气隔离电压：&gt;1000V数字信号指示灯</w:t>
            </w:r>
          </w:p>
          <w:p w14:paraId="2165FF2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DMX信号输入连接器：XLR-D3M /XLR-D5M</w:t>
            </w:r>
          </w:p>
          <w:p w14:paraId="60FA4DF6">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DMX信号直通输出连接器：XLR-D3F/XLR-D5F</w:t>
            </w:r>
          </w:p>
          <w:p w14:paraId="7D8DCB8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DMX信号分配输出连接器：XLR-D3F x 4 /XLR-D5F</w:t>
            </w:r>
          </w:p>
          <w:p w14:paraId="43C6E3B9">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放大功能可以令连接延长超过标准的DMX512长度.</w:t>
            </w:r>
          </w:p>
          <w:p w14:paraId="401B01A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若需要额外的位置，可以在同一连接上使用多个信号放大器.</w:t>
            </w:r>
          </w:p>
          <w:p w14:paraId="671B4E8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每个连接的位置可以独立地连接，最多可达32台灯具.</w:t>
            </w:r>
          </w:p>
          <w:p w14:paraId="1D9FF88B">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外观设计轻便，结构坚固，减少问题再发生</w:t>
            </w:r>
          </w:p>
          <w:p w14:paraId="1D0EB72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多路DMX后级共享一套控制系统</w:t>
            </w:r>
          </w:p>
        </w:tc>
        <w:tc>
          <w:tcPr>
            <w:tcW w:w="401" w:type="pct"/>
            <w:vAlign w:val="center"/>
          </w:tcPr>
          <w:p w14:paraId="58941D2A">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438" w:type="pct"/>
            <w:vAlign w:val="center"/>
          </w:tcPr>
          <w:p w14:paraId="452FCC9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2101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0F660D0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5</w:t>
            </w:r>
          </w:p>
        </w:tc>
        <w:tc>
          <w:tcPr>
            <w:tcW w:w="634" w:type="pct"/>
            <w:vAlign w:val="center"/>
          </w:tcPr>
          <w:p w14:paraId="590DAC9D">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灯光电源及信号</w:t>
            </w:r>
            <w:r>
              <w:rPr>
                <w:rFonts w:hint="default" w:ascii="Times New Roman" w:hAnsi="Times New Roman" w:eastAsia="方正兰亭黑简体" w:cs="Times New Roman"/>
                <w:color w:val="auto"/>
                <w:sz w:val="20"/>
                <w:szCs w:val="20"/>
                <w:highlight w:val="none"/>
                <w:lang w:eastAsia="zh-CN"/>
              </w:rPr>
              <w:t>线</w:t>
            </w:r>
          </w:p>
        </w:tc>
        <w:tc>
          <w:tcPr>
            <w:tcW w:w="3146" w:type="pct"/>
          </w:tcPr>
          <w:p w14:paraId="7CA3E749">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全部采用暗线预埋，提供标准的安全措施前提下规范布置顶部电源，信号线， 需要配备安全绳，电源对接使用电木对接头，搭建安全规范多层脚手架</w:t>
            </w:r>
          </w:p>
        </w:tc>
        <w:tc>
          <w:tcPr>
            <w:tcW w:w="401" w:type="pct"/>
            <w:vAlign w:val="center"/>
          </w:tcPr>
          <w:p w14:paraId="36ECDD1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438" w:type="pct"/>
            <w:vAlign w:val="center"/>
          </w:tcPr>
          <w:p w14:paraId="37E9D7A0">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项</w:t>
            </w:r>
          </w:p>
        </w:tc>
      </w:tr>
      <w:tr w14:paraId="1E4D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63951BC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6</w:t>
            </w:r>
          </w:p>
        </w:tc>
        <w:tc>
          <w:tcPr>
            <w:tcW w:w="634" w:type="pct"/>
            <w:vAlign w:val="center"/>
          </w:tcPr>
          <w:p w14:paraId="6A569493">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灯光安装支架</w:t>
            </w:r>
          </w:p>
        </w:tc>
        <w:tc>
          <w:tcPr>
            <w:tcW w:w="3146" w:type="pct"/>
          </w:tcPr>
          <w:p w14:paraId="168EC6F6">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舞台顶部+观众席位支架组, 含固定原始吊顶，原始吊顶若有破坏需要自行修复原貌。包含高空作业及多层脚手架搭建，观众席座位拆卸后要完成复原。</w:t>
            </w:r>
          </w:p>
        </w:tc>
        <w:tc>
          <w:tcPr>
            <w:tcW w:w="401" w:type="pct"/>
            <w:vAlign w:val="center"/>
          </w:tcPr>
          <w:p w14:paraId="7E7392F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438" w:type="pct"/>
            <w:vAlign w:val="center"/>
          </w:tcPr>
          <w:p w14:paraId="32DB335A">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项</w:t>
            </w:r>
          </w:p>
        </w:tc>
      </w:tr>
    </w:tbl>
    <w:p w14:paraId="40F07D31">
      <w:pPr>
        <w:spacing w:line="360" w:lineRule="auto"/>
        <w:rPr>
          <w:rFonts w:hint="default" w:ascii="Times New Roman" w:hAnsi="Times New Roman" w:eastAsia="方正兰亭黑简体" w:cs="Times New Roman"/>
          <w:color w:val="auto"/>
          <w:sz w:val="22"/>
          <w:szCs w:val="22"/>
          <w:highlight w:val="none"/>
          <w:lang w:eastAsia="zh-CN"/>
        </w:rPr>
      </w:pPr>
    </w:p>
    <w:p w14:paraId="64FFA102">
      <w:pPr>
        <w:pStyle w:val="4"/>
        <w:spacing w:line="360" w:lineRule="auto"/>
        <w:ind w:left="0" w:leftChars="0" w:firstLine="0" w:firstLineChars="0"/>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2.3 音视频增补设备</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271"/>
        <w:gridCol w:w="6724"/>
        <w:gridCol w:w="554"/>
        <w:gridCol w:w="696"/>
      </w:tblGrid>
      <w:tr w14:paraId="1B86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3DD0AC4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序号</w:t>
            </w:r>
          </w:p>
        </w:tc>
        <w:tc>
          <w:tcPr>
            <w:tcW w:w="638" w:type="pct"/>
            <w:vAlign w:val="center"/>
          </w:tcPr>
          <w:p w14:paraId="096D3459">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设备名称</w:t>
            </w:r>
          </w:p>
        </w:tc>
        <w:tc>
          <w:tcPr>
            <w:tcW w:w="3375" w:type="pct"/>
          </w:tcPr>
          <w:p w14:paraId="3D7E020A">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技术参数摘要</w:t>
            </w:r>
          </w:p>
        </w:tc>
        <w:tc>
          <w:tcPr>
            <w:tcW w:w="278" w:type="pct"/>
            <w:vAlign w:val="center"/>
          </w:tcPr>
          <w:p w14:paraId="26210CF4">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数量</w:t>
            </w:r>
          </w:p>
        </w:tc>
        <w:tc>
          <w:tcPr>
            <w:tcW w:w="349" w:type="pct"/>
            <w:vAlign w:val="center"/>
          </w:tcPr>
          <w:p w14:paraId="5CFAC5E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单位</w:t>
            </w:r>
          </w:p>
        </w:tc>
      </w:tr>
      <w:tr w14:paraId="0C95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58" w:type="pct"/>
            <w:vAlign w:val="center"/>
          </w:tcPr>
          <w:p w14:paraId="05D4E354">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638" w:type="pct"/>
            <w:vAlign w:val="center"/>
          </w:tcPr>
          <w:p w14:paraId="5321B26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24路调音台</w:t>
            </w:r>
          </w:p>
        </w:tc>
        <w:tc>
          <w:tcPr>
            <w:tcW w:w="3375" w:type="pct"/>
          </w:tcPr>
          <w:p w14:paraId="4EC51B2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16路单声道输入与4路立体声输入通道。</w:t>
            </w:r>
          </w:p>
          <w:p w14:paraId="7AAFF19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每路单声道输入均支持平衡式XLR话筒输入与平衡式TRS线路输入。</w:t>
            </w:r>
          </w:p>
          <w:p w14:paraId="4AD5590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每路单声道话筒输入通道均支持低频切除。</w:t>
            </w:r>
          </w:p>
          <w:p w14:paraId="75C5032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每路单声道输入通道设有3频段式均衡器，带中频扫频，设有峰值LED指示灯。</w:t>
            </w:r>
          </w:p>
          <w:p w14:paraId="2218114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2路立体声输入通道支持单声道XLR与TRS输入；2路立体声输入通道支持RCA输入。</w:t>
            </w:r>
          </w:p>
          <w:p w14:paraId="105B4CD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每路立体声输入通道设有4频段式均衡器与峰值LED指示灯。</w:t>
            </w:r>
          </w:p>
          <w:p w14:paraId="199EFC7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8枚压缩器控件与8个断点插入接口。</w:t>
            </w:r>
          </w:p>
          <w:p w14:paraId="034740F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每路通道均设有编组1/2、编组3/4与主混音左/右总线分配。</w:t>
            </w:r>
          </w:p>
          <w:p w14:paraId="5F93E2E6">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主混音采用平衡式XLR与非平衡式TRS输出接口，并设有7频段式图示均衡器。</w:t>
            </w:r>
          </w:p>
          <w:p w14:paraId="477480F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主混音支持断点插入。</w:t>
            </w:r>
          </w:p>
          <w:p w14:paraId="0F8B08F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内置24位DSP效果器，提供100种预设效果。</w:t>
            </w:r>
          </w:p>
        </w:tc>
        <w:tc>
          <w:tcPr>
            <w:tcW w:w="278" w:type="pct"/>
            <w:vAlign w:val="center"/>
          </w:tcPr>
          <w:p w14:paraId="63E47367">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349" w:type="pct"/>
            <w:vAlign w:val="center"/>
          </w:tcPr>
          <w:p w14:paraId="4E2C17AD">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16A1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4EE6FDD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w:t>
            </w:r>
          </w:p>
        </w:tc>
        <w:tc>
          <w:tcPr>
            <w:tcW w:w="638" w:type="pct"/>
            <w:vAlign w:val="center"/>
          </w:tcPr>
          <w:p w14:paraId="0EA620F7">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8进8出无缝高清视频矩阵</w:t>
            </w:r>
          </w:p>
        </w:tc>
        <w:tc>
          <w:tcPr>
            <w:tcW w:w="3375" w:type="pct"/>
          </w:tcPr>
          <w:p w14:paraId="164B6C1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支持HDMI 1.4, 最高分辨率3840x2160@30Hz, 内置EDID, 双声道，支持电脑软件控制，要求对接原有智能系统系统，内容要求可编译到智能控制界面，方便操作</w:t>
            </w:r>
          </w:p>
        </w:tc>
        <w:tc>
          <w:tcPr>
            <w:tcW w:w="278" w:type="pct"/>
            <w:vAlign w:val="center"/>
          </w:tcPr>
          <w:p w14:paraId="667F59D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349" w:type="pct"/>
            <w:vAlign w:val="center"/>
          </w:tcPr>
          <w:p w14:paraId="3EA68DFC">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台</w:t>
            </w:r>
          </w:p>
        </w:tc>
      </w:tr>
      <w:tr w14:paraId="14E0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5FA1F3E6">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w:t>
            </w:r>
          </w:p>
        </w:tc>
        <w:tc>
          <w:tcPr>
            <w:tcW w:w="638" w:type="pct"/>
            <w:vAlign w:val="center"/>
          </w:tcPr>
          <w:p w14:paraId="63169EE9">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摄像头</w:t>
            </w:r>
          </w:p>
        </w:tc>
        <w:tc>
          <w:tcPr>
            <w:tcW w:w="3375" w:type="pct"/>
          </w:tcPr>
          <w:p w14:paraId="10C0004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传感器类型：1/2.8＂ progressive scan CMOS</w:t>
            </w:r>
          </w:p>
          <w:p w14:paraId="7EBB0C3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最低照度：彩色：0.005Lux @ (F1.6，AGC ON)；黑白：0.001Lux @(F1.6，AGC ON) ；0 Lux with IR</w:t>
            </w:r>
          </w:p>
          <w:p w14:paraId="09DC2FC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快门：1 s~1/30,000 s</w:t>
            </w:r>
          </w:p>
          <w:p w14:paraId="0969833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慢快门：支持</w:t>
            </w:r>
          </w:p>
          <w:p w14:paraId="38DA7A6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聚焦模式：半自动;手动;自动</w:t>
            </w:r>
          </w:p>
          <w:p w14:paraId="745FF659">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日夜转换模式：自动ICR彩转黑</w:t>
            </w:r>
          </w:p>
          <w:p w14:paraId="1D5BA9BB">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日夜转换方式：白天,夜晚,自动,定时切换</w:t>
            </w:r>
          </w:p>
          <w:p w14:paraId="5537070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背光补偿：支持</w:t>
            </w:r>
          </w:p>
          <w:p w14:paraId="2BB4DFB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宽动态：支持真宽动态</w:t>
            </w:r>
          </w:p>
          <w:p w14:paraId="3C6617F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强光抑制：支持</w:t>
            </w:r>
          </w:p>
          <w:p w14:paraId="404BF26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3D降噪：支持</w:t>
            </w:r>
          </w:p>
          <w:p w14:paraId="485D990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透雾：支持</w:t>
            </w:r>
          </w:p>
          <w:p w14:paraId="79A2A5E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区域曝光：支持</w:t>
            </w:r>
          </w:p>
          <w:p w14:paraId="6829915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区域聚焦：支持</w:t>
            </w:r>
          </w:p>
          <w:p w14:paraId="5C66BA4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图像设置：饱和度;亮度;对比度;锐度</w:t>
            </w:r>
          </w:p>
          <w:p w14:paraId="7838477B">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图像参数切换：支持</w:t>
            </w:r>
          </w:p>
          <w:p w14:paraId="0732A61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白平衡：手动白平衡，自动白平衡（宽），自动白平衡（窄），锁定白平衡，日光灯，白炽灯， 暖光灯，自然光</w:t>
            </w:r>
          </w:p>
          <w:p w14:paraId="604CF4B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数字变倍：16倍</w:t>
            </w:r>
          </w:p>
          <w:p w14:paraId="1DE7BAF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光学变倍：25倍</w:t>
            </w:r>
          </w:p>
          <w:p w14:paraId="57E13A2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隐私遮蔽：最多24块;支持多种颜色设置</w:t>
            </w:r>
          </w:p>
          <w:p w14:paraId="6790236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信噪比：＞52dB</w:t>
            </w:r>
          </w:p>
          <w:p w14:paraId="1FABFD3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镜头</w:t>
            </w:r>
          </w:p>
          <w:p w14:paraId="2E1AE99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焦距：4.8 mm~120 mm，25倍光学变倍</w:t>
            </w:r>
          </w:p>
          <w:p w14:paraId="0A62405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光学变倍速度：大约3.5s</w:t>
            </w:r>
          </w:p>
          <w:p w14:paraId="0FABB82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视场角：水平视场角：55°~2.65°（广角~望远） 垂直视场角：33°~1.50°（广角~望远） 对角视场角：61.5°~3.03°（广角~望远）</w:t>
            </w:r>
          </w:p>
          <w:p w14:paraId="7ED8F34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最大光圈数：F1.6</w:t>
            </w:r>
          </w:p>
          <w:p w14:paraId="63F993C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云台</w:t>
            </w:r>
          </w:p>
          <w:p w14:paraId="3EA6B93A">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水平范围：360°</w:t>
            </w:r>
          </w:p>
          <w:p w14:paraId="7448905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垂直范围：-15°-90°(自动翻转)</w:t>
            </w:r>
          </w:p>
          <w:p w14:paraId="754A5ABE">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水平速度：水平键控速度：0.1°-80°/s,速度可设;水平预置点速度：80°/s</w:t>
            </w:r>
          </w:p>
          <w:p w14:paraId="43E376C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垂直速度：垂直键控速度：0.1°-80°/s,速度可设;垂直预置点速度：80°/s</w:t>
            </w:r>
          </w:p>
          <w:p w14:paraId="6BC004F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比例变倍：支持</w:t>
            </w:r>
          </w:p>
          <w:p w14:paraId="408AC8B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预置点个数：300个</w:t>
            </w:r>
          </w:p>
          <w:p w14:paraId="7DA709A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巡航扫描：8条，每条可添加32个预置点</w:t>
            </w:r>
          </w:p>
          <w:p w14:paraId="233EC46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花样扫描：4条</w:t>
            </w:r>
          </w:p>
          <w:p w14:paraId="6B9000B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断电记忆：支持</w:t>
            </w:r>
          </w:p>
          <w:p w14:paraId="23404F0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守望功能：预置点;巡航扫描;花样扫描;自动扫描;垂直扫描;随机扫描;帧扫描;全景扫描</w:t>
            </w:r>
          </w:p>
          <w:p w14:paraId="04EC934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3D 定位：支持</w:t>
            </w:r>
          </w:p>
          <w:p w14:paraId="370E3FD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方位角信息显示：支持</w:t>
            </w:r>
          </w:p>
          <w:p w14:paraId="041DACD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定时任务：预置点;自动扫描;随机扫描;帧扫描;巡航扫描;花样扫描;全景扫描;垂直扫描;球机重启;球机校验;辅助输出</w:t>
            </w:r>
          </w:p>
          <w:p w14:paraId="017C2A8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视频</w:t>
            </w:r>
          </w:p>
          <w:p w14:paraId="77FAC4F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最大图像尺寸：2560×1440</w:t>
            </w:r>
          </w:p>
          <w:p w14:paraId="015D68E0">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码流类型：主码流;子码流;第三码流</w:t>
            </w:r>
          </w:p>
          <w:p w14:paraId="26017339">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H.264：Baseline Profile;Main Profile;High Profile</w:t>
            </w:r>
          </w:p>
          <w:p w14:paraId="4FB0663F">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H.265：Main Profile</w:t>
            </w:r>
          </w:p>
          <w:p w14:paraId="26A7394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Smart 264：支持</w:t>
            </w:r>
          </w:p>
          <w:p w14:paraId="46626E1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Smart 265：支持</w:t>
            </w:r>
          </w:p>
          <w:p w14:paraId="5BDD48C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SVC：支持</w:t>
            </w:r>
          </w:p>
          <w:p w14:paraId="293C183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ROI：固定区域ROI</w:t>
            </w:r>
          </w:p>
          <w:p w14:paraId="21920C8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音频环境噪声过滤：</w:t>
            </w:r>
          </w:p>
          <w:p w14:paraId="0C149D0D">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网络</w:t>
            </w:r>
          </w:p>
          <w:p w14:paraId="48CDE48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接口协议：ISAPI;海康SDK;第三方管理平台接入;GB/T28181协议;软件集成的开放式API;ISUP;开放型网络视频接口</w:t>
            </w:r>
          </w:p>
          <w:p w14:paraId="131053A1">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最大取流路数：6路</w:t>
            </w:r>
          </w:p>
          <w:p w14:paraId="01F6974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接口</w:t>
            </w:r>
          </w:p>
          <w:p w14:paraId="488879B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内置麦克风：支持双mic功能</w:t>
            </w:r>
          </w:p>
          <w:p w14:paraId="578A541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网络接口：RJ45网口，自适应10 M/100 M网络数据</w:t>
            </w:r>
          </w:p>
          <w:p w14:paraId="6C4AF3B8">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SD卡扩展：支持MicroSD/MicroSDHC/MicroSDXC卡，最大支持512 GB</w:t>
            </w:r>
          </w:p>
          <w:p w14:paraId="551547AE">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电流及功耗：</w:t>
            </w:r>
          </w:p>
          <w:p w14:paraId="2C6BB04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最大功耗：18 W（其中除雾加热1.6 W，补光灯9 W）</w:t>
            </w:r>
          </w:p>
          <w:p w14:paraId="0361A37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工作温湿度：-30℃-65℃；湿度小于90%;(无凝结)</w:t>
            </w:r>
          </w:p>
          <w:p w14:paraId="31839F4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认证</w:t>
            </w:r>
          </w:p>
          <w:p w14:paraId="10D0247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防护：IP66，符合GB/T 17626.5 认证标准</w:t>
            </w:r>
          </w:p>
          <w:p w14:paraId="75DB411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产品执行标准(具体版本号以标签为准)：Q/BFW 006</w:t>
            </w:r>
          </w:p>
        </w:tc>
        <w:tc>
          <w:tcPr>
            <w:tcW w:w="278" w:type="pct"/>
            <w:vAlign w:val="center"/>
          </w:tcPr>
          <w:p w14:paraId="775DC1A9">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w:t>
            </w:r>
          </w:p>
        </w:tc>
        <w:tc>
          <w:tcPr>
            <w:tcW w:w="349" w:type="pct"/>
            <w:vAlign w:val="center"/>
          </w:tcPr>
          <w:p w14:paraId="62DB5F36">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套</w:t>
            </w:r>
          </w:p>
        </w:tc>
      </w:tr>
      <w:tr w14:paraId="5542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56578BEB">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4</w:t>
            </w:r>
          </w:p>
        </w:tc>
        <w:tc>
          <w:tcPr>
            <w:tcW w:w="638" w:type="pct"/>
            <w:vAlign w:val="center"/>
          </w:tcPr>
          <w:p w14:paraId="779F87F7">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多媒体插座</w:t>
            </w:r>
          </w:p>
        </w:tc>
        <w:tc>
          <w:tcPr>
            <w:tcW w:w="3375" w:type="pct"/>
          </w:tcPr>
          <w:p w14:paraId="3E30078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 xml:space="preserve">银色不锈钢面板, 内置4个面板孔位, 含电源/HDMI/卡侬/音频/网线等多功能模块  </w:t>
            </w:r>
          </w:p>
        </w:tc>
        <w:tc>
          <w:tcPr>
            <w:tcW w:w="278" w:type="pct"/>
            <w:vAlign w:val="center"/>
          </w:tcPr>
          <w:p w14:paraId="539D254C">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w:t>
            </w:r>
          </w:p>
        </w:tc>
        <w:tc>
          <w:tcPr>
            <w:tcW w:w="349" w:type="pct"/>
            <w:vAlign w:val="center"/>
          </w:tcPr>
          <w:p w14:paraId="4EACC65A">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套</w:t>
            </w:r>
          </w:p>
        </w:tc>
      </w:tr>
      <w:tr w14:paraId="44F8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68BF5F49">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5</w:t>
            </w:r>
          </w:p>
        </w:tc>
        <w:tc>
          <w:tcPr>
            <w:tcW w:w="638" w:type="pct"/>
            <w:vAlign w:val="center"/>
          </w:tcPr>
          <w:p w14:paraId="10B76C8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音视频线材配件</w:t>
            </w:r>
          </w:p>
        </w:tc>
        <w:tc>
          <w:tcPr>
            <w:tcW w:w="3375" w:type="pct"/>
          </w:tcPr>
          <w:p w14:paraId="67CB5E4B">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4K高清HDMI线+光纤版本, 含逆看电视预埋+音频线+网线</w:t>
            </w:r>
          </w:p>
        </w:tc>
        <w:tc>
          <w:tcPr>
            <w:tcW w:w="278" w:type="pct"/>
            <w:vAlign w:val="center"/>
          </w:tcPr>
          <w:p w14:paraId="7FED489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349" w:type="pct"/>
            <w:vAlign w:val="center"/>
          </w:tcPr>
          <w:p w14:paraId="4D07F2B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套</w:t>
            </w:r>
          </w:p>
        </w:tc>
      </w:tr>
      <w:tr w14:paraId="1C50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0A92DC4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6</w:t>
            </w:r>
          </w:p>
        </w:tc>
        <w:tc>
          <w:tcPr>
            <w:tcW w:w="638" w:type="pct"/>
            <w:vAlign w:val="center"/>
          </w:tcPr>
          <w:p w14:paraId="3F18967C">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设备安装及调试</w:t>
            </w:r>
          </w:p>
        </w:tc>
        <w:tc>
          <w:tcPr>
            <w:tcW w:w="3375" w:type="pct"/>
          </w:tcPr>
          <w:p w14:paraId="2D51E9F7">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线路布置+头子焊接+对接+地插座安装+整体系统调试等</w:t>
            </w:r>
          </w:p>
        </w:tc>
        <w:tc>
          <w:tcPr>
            <w:tcW w:w="278" w:type="pct"/>
            <w:vAlign w:val="center"/>
          </w:tcPr>
          <w:p w14:paraId="3A89772E">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349" w:type="pct"/>
            <w:vAlign w:val="center"/>
          </w:tcPr>
          <w:p w14:paraId="46AE005E">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项</w:t>
            </w:r>
          </w:p>
        </w:tc>
      </w:tr>
      <w:tr w14:paraId="42F8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Align w:val="center"/>
          </w:tcPr>
          <w:p w14:paraId="4037A18B">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7</w:t>
            </w:r>
          </w:p>
        </w:tc>
        <w:tc>
          <w:tcPr>
            <w:tcW w:w="638" w:type="pct"/>
            <w:vAlign w:val="center"/>
          </w:tcPr>
          <w:p w14:paraId="313D232B">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中控编程</w:t>
            </w:r>
          </w:p>
        </w:tc>
        <w:tc>
          <w:tcPr>
            <w:tcW w:w="3375" w:type="pct"/>
          </w:tcPr>
          <w:p w14:paraId="19BF7935">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1.设备控制层编程</w:t>
            </w:r>
          </w:p>
          <w:p w14:paraId="619992FC">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2.场景(模式)编程</w:t>
            </w:r>
          </w:p>
          <w:p w14:paraId="0E94220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3.用户界面(UI)编程</w:t>
            </w:r>
          </w:p>
          <w:p w14:paraId="63E9564E">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4.信号路由与音视频管理编程</w:t>
            </w:r>
          </w:p>
          <w:p w14:paraId="7A234162">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5.逻辑控制与自动化编程</w:t>
            </w:r>
          </w:p>
          <w:p w14:paraId="35905413">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6.远程管理与监控编程</w:t>
            </w:r>
          </w:p>
          <w:p w14:paraId="7CF61FF6">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7.系统架构与通信编程</w:t>
            </w:r>
          </w:p>
          <w:p w14:paraId="117B0204">
            <w:pPr>
              <w:spacing w:after="0" w:line="360" w:lineRule="auto"/>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8.测试、调试与优化</w:t>
            </w:r>
          </w:p>
        </w:tc>
        <w:tc>
          <w:tcPr>
            <w:tcW w:w="278" w:type="pct"/>
            <w:vAlign w:val="center"/>
          </w:tcPr>
          <w:p w14:paraId="3708FB51">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1</w:t>
            </w:r>
          </w:p>
        </w:tc>
        <w:tc>
          <w:tcPr>
            <w:tcW w:w="349" w:type="pct"/>
            <w:vAlign w:val="center"/>
          </w:tcPr>
          <w:p w14:paraId="6E9E1E2D">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eastAsia="zh-CN"/>
              </w:rPr>
              <w:t>项</w:t>
            </w:r>
          </w:p>
        </w:tc>
      </w:tr>
    </w:tbl>
    <w:p w14:paraId="69E539A1">
      <w:pPr>
        <w:pStyle w:val="4"/>
        <w:spacing w:line="360" w:lineRule="auto"/>
        <w:ind w:left="0" w:leftChars="0" w:firstLine="0" w:firstLineChars="0"/>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2.4 舞台基础改造工程</w:t>
      </w:r>
    </w:p>
    <w:p w14:paraId="19E0C5CF">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(1) 舞台整体背景墙面装饰面及台面处理</w:t>
      </w:r>
    </w:p>
    <w:p w14:paraId="485B6682">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原有多余背景板拆除，包含垃圾清运；</w:t>
      </w:r>
    </w:p>
    <w:p w14:paraId="0D56713D">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增设整体背景墙面的软硬包布局，颜色与原有装修协调；</w:t>
      </w:r>
    </w:p>
    <w:p w14:paraId="78A79582">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铺设阻燃地毯，厚度≥8mm，防火等级B1级以上；</w:t>
      </w:r>
    </w:p>
    <w:p w14:paraId="1D6D1E13">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表面平整无鼓包，边缘收边严密，颜色与原有装修协调；</w:t>
      </w:r>
    </w:p>
    <w:p w14:paraId="5F115463">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地毯下加装防滑垫层，确保行走安全。</w:t>
      </w:r>
    </w:p>
    <w:p w14:paraId="36DF5107">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(2) 地插更换</w:t>
      </w:r>
    </w:p>
    <w:p w14:paraId="23FDAB01">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更换为180°翻转的多功能地插，包含：</w:t>
      </w:r>
    </w:p>
    <w:p w14:paraId="78EB5663">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xml:space="preserve">  - 五孔电源插座 ×1</w:t>
      </w:r>
    </w:p>
    <w:p w14:paraId="0D0CC155">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xml:space="preserve">  -网络接口</w:t>
      </w:r>
    </w:p>
    <w:p w14:paraId="32453678">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xml:space="preserve">  - HDMI接口 ×1（支持4K@60Hz）</w:t>
      </w:r>
    </w:p>
    <w:p w14:paraId="6DEADCB3">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xml:space="preserve">  - 音频卡侬接口 ×3</w:t>
      </w:r>
    </w:p>
    <w:p w14:paraId="30344512">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间距≤1.5米，均匀分布，标签清晰标注功能。</w:t>
      </w:r>
    </w:p>
    <w:p w14:paraId="604AA0F9">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(3) 线路预埋</w:t>
      </w:r>
    </w:p>
    <w:p w14:paraId="2A0E5DB4">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强弱电分离布线，强弱电间距≥30cm；</w:t>
      </w:r>
    </w:p>
    <w:p w14:paraId="042D95CA">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地面开槽，舞台地板开槽等需要自行修复舞台地面及观众区域地面；</w:t>
      </w:r>
    </w:p>
    <w:p w14:paraId="50AFF6D3">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使用镀锌钢管穿线，外覆PVC保护管；</w:t>
      </w:r>
    </w:p>
    <w:p w14:paraId="6B989B02">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所有接头采用焊接+绝缘胶带+热缩套管三重防护；</w:t>
      </w:r>
    </w:p>
    <w:p w14:paraId="63D8203A">
      <w:pPr>
        <w:rPr>
          <w:rFonts w:hint="default" w:ascii="Times New Roman" w:hAnsi="Times New Roman" w:eastAsia="方正兰亭黑简体" w:cs="Times New Roman"/>
          <w:color w:val="auto"/>
          <w:sz w:val="22"/>
          <w:szCs w:val="28"/>
          <w:highlight w:val="none"/>
          <w:lang w:eastAsia="zh-CN"/>
        </w:rPr>
      </w:pPr>
      <w:r>
        <w:rPr>
          <w:rFonts w:hint="default" w:ascii="Times New Roman" w:hAnsi="Times New Roman" w:eastAsia="方正兰亭黑简体" w:cs="Times New Roman"/>
          <w:color w:val="auto"/>
          <w:sz w:val="22"/>
          <w:szCs w:val="28"/>
          <w:highlight w:val="none"/>
          <w:lang w:eastAsia="zh-CN"/>
        </w:rPr>
        <w:t>- 线路走向贴标签，便于后期维护。</w:t>
      </w:r>
    </w:p>
    <w:p w14:paraId="75593399">
      <w:pPr>
        <w:pStyle w:val="4"/>
        <w:spacing w:line="360" w:lineRule="auto"/>
        <w:ind w:left="0" w:leftChars="0" w:firstLine="0" w:firstLineChars="0"/>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2.5 施工组织与进度计划</w:t>
      </w:r>
    </w:p>
    <w:p w14:paraId="7A1D6F50">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总工期：25日天（含设备采购、运输、安装、调试、验收）</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2975"/>
        <w:gridCol w:w="4322"/>
      </w:tblGrid>
      <w:tr w14:paraId="12FF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pct"/>
            <w:vAlign w:val="center"/>
          </w:tcPr>
          <w:p w14:paraId="56443E4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阶段</w:t>
            </w:r>
          </w:p>
        </w:tc>
        <w:tc>
          <w:tcPr>
            <w:tcW w:w="1494" w:type="pct"/>
            <w:vAlign w:val="center"/>
          </w:tcPr>
          <w:p w14:paraId="1316317E">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时间节点</w:t>
            </w:r>
          </w:p>
        </w:tc>
        <w:tc>
          <w:tcPr>
            <w:tcW w:w="2170" w:type="pct"/>
            <w:vAlign w:val="center"/>
          </w:tcPr>
          <w:p w14:paraId="55756060">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工作内容</w:t>
            </w:r>
          </w:p>
        </w:tc>
      </w:tr>
      <w:tr w14:paraId="24B2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pct"/>
            <w:vAlign w:val="center"/>
          </w:tcPr>
          <w:p w14:paraId="616799DB">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第一阶段</w:t>
            </w:r>
          </w:p>
        </w:tc>
        <w:tc>
          <w:tcPr>
            <w:tcW w:w="1494" w:type="pct"/>
            <w:vAlign w:val="center"/>
          </w:tcPr>
          <w:p w14:paraId="5E8651C8">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第1–3天</w:t>
            </w:r>
          </w:p>
        </w:tc>
        <w:tc>
          <w:tcPr>
            <w:tcW w:w="2170" w:type="pct"/>
            <w:vAlign w:val="center"/>
          </w:tcPr>
          <w:p w14:paraId="61FC3CB9">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现场勘查、图纸深化、材料下单</w:t>
            </w:r>
          </w:p>
        </w:tc>
      </w:tr>
      <w:tr w14:paraId="430E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pct"/>
            <w:vAlign w:val="center"/>
          </w:tcPr>
          <w:p w14:paraId="6A56DCA2">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第二阶段</w:t>
            </w:r>
          </w:p>
        </w:tc>
        <w:tc>
          <w:tcPr>
            <w:tcW w:w="1494" w:type="pct"/>
            <w:vAlign w:val="center"/>
          </w:tcPr>
          <w:p w14:paraId="215B1995">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第4–10天</w:t>
            </w:r>
          </w:p>
        </w:tc>
        <w:tc>
          <w:tcPr>
            <w:tcW w:w="2170" w:type="pct"/>
            <w:vAlign w:val="center"/>
          </w:tcPr>
          <w:p w14:paraId="3EF11DBB">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舞台地毯铺设、地插更换、线路预埋</w:t>
            </w:r>
          </w:p>
        </w:tc>
      </w:tr>
      <w:tr w14:paraId="3DED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pct"/>
            <w:vAlign w:val="center"/>
          </w:tcPr>
          <w:p w14:paraId="1807A5F0">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第三阶段</w:t>
            </w:r>
          </w:p>
        </w:tc>
        <w:tc>
          <w:tcPr>
            <w:tcW w:w="1494" w:type="pct"/>
            <w:vAlign w:val="center"/>
          </w:tcPr>
          <w:p w14:paraId="787595AA">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第11–20天</w:t>
            </w:r>
          </w:p>
        </w:tc>
        <w:tc>
          <w:tcPr>
            <w:tcW w:w="2170" w:type="pct"/>
            <w:vAlign w:val="center"/>
          </w:tcPr>
          <w:p w14:paraId="51FBA4C6">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灯光系统安装、音响布线、视频矩阵调试</w:t>
            </w:r>
          </w:p>
        </w:tc>
      </w:tr>
      <w:tr w14:paraId="6BE0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pct"/>
            <w:vAlign w:val="center"/>
          </w:tcPr>
          <w:p w14:paraId="4F60C571">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第四阶段</w:t>
            </w:r>
          </w:p>
        </w:tc>
        <w:tc>
          <w:tcPr>
            <w:tcW w:w="1494" w:type="pct"/>
            <w:vAlign w:val="center"/>
          </w:tcPr>
          <w:p w14:paraId="4E8350BF">
            <w:pPr>
              <w:spacing w:after="0"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第21–25天</w:t>
            </w:r>
          </w:p>
        </w:tc>
        <w:tc>
          <w:tcPr>
            <w:tcW w:w="2170" w:type="pct"/>
            <w:vAlign w:val="center"/>
          </w:tcPr>
          <w:p w14:paraId="1EBDA148">
            <w:pPr>
              <w:spacing w:after="0" w:line="360" w:lineRule="auto"/>
              <w:jc w:val="center"/>
              <w:rPr>
                <w:rFonts w:hint="default" w:ascii="Times New Roman" w:hAnsi="Times New Roman" w:eastAsia="方正兰亭黑简体" w:cs="Times New Roman"/>
                <w:color w:val="auto"/>
                <w:sz w:val="20"/>
                <w:szCs w:val="20"/>
                <w:highlight w:val="none"/>
                <w:lang w:eastAsia="zh-CN"/>
              </w:rPr>
            </w:pPr>
            <w:r>
              <w:rPr>
                <w:rFonts w:hint="default" w:ascii="Times New Roman" w:hAnsi="Times New Roman" w:eastAsia="方正兰亭黑简体" w:cs="Times New Roman"/>
                <w:color w:val="auto"/>
                <w:sz w:val="20"/>
                <w:szCs w:val="20"/>
                <w:highlight w:val="none"/>
                <w:lang w:eastAsia="zh-CN"/>
              </w:rPr>
              <w:t>系统联调、压力测试、培训交付、竣工验收</w:t>
            </w:r>
          </w:p>
        </w:tc>
      </w:tr>
    </w:tbl>
    <w:p w14:paraId="3185E451">
      <w:pPr>
        <w:spacing w:line="360" w:lineRule="auto"/>
        <w:rPr>
          <w:rFonts w:hint="default" w:ascii="Times New Roman" w:hAnsi="Times New Roman" w:eastAsia="方正兰亭黑简体" w:cs="Times New Roman"/>
          <w:color w:val="auto"/>
          <w:sz w:val="22"/>
          <w:szCs w:val="22"/>
          <w:highlight w:val="none"/>
          <w:lang w:eastAsia="zh-CN"/>
        </w:rPr>
      </w:pPr>
    </w:p>
    <w:p w14:paraId="7894CAF8">
      <w:pPr>
        <w:pStyle w:val="3"/>
        <w:numPr>
          <w:ilvl w:val="1"/>
          <w:numId w:val="0"/>
        </w:numPr>
        <w:spacing w:line="360" w:lineRule="auto"/>
        <w:rPr>
          <w:rFonts w:hint="default"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lang w:val="en-US" w:eastAsia="zh-CN"/>
        </w:rPr>
        <w:t>三、</w:t>
      </w:r>
      <w:r>
        <w:rPr>
          <w:rFonts w:hint="default" w:ascii="Times New Roman" w:hAnsi="Times New Roman" w:eastAsia="方正兰亭黑简体" w:cs="Times New Roman"/>
          <w:color w:val="auto"/>
          <w:sz w:val="22"/>
          <w:szCs w:val="22"/>
          <w:highlight w:val="none"/>
          <w:lang w:eastAsia="zh-CN"/>
        </w:rPr>
        <w:t>售后服务与保障</w:t>
      </w:r>
    </w:p>
    <w:p w14:paraId="0C440FE8">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质保期：整机设备质保3年，核心部件（LED灯珠、主板）质保5年；</w:t>
      </w:r>
    </w:p>
    <w:p w14:paraId="74FF155B">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响应时间：故障报修后2小时内响应，24小时内到场处理；</w:t>
      </w:r>
    </w:p>
    <w:p w14:paraId="319DBA32">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培训服务：免费提供操作培训（含灯光编程、调音台使用、视频矩阵切换）；</w:t>
      </w:r>
    </w:p>
    <w:p w14:paraId="7CFACD11">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备件支持：常备关键易损件（如LED灯珠、电源模块），确保快速更换；</w:t>
      </w:r>
    </w:p>
    <w:p w14:paraId="5B9F035A">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增值服务：赠送年度系统健康检查 + 紧急备用设备租赁权。</w:t>
      </w:r>
    </w:p>
    <w:p w14:paraId="298788E1">
      <w:pPr>
        <w:spacing w:line="360" w:lineRule="auto"/>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lang w:eastAsia="zh-CN"/>
        </w:rPr>
        <w:t>- 免费提供4块LED备板</w:t>
      </w:r>
    </w:p>
    <w:p w14:paraId="104324FB">
      <w:pPr>
        <w:rPr>
          <w:rFonts w:hint="eastAsia"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br w:type="page"/>
      </w:r>
    </w:p>
    <w:p w14:paraId="6F08D747">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第三章 评审办法</w:t>
      </w:r>
    </w:p>
    <w:p w14:paraId="69EFEE19">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w:t>
      </w:r>
      <w:r>
        <w:rPr>
          <w:rFonts w:hint="eastAsia" w:ascii="方正兰亭黑简体" w:hAnsi="方正兰亭黑简体" w:eastAsia="方正兰亭黑简体" w:cs="方正兰亭黑简体"/>
          <w:color w:val="auto"/>
          <w:sz w:val="22"/>
          <w:szCs w:val="28"/>
          <w:highlight w:val="none"/>
          <w:lang w:eastAsia="zh-CN"/>
        </w:rPr>
        <w:t>中标</w:t>
      </w:r>
      <w:r>
        <w:rPr>
          <w:rFonts w:hint="eastAsia" w:ascii="方正兰亭黑简体" w:hAnsi="方正兰亭黑简体" w:eastAsia="方正兰亭黑简体" w:cs="方正兰亭黑简体"/>
          <w:color w:val="auto"/>
          <w:sz w:val="22"/>
          <w:szCs w:val="28"/>
          <w:highlight w:val="none"/>
        </w:rPr>
        <w:t>人的依据。</w:t>
      </w:r>
    </w:p>
    <w:p w14:paraId="117C452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1、成立比选评审小组</w:t>
      </w:r>
    </w:p>
    <w:p w14:paraId="49C58FDA">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w:t>
      </w:r>
      <w:r>
        <w:rPr>
          <w:rFonts w:hint="eastAsia" w:ascii="方正兰亭黑简体" w:hAnsi="方正兰亭黑简体" w:eastAsia="方正兰亭黑简体" w:cs="方正兰亭黑简体"/>
          <w:color w:val="auto"/>
          <w:sz w:val="22"/>
          <w:szCs w:val="28"/>
          <w:highlight w:val="none"/>
          <w:lang w:val="en-US" w:eastAsia="zh-CN"/>
        </w:rPr>
        <w:t>货物与服务</w:t>
      </w:r>
      <w:r>
        <w:rPr>
          <w:rFonts w:hint="eastAsia" w:ascii="方正兰亭黑简体" w:hAnsi="方正兰亭黑简体" w:eastAsia="方正兰亭黑简体" w:cs="方正兰亭黑简体"/>
          <w:color w:val="auto"/>
          <w:sz w:val="22"/>
          <w:szCs w:val="28"/>
          <w:highlight w:val="none"/>
        </w:rPr>
        <w:t>的特点，依</w:t>
      </w:r>
      <w:r>
        <w:rPr>
          <w:rFonts w:hint="eastAsia" w:ascii="方正兰亭黑简体" w:hAnsi="方正兰亭黑简体" w:eastAsia="方正兰亭黑简体" w:cs="方正兰亭黑简体"/>
          <w:color w:val="auto"/>
          <w:sz w:val="22"/>
          <w:szCs w:val="28"/>
          <w:highlight w:val="none"/>
          <w:lang w:val="en-US" w:eastAsia="zh-CN"/>
        </w:rPr>
        <w:t>规</w:t>
      </w:r>
      <w:r>
        <w:rPr>
          <w:rFonts w:hint="eastAsia" w:ascii="方正兰亭黑简体" w:hAnsi="方正兰亭黑简体" w:eastAsia="方正兰亭黑简体" w:cs="方正兰亭黑简体"/>
          <w:color w:val="auto"/>
          <w:sz w:val="22"/>
          <w:szCs w:val="28"/>
          <w:highlight w:val="none"/>
        </w:rPr>
        <w:t>组建比选小组，比选小组由3人或以上的单数组成。</w:t>
      </w:r>
    </w:p>
    <w:p w14:paraId="123C9161">
      <w:pPr>
        <w:numPr>
          <w:ilvl w:val="0"/>
          <w:numId w:val="0"/>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kern w:val="2"/>
          <w:sz w:val="22"/>
          <w:szCs w:val="28"/>
          <w:highlight w:val="none"/>
          <w:lang w:val="en-US" w:eastAsia="zh-CN" w:bidi="ar-SA"/>
        </w:rPr>
        <w:t>2、</w:t>
      </w:r>
      <w:r>
        <w:rPr>
          <w:rFonts w:hint="eastAsia" w:ascii="方正兰亭黑简体" w:hAnsi="方正兰亭黑简体" w:eastAsia="方正兰亭黑简体" w:cs="方正兰亭黑简体"/>
          <w:color w:val="auto"/>
          <w:sz w:val="22"/>
          <w:szCs w:val="28"/>
          <w:highlight w:val="none"/>
        </w:rPr>
        <w:t>具体评分细则如下：</w:t>
      </w:r>
    </w:p>
    <w:tbl>
      <w:tblPr>
        <w:tblStyle w:val="15"/>
        <w:tblW w:w="498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3"/>
        <w:gridCol w:w="1734"/>
        <w:gridCol w:w="713"/>
        <w:gridCol w:w="6830"/>
      </w:tblGrid>
      <w:tr w14:paraId="64002D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742FB554">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序号</w:t>
            </w:r>
          </w:p>
        </w:tc>
        <w:tc>
          <w:tcPr>
            <w:tcW w:w="873" w:type="pct"/>
            <w:noWrap w:val="0"/>
            <w:vAlign w:val="center"/>
          </w:tcPr>
          <w:p w14:paraId="5F54B63A">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评审因素</w:t>
            </w:r>
          </w:p>
        </w:tc>
        <w:tc>
          <w:tcPr>
            <w:tcW w:w="359" w:type="pct"/>
            <w:noWrap w:val="0"/>
            <w:vAlign w:val="center"/>
          </w:tcPr>
          <w:p w14:paraId="25FE165D">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分值</w:t>
            </w:r>
          </w:p>
        </w:tc>
        <w:tc>
          <w:tcPr>
            <w:tcW w:w="3436" w:type="pct"/>
            <w:noWrap w:val="0"/>
            <w:vAlign w:val="center"/>
          </w:tcPr>
          <w:p w14:paraId="1A737473">
            <w:pPr>
              <w:spacing w:line="360" w:lineRule="auto"/>
              <w:jc w:val="center"/>
              <w:rPr>
                <w:rFonts w:hint="eastAsia" w:ascii="方正兰亭黑简体" w:hAnsi="方正兰亭黑简体" w:eastAsia="方正兰亭黑简体" w:cs="方正兰亭黑简体"/>
                <w:b/>
                <w:bCs/>
                <w:color w:val="auto"/>
                <w:sz w:val="20"/>
                <w:szCs w:val="20"/>
                <w:highlight w:val="none"/>
              </w:rPr>
            </w:pPr>
            <w:r>
              <w:rPr>
                <w:rFonts w:hint="eastAsia" w:ascii="方正兰亭黑简体" w:hAnsi="方正兰亭黑简体" w:eastAsia="方正兰亭黑简体" w:cs="方正兰亭黑简体"/>
                <w:b/>
                <w:bCs/>
                <w:color w:val="auto"/>
                <w:sz w:val="20"/>
                <w:szCs w:val="20"/>
                <w:highlight w:val="none"/>
              </w:rPr>
              <w:t>评分说明</w:t>
            </w:r>
          </w:p>
        </w:tc>
      </w:tr>
      <w:tr w14:paraId="41C4C7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4"/>
            <w:noWrap w:val="0"/>
            <w:vAlign w:val="center"/>
          </w:tcPr>
          <w:p w14:paraId="3FFFCA77">
            <w:pPr>
              <w:spacing w:line="36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7E29D1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10CE2961">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873" w:type="pct"/>
            <w:noWrap w:val="0"/>
            <w:vAlign w:val="center"/>
          </w:tcPr>
          <w:p w14:paraId="69DFDD83">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5224EE0B">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4CB6FE5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30</w:t>
            </w:r>
          </w:p>
        </w:tc>
        <w:tc>
          <w:tcPr>
            <w:tcW w:w="3436" w:type="pct"/>
            <w:noWrap w:val="0"/>
            <w:vAlign w:val="center"/>
          </w:tcPr>
          <w:p w14:paraId="7EE17ECD">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rPr>
              <w:t>文件要求且</w:t>
            </w:r>
            <w:r>
              <w:rPr>
                <w:rFonts w:hint="eastAsia" w:ascii="方正兰亭黑简体" w:hAnsi="方正兰亭黑简体" w:eastAsia="方正兰亭黑简体" w:cs="方正兰亭黑简体"/>
                <w:color w:val="auto"/>
                <w:sz w:val="20"/>
                <w:szCs w:val="20"/>
                <w:highlight w:val="none"/>
                <w:lang w:val="en-US" w:eastAsia="zh-CN"/>
              </w:rPr>
              <w:t>最低</w:t>
            </w:r>
            <w:r>
              <w:rPr>
                <w:rFonts w:hint="eastAsia" w:ascii="方正兰亭黑简体" w:hAnsi="方正兰亭黑简体" w:eastAsia="方正兰亭黑简体" w:cs="方正兰亭黑简体"/>
                <w:color w:val="auto"/>
                <w:sz w:val="20"/>
                <w:szCs w:val="20"/>
                <w:highlight w:val="none"/>
              </w:rPr>
              <w:t>的报价为基准价，其价格分为满分30分。其他报价</w:t>
            </w:r>
            <w:r>
              <w:rPr>
                <w:rFonts w:hint="eastAsia" w:ascii="方正兰亭黑简体" w:hAnsi="方正兰亭黑简体" w:eastAsia="方正兰亭黑简体" w:cs="方正兰亭黑简体"/>
                <w:color w:val="auto"/>
                <w:sz w:val="20"/>
                <w:szCs w:val="20"/>
                <w:highlight w:val="none"/>
                <w:lang w:val="en-US" w:eastAsia="zh-CN"/>
              </w:rPr>
              <w:t>单位</w:t>
            </w:r>
            <w:r>
              <w:rPr>
                <w:rFonts w:hint="eastAsia" w:ascii="方正兰亭黑简体" w:hAnsi="方正兰亭黑简体" w:eastAsia="方正兰亭黑简体" w:cs="方正兰亭黑简体"/>
                <w:color w:val="auto"/>
                <w:sz w:val="20"/>
                <w:szCs w:val="20"/>
                <w:highlight w:val="none"/>
              </w:rPr>
              <w:t>的报价得分计算公式如下：</w:t>
            </w:r>
          </w:p>
          <w:p w14:paraId="00A2DA11">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报价得分＝30×（评标基准价/投标报价）。</w:t>
            </w:r>
          </w:p>
        </w:tc>
      </w:tr>
      <w:tr w14:paraId="1CE67C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4"/>
            <w:noWrap w:val="0"/>
            <w:vAlign w:val="center"/>
          </w:tcPr>
          <w:p w14:paraId="14AC1211">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技术部分</w:t>
            </w:r>
          </w:p>
        </w:tc>
      </w:tr>
      <w:tr w14:paraId="603C32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69B44514">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p>
        </w:tc>
        <w:tc>
          <w:tcPr>
            <w:tcW w:w="873" w:type="pct"/>
            <w:noWrap w:val="0"/>
            <w:vAlign w:val="center"/>
          </w:tcPr>
          <w:p w14:paraId="4BAF216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经验业绩</w:t>
            </w:r>
          </w:p>
          <w:p w14:paraId="654A2B2C">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359" w:type="pct"/>
            <w:noWrap w:val="0"/>
            <w:vAlign w:val="center"/>
          </w:tcPr>
          <w:p w14:paraId="7C2DAE44">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3436" w:type="pct"/>
            <w:noWrap w:val="0"/>
            <w:vAlign w:val="center"/>
          </w:tcPr>
          <w:p w14:paraId="4A5A3383">
            <w:pPr>
              <w:spacing w:line="360" w:lineRule="auto"/>
              <w:jc w:val="both"/>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提供</w:t>
            </w:r>
            <w:r>
              <w:rPr>
                <w:rFonts w:hint="eastAsia" w:ascii="方正兰亭黑简体" w:hAnsi="方正兰亭黑简体" w:eastAsia="方正兰亭黑简体" w:cs="方正兰亭黑简体"/>
                <w:color w:val="auto"/>
                <w:sz w:val="20"/>
                <w:szCs w:val="20"/>
                <w:highlight w:val="none"/>
              </w:rPr>
              <w:t>近3年（合同签订日期自202</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年</w:t>
            </w:r>
            <w:r>
              <w:rPr>
                <w:rFonts w:hint="eastAsia" w:ascii="方正兰亭黑简体" w:hAnsi="方正兰亭黑简体" w:eastAsia="方正兰亭黑简体" w:cs="方正兰亭黑简体"/>
                <w:color w:val="auto"/>
                <w:sz w:val="20"/>
                <w:szCs w:val="20"/>
                <w:highlight w:val="none"/>
                <w:lang w:val="en-US" w:eastAsia="zh-CN"/>
              </w:rPr>
              <w:t>8</w:t>
            </w:r>
            <w:r>
              <w:rPr>
                <w:rFonts w:hint="eastAsia" w:ascii="方正兰亭黑简体" w:hAnsi="方正兰亭黑简体" w:eastAsia="方正兰亭黑简体" w:cs="方正兰亭黑简体"/>
                <w:color w:val="auto"/>
                <w:sz w:val="20"/>
                <w:szCs w:val="20"/>
                <w:highlight w:val="none"/>
              </w:rPr>
              <w:t>月起至今）</w:t>
            </w:r>
            <w:r>
              <w:rPr>
                <w:rFonts w:hint="eastAsia" w:ascii="方正兰亭黑简体" w:hAnsi="方正兰亭黑简体" w:eastAsia="方正兰亭黑简体" w:cs="方正兰亭黑简体"/>
                <w:color w:val="auto"/>
                <w:sz w:val="20"/>
                <w:szCs w:val="20"/>
                <w:highlight w:val="none"/>
                <w:lang w:val="en-US" w:eastAsia="zh-CN"/>
              </w:rPr>
              <w:t>业绩案例</w:t>
            </w:r>
            <w:r>
              <w:rPr>
                <w:rFonts w:hint="eastAsia" w:ascii="方正兰亭黑简体" w:hAnsi="方正兰亭黑简体" w:eastAsia="方正兰亭黑简体" w:cs="方正兰亭黑简体"/>
                <w:color w:val="auto"/>
                <w:sz w:val="20"/>
                <w:szCs w:val="20"/>
                <w:highlight w:val="none"/>
              </w:rPr>
              <w:t>。（每提供1个得</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分；最高得</w:t>
            </w: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分）注：需提供相关业绩的合同复印件，否则将不予认可。</w:t>
            </w:r>
          </w:p>
        </w:tc>
      </w:tr>
      <w:tr w14:paraId="4674DA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147D3766">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1734" w:type="dxa"/>
            <w:noWrap w:val="0"/>
            <w:vAlign w:val="center"/>
          </w:tcPr>
          <w:p w14:paraId="1793C67A">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产品质量保障</w:t>
            </w:r>
          </w:p>
          <w:p w14:paraId="4BEA9B10">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70332D36">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5</w:t>
            </w:r>
          </w:p>
        </w:tc>
        <w:tc>
          <w:tcPr>
            <w:tcW w:w="6830" w:type="dxa"/>
            <w:shd w:val="clear" w:color="auto" w:fill="auto"/>
            <w:noWrap w:val="0"/>
            <w:vAlign w:val="center"/>
          </w:tcPr>
          <w:p w14:paraId="7461B042">
            <w:pPr>
              <w:spacing w:line="360" w:lineRule="auto"/>
              <w:jc w:val="left"/>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若报价人为投标产品（室内全彩显示屏）的制造商或提供产品来源渠道合法的证明文件的（包括但不限于销售协议、代理协议、厂家授权等）及原厂售后服务承诺书（质保至少3年）的得5分，未提供或有缺项的不得分。若供应商为最终制造商的须提供相应证明。（须提供相关证明材料）</w:t>
            </w:r>
          </w:p>
        </w:tc>
      </w:tr>
      <w:tr w14:paraId="321557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67884245">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1734" w:type="dxa"/>
            <w:tcBorders>
              <w:top w:val="single" w:color="auto" w:sz="6" w:space="0"/>
              <w:left w:val="single" w:color="auto" w:sz="6" w:space="0"/>
              <w:bottom w:val="single" w:color="auto" w:sz="6" w:space="0"/>
              <w:right w:val="single" w:color="auto" w:sz="6" w:space="0"/>
            </w:tcBorders>
            <w:noWrap w:val="0"/>
            <w:vAlign w:val="center"/>
          </w:tcPr>
          <w:p w14:paraId="1A5865D0">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技术方案</w:t>
            </w:r>
          </w:p>
          <w:p w14:paraId="1C864D0B">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3662F0A0">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8</w:t>
            </w:r>
          </w:p>
        </w:tc>
        <w:tc>
          <w:tcPr>
            <w:tcW w:w="6830" w:type="dxa"/>
            <w:noWrap w:val="0"/>
            <w:vAlign w:val="center"/>
          </w:tcPr>
          <w:p w14:paraId="049670BC">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根据各报价人提供的技术方案（包括但不限于方案的描述、设备的组成、尺寸的合理性、指标的先进性、设备安全性、易用性、个性化定制灵活性等）内容进行综合评审：</w:t>
            </w:r>
          </w:p>
          <w:p w14:paraId="38975B3E">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技术方案与本项目需求的吻合程度较高，具有较好的科学性、合理性、先进性，案完整、合理、思路清晰，能够充分满足本项目关于服务质量、工作流程等细节的具体要求，并且技术方案已充分考虑用户的日常用途和需求的得8分；</w:t>
            </w:r>
          </w:p>
          <w:p w14:paraId="27EC6A04">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技术方案与本项目需求有一定的吻合度，方案体现出一定的科学性、合理性、先进性，方案基本完整、合理、能够基本满足本项目关于服务质量、工作流程等细节的具体要求，并且技术方案显示已考虑到用户的日常用途和需求但存在部分欠缺的得6分；</w:t>
            </w:r>
          </w:p>
          <w:p w14:paraId="2520FD17">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3、技术方案与本项目需求吻合度较差，方案未明显体现出科学性与先进性，针对用户的日常用途和需求所提合理性建议较少，方案能部分满足本项目关于服务质量、工作流程等细节的具体要求的得4分。</w:t>
            </w:r>
          </w:p>
          <w:p w14:paraId="05F35968">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4、未提供或方案不合理的得0分。</w:t>
            </w:r>
          </w:p>
        </w:tc>
      </w:tr>
      <w:tr w14:paraId="261A6E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063649C8">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1734" w:type="dxa"/>
            <w:noWrap w:val="0"/>
            <w:vAlign w:val="center"/>
          </w:tcPr>
          <w:p w14:paraId="1F53F634">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技术指标</w:t>
            </w:r>
          </w:p>
          <w:p w14:paraId="3BFF578F">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客观分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7D753253">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20</w:t>
            </w:r>
          </w:p>
        </w:tc>
        <w:tc>
          <w:tcPr>
            <w:tcW w:w="6830" w:type="dxa"/>
            <w:noWrap w:val="0"/>
            <w:vAlign w:val="center"/>
          </w:tcPr>
          <w:p w14:paraId="7BA1283A">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根据采购需求中“技术要求”内容进行评审，技术参数全部满足采购文件技术需求且无负偏离的得20分，每有1项指标负偏离扣2分，扣完为止。</w:t>
            </w:r>
          </w:p>
          <w:p w14:paraId="79B542E8">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注：“▲”指标须提供相关证明资料，具体要求如下：</w:t>
            </w:r>
          </w:p>
          <w:p w14:paraId="22BE9AC1">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采购需求中明确要求提供证明资料的，则响应文件中须提供对应条款的证明资料；</w:t>
            </w:r>
            <w:bookmarkStart w:id="4" w:name="_GoBack"/>
            <w:bookmarkEnd w:id="4"/>
          </w:p>
        </w:tc>
      </w:tr>
      <w:tr w14:paraId="740350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74BD133A">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1734" w:type="dxa"/>
            <w:noWrap w:val="0"/>
            <w:vAlign w:val="center"/>
          </w:tcPr>
          <w:p w14:paraId="1A5999B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项目实施</w:t>
            </w:r>
          </w:p>
          <w:p w14:paraId="5AA2983C">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684C1D19">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8</w:t>
            </w:r>
          </w:p>
        </w:tc>
        <w:tc>
          <w:tcPr>
            <w:tcW w:w="6830" w:type="dxa"/>
            <w:noWrap w:val="0"/>
            <w:vAlign w:val="top"/>
          </w:tcPr>
          <w:p w14:paraId="40B7850C">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根据各报价人所提供的与供货有关的辅助服务，包括安装、调试、项目实施进度计划、现场管理、提供技术援助等内容，考量报价人的项目实施优劣，并对所有合格报价人的项目实施方案进行评审：</w:t>
            </w:r>
          </w:p>
          <w:p w14:paraId="4CAE8EFD">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1、有较好的安装调试方案，进度计划内容全面、描述清晰，科学合理、可操作性强，提供可靠的、有针对性的技术援的得8分；</w:t>
            </w:r>
          </w:p>
          <w:p w14:paraId="128B4199">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2、安装、调试方案描述较明确，进度计划内容较全面但描述简单，可操作性一般，提供技术援助、符合行业规范但针对性不强的的得6分；</w:t>
            </w:r>
          </w:p>
          <w:p w14:paraId="638F2254">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3、安装、调试方案较简单，进度计划内容不全面，可操作性相对较差的得4分；</w:t>
            </w:r>
          </w:p>
          <w:p w14:paraId="0BFE3BEB">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4、未提供相应内容的不得分。</w:t>
            </w:r>
          </w:p>
        </w:tc>
      </w:tr>
      <w:tr w14:paraId="29C002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754BC7EB">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7</w:t>
            </w:r>
          </w:p>
        </w:tc>
        <w:tc>
          <w:tcPr>
            <w:tcW w:w="1734" w:type="dxa"/>
            <w:noWrap w:val="0"/>
            <w:vAlign w:val="center"/>
          </w:tcPr>
          <w:p w14:paraId="1FA45FFB">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rPr>
              <w:t>安全、文明施工措施</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0F9D4EE3">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5</w:t>
            </w:r>
          </w:p>
        </w:tc>
        <w:tc>
          <w:tcPr>
            <w:tcW w:w="6830" w:type="dxa"/>
            <w:noWrap w:val="0"/>
            <w:vAlign w:val="top"/>
          </w:tcPr>
          <w:p w14:paraId="6E630C6B">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所采取的安全、文明施工（包含但不限于脚手架搭设、高空作业防护、降噪防尘、施工区域隔离、人员及材料进出管理等）保证措施：</w:t>
            </w:r>
          </w:p>
          <w:p w14:paraId="03178A90">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1、方案清晰阐述不影响采购人及周边未施工范围正常使用的，具有针对性的措施得5分；</w:t>
            </w:r>
          </w:p>
          <w:p w14:paraId="0C6C5D25">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2、方案有基本的安全文明施工措施，但针对性、具体性或可行性存在不足，对周边环境的影响控制描述不充分得3分；</w:t>
            </w:r>
          </w:p>
          <w:p w14:paraId="74A7E960">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3、方案内容空泛、缺乏具体措施，或措施明显不合理、难以实施得1分；</w:t>
            </w:r>
          </w:p>
          <w:p w14:paraId="615E7843">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4、未提供相应内容的不得分。</w:t>
            </w:r>
          </w:p>
        </w:tc>
      </w:tr>
      <w:tr w14:paraId="641C5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579F1C3C">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8</w:t>
            </w:r>
          </w:p>
        </w:tc>
        <w:tc>
          <w:tcPr>
            <w:tcW w:w="1734" w:type="dxa"/>
            <w:noWrap w:val="0"/>
            <w:vAlign w:val="center"/>
          </w:tcPr>
          <w:p w14:paraId="0FE16A4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故障及应急处理</w:t>
            </w:r>
          </w:p>
          <w:p w14:paraId="36199086">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78082A0C">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5</w:t>
            </w:r>
          </w:p>
        </w:tc>
        <w:tc>
          <w:tcPr>
            <w:tcW w:w="6830" w:type="dxa"/>
            <w:noWrap w:val="0"/>
            <w:vAlign w:val="center"/>
          </w:tcPr>
          <w:p w14:paraId="6035020D">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根据各报价人提供的故障及应急处理方案等内容进行综合评审：</w:t>
            </w:r>
          </w:p>
          <w:p w14:paraId="1C2201BE">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1、故障管理及应急处理方案细致、全面，各种故障处理预案准备充分的得5分；</w:t>
            </w:r>
          </w:p>
          <w:p w14:paraId="716B62CD">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2、故障管理及应急处理方案较为细致，但各种故障处理预案准备不够充分的得3分；</w:t>
            </w:r>
          </w:p>
          <w:p w14:paraId="01422AC2">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3、故障管理及应急处理方案简单，各种故障处理预案准备有欠缺的得1分；</w:t>
            </w:r>
          </w:p>
          <w:p w14:paraId="1E05962A">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4、未提供相应内容的不得分。</w:t>
            </w:r>
          </w:p>
        </w:tc>
      </w:tr>
      <w:tr w14:paraId="27C073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0DF7F67A">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9</w:t>
            </w:r>
          </w:p>
        </w:tc>
        <w:tc>
          <w:tcPr>
            <w:tcW w:w="1734" w:type="dxa"/>
            <w:noWrap w:val="0"/>
            <w:vAlign w:val="center"/>
          </w:tcPr>
          <w:p w14:paraId="60D62BE2">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验收保障</w:t>
            </w:r>
          </w:p>
          <w:p w14:paraId="51631821">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346CDB9E">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3</w:t>
            </w:r>
          </w:p>
        </w:tc>
        <w:tc>
          <w:tcPr>
            <w:tcW w:w="6830" w:type="dxa"/>
            <w:noWrap w:val="0"/>
            <w:vAlign w:val="top"/>
          </w:tcPr>
          <w:p w14:paraId="5D38F718">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根据各报价人所提供的验收方案、验收缺陷处置、性能违约赔偿是否符合足以保护采购人的权益等内容，考量报价人所提供验收保障的优劣，并对所有合格报价人的验收保障进行评审：</w:t>
            </w:r>
          </w:p>
          <w:p w14:paraId="45ED0A25">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1、验收体系完善，验收方案具有针对性和可操作性，违约赔偿详尽得3分；</w:t>
            </w:r>
          </w:p>
          <w:p w14:paraId="35294B3F">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2、验收体系基本可行，验收方案较为合理，针对性和可操作性一般，违约承诺较为详尽者得2分；</w:t>
            </w:r>
          </w:p>
          <w:p w14:paraId="76EE53D7">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3、验收方案一般，针对性和可操作性较有欠缺，缺少违约承诺得1分；</w:t>
            </w:r>
          </w:p>
          <w:p w14:paraId="0DA63039">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4、未提供相应内容的不得分。</w:t>
            </w:r>
          </w:p>
        </w:tc>
      </w:tr>
      <w:tr w14:paraId="44F6ED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23BF4DC8">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10</w:t>
            </w:r>
          </w:p>
        </w:tc>
        <w:tc>
          <w:tcPr>
            <w:tcW w:w="1734" w:type="dxa"/>
            <w:noWrap w:val="0"/>
            <w:vAlign w:val="center"/>
          </w:tcPr>
          <w:p w14:paraId="0C3C539D">
            <w:pPr>
              <w:spacing w:line="36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培训方案</w:t>
            </w:r>
          </w:p>
          <w:p w14:paraId="2B858CF4">
            <w:pPr>
              <w:spacing w:line="36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1225F712">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rPr>
              <w:t>3</w:t>
            </w:r>
          </w:p>
        </w:tc>
        <w:tc>
          <w:tcPr>
            <w:tcW w:w="6830" w:type="dxa"/>
            <w:noWrap w:val="0"/>
            <w:vAlign w:val="center"/>
          </w:tcPr>
          <w:p w14:paraId="22D70833">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根据各报价人所提供的培训大纲、培训时间、培训人员等内容进行综合评审：</w:t>
            </w:r>
          </w:p>
          <w:p w14:paraId="3D6092DE">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1、报价人提供的培训大纲内容详细，培训人员较多且经验丰富、培训时间满足采购文件要求的得3分；</w:t>
            </w:r>
          </w:p>
          <w:p w14:paraId="2FBFFDD2">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2、报价人提供的培训大纲内容简单，培训人员数量一般；培训时间基本满足采购文件要求的得2分；</w:t>
            </w:r>
          </w:p>
          <w:p w14:paraId="12B3AAF5">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3、报价人提供的培训大纲内容详细，培训人员较少；培训时间未能满足采购文件要求的得1分；</w:t>
            </w:r>
          </w:p>
          <w:p w14:paraId="3233E0FD">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4、未提供相应内容的不得分。</w:t>
            </w:r>
          </w:p>
        </w:tc>
      </w:tr>
      <w:tr w14:paraId="04449F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329" w:type="pct"/>
            <w:noWrap w:val="0"/>
            <w:vAlign w:val="center"/>
          </w:tcPr>
          <w:p w14:paraId="75B7E7B2">
            <w:pPr>
              <w:spacing w:line="36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11</w:t>
            </w:r>
          </w:p>
        </w:tc>
        <w:tc>
          <w:tcPr>
            <w:tcW w:w="1734" w:type="dxa"/>
            <w:noWrap w:val="0"/>
            <w:vAlign w:val="center"/>
          </w:tcPr>
          <w:p w14:paraId="4DD6F13E">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售后服务承诺及保障措施</w:t>
            </w:r>
          </w:p>
          <w:p w14:paraId="2273A98A">
            <w:pPr>
              <w:spacing w:line="36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主观分</w:t>
            </w:r>
            <w:r>
              <w:rPr>
                <w:rFonts w:hint="eastAsia" w:ascii="方正兰亭黑简体" w:hAnsi="方正兰亭黑简体" w:eastAsia="方正兰亭黑简体" w:cs="方正兰亭黑简体"/>
                <w:color w:val="auto"/>
                <w:sz w:val="20"/>
                <w:szCs w:val="20"/>
                <w:highlight w:val="none"/>
                <w:lang w:eastAsia="zh-CN"/>
              </w:rPr>
              <w:t>）</w:t>
            </w:r>
          </w:p>
        </w:tc>
        <w:tc>
          <w:tcPr>
            <w:tcW w:w="713" w:type="dxa"/>
            <w:noWrap w:val="0"/>
            <w:vAlign w:val="center"/>
          </w:tcPr>
          <w:p w14:paraId="2B14C8D1">
            <w:pPr>
              <w:jc w:val="center"/>
              <w:rPr>
                <w:rFonts w:hint="eastAsia" w:ascii="仿宋" w:hAnsi="仿宋" w:eastAsia="仿宋" w:cs="仿宋"/>
                <w:color w:val="auto"/>
                <w:szCs w:val="21"/>
                <w:highlight w:val="none"/>
                <w:lang w:bidi="ar"/>
              </w:rPr>
            </w:pPr>
            <w:r>
              <w:rPr>
                <w:rFonts w:hint="eastAsia" w:ascii="仿宋" w:hAnsi="仿宋" w:eastAsia="仿宋" w:cs="仿宋"/>
                <w:color w:val="auto"/>
                <w:szCs w:val="21"/>
                <w:highlight w:val="none"/>
              </w:rPr>
              <w:t>8</w:t>
            </w:r>
          </w:p>
        </w:tc>
        <w:tc>
          <w:tcPr>
            <w:tcW w:w="6830" w:type="dxa"/>
            <w:noWrap w:val="0"/>
            <w:vAlign w:val="top"/>
          </w:tcPr>
          <w:p w14:paraId="2F764387">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根据各报价人所提供的售后服务响应时间、质保期限、服务内容与计划、维保内容与价格、备品备件供货与价格、能针对用户的实际需要提供延伸服务、便利服务等特色服务，考量报价人所提服务承诺及保障措施的优劣，并对所有合格报价人的服务承诺及保障措施进行评审：</w:t>
            </w:r>
          </w:p>
          <w:p w14:paraId="0A528B4B">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1、有较好的售后服务响应时间、完善的质保期限和服务计划与内容、合理的维保服务价格及备品备件价格、可靠的备品备件供货渠道，承诺的各项服务质量指标能较好的满足采购文件要求，能针对用户的实际需要提供延伸服务、便利服务等特色服务，保障措施切实有利得8分；</w:t>
            </w:r>
          </w:p>
          <w:p w14:paraId="20316965">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2、方案完整、符合行业规范但针对性不强，承诺的各项服务质量指标符合采购文件要求，有针对用户的实际需要提供延伸服务、便利服务及其他优惠承诺，保障措施可行但存在欠缺的得6分；</w:t>
            </w:r>
          </w:p>
          <w:p w14:paraId="5E3A696D">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3、方案基本完整，承诺的各项服务质量指标基本能符合采购文件要求，有部分延伸服务、便利服务及其他优惠承诺，但可行性较差欠缺较多的得4分；</w:t>
            </w:r>
          </w:p>
          <w:p w14:paraId="2862744C">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4、方案不完整或有不符合招标文件要求，承诺的各项服务质量指标不能完全符合采购文件要求，未能针对用户的实际需要提供延伸服务、便利服务及其他优惠承诺的得2分；</w:t>
            </w:r>
          </w:p>
          <w:p w14:paraId="266E7CAF">
            <w:pPr>
              <w:spacing w:line="36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eastAsia="zh-CN"/>
              </w:rPr>
              <w:t>5、未提供相应内容的不得分。</w:t>
            </w:r>
          </w:p>
        </w:tc>
      </w:tr>
    </w:tbl>
    <w:p w14:paraId="57B6B051">
      <w:pPr>
        <w:jc w:val="center"/>
        <w:rPr>
          <w:rFonts w:hint="eastAsia" w:ascii="方正兰亭黑简体" w:hAnsi="方正兰亭黑简体" w:eastAsia="方正兰亭黑简体" w:cs="方正兰亭黑简体"/>
          <w:b/>
          <w:bCs/>
          <w:color w:val="auto"/>
          <w:sz w:val="24"/>
          <w:szCs w:val="32"/>
          <w:highlight w:val="none"/>
          <w:lang w:val="en-US" w:eastAsia="zh-CN"/>
        </w:rPr>
        <w:sectPr>
          <w:footerReference r:id="rId3" w:type="default"/>
          <w:type w:val="continuous"/>
          <w:pgSz w:w="11906" w:h="16838"/>
          <w:pgMar w:top="1440" w:right="1080" w:bottom="1440" w:left="1080" w:header="851" w:footer="992" w:gutter="0"/>
          <w:pgNumType w:fmt="decimal"/>
          <w:cols w:space="425" w:num="1"/>
          <w:docGrid w:type="lines" w:linePitch="312" w:charSpace="0"/>
        </w:sectPr>
      </w:pPr>
    </w:p>
    <w:p w14:paraId="3E74C2BD">
      <w:pPr>
        <w:jc w:val="center"/>
        <w:rPr>
          <w:rFonts w:hint="default" w:ascii="方正兰亭黑简体" w:hAnsi="方正兰亭黑简体" w:eastAsia="方正兰亭黑简体" w:cs="方正兰亭黑简体"/>
          <w:b/>
          <w:bCs/>
          <w:color w:val="auto"/>
          <w:sz w:val="24"/>
          <w:szCs w:val="32"/>
          <w:highlight w:val="none"/>
          <w:lang w:val="en-US" w:eastAsia="zh-CN"/>
        </w:rPr>
      </w:pPr>
      <w:r>
        <w:rPr>
          <w:rFonts w:hint="eastAsia" w:ascii="方正兰亭黑简体" w:hAnsi="方正兰亭黑简体" w:eastAsia="方正兰亭黑简体" w:cs="方正兰亭黑简体"/>
          <w:b/>
          <w:bCs/>
          <w:color w:val="auto"/>
          <w:sz w:val="24"/>
          <w:szCs w:val="32"/>
          <w:highlight w:val="none"/>
          <w:lang w:val="en-US" w:eastAsia="zh-CN"/>
        </w:rPr>
        <w:t>第四章 格式附件</w:t>
      </w:r>
    </w:p>
    <w:p w14:paraId="636BB61B">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lang w:val="en-US" w:eastAsia="zh-CN"/>
        </w:rPr>
        <w:t>附件1：报价单</w:t>
      </w:r>
    </w:p>
    <w:p w14:paraId="52D9A168">
      <w:pPr>
        <w:spacing w:line="440" w:lineRule="exact"/>
        <w:jc w:val="center"/>
        <w:rPr>
          <w:rFonts w:hint="default" w:ascii="宋体" w:hAnsi="宋体" w:eastAsia="宋体"/>
          <w:color w:val="auto"/>
          <w:sz w:val="24"/>
          <w:highlight w:val="none"/>
          <w:lang w:val="en-US" w:eastAsia="zh-CN"/>
        </w:rPr>
      </w:pPr>
      <w:r>
        <w:rPr>
          <w:rFonts w:hint="eastAsia" w:ascii="黑体" w:hAnsi="华文楷体" w:eastAsia="黑体"/>
          <w:b/>
          <w:color w:val="auto"/>
          <w:sz w:val="36"/>
          <w:szCs w:val="36"/>
          <w:highlight w:val="none"/>
        </w:rPr>
        <w:t>报   价   单</w:t>
      </w:r>
    </w:p>
    <w:p w14:paraId="50E6B72B">
      <w:pPr>
        <w:spacing w:line="440" w:lineRule="exact"/>
        <w:jc w:val="left"/>
        <w:rPr>
          <w:rFonts w:hint="default" w:ascii="黑体" w:hAnsi="华文楷体" w:eastAsia="黑体"/>
          <w:color w:val="auto"/>
          <w:sz w:val="24"/>
          <w:highlight w:val="none"/>
          <w:lang w:val="en-US" w:eastAsia="zh-CN"/>
        </w:rPr>
      </w:pPr>
      <w:r>
        <w:rPr>
          <w:rFonts w:hint="eastAsia" w:ascii="黑体" w:hAnsi="华文楷体" w:eastAsia="黑体"/>
          <w:b/>
          <w:color w:val="auto"/>
          <w:sz w:val="24"/>
          <w:highlight w:val="none"/>
        </w:rPr>
        <w:t xml:space="preserve">TO: </w:t>
      </w:r>
      <w:r>
        <w:rPr>
          <w:rFonts w:hint="eastAsia" w:ascii="黑体" w:hAnsi="华文楷体" w:eastAsia="黑体"/>
          <w:color w:val="auto"/>
          <w:sz w:val="24"/>
          <w:highlight w:val="none"/>
        </w:rPr>
        <w:t xml:space="preserve"> 上海海事大学教育发展基金会</w:t>
      </w:r>
      <w:r>
        <w:rPr>
          <w:rFonts w:hint="eastAsia" w:ascii="黑体" w:hAnsi="华文楷体" w:eastAsia="黑体"/>
          <w:color w:val="auto"/>
          <w:sz w:val="24"/>
          <w:highlight w:val="none"/>
          <w:lang w:val="en-US" w:eastAsia="zh-CN"/>
        </w:rPr>
        <w:t xml:space="preserve">       </w:t>
      </w:r>
      <w:r>
        <w:rPr>
          <w:rFonts w:hint="eastAsia" w:ascii="黑体" w:hAnsi="华文楷体" w:eastAsia="黑体"/>
          <w:b/>
          <w:color w:val="auto"/>
          <w:sz w:val="36"/>
          <w:szCs w:val="36"/>
          <w:highlight w:val="none"/>
        </w:rPr>
        <w:t xml:space="preserve">   </w:t>
      </w:r>
      <w:r>
        <w:rPr>
          <w:rFonts w:hint="eastAsia" w:ascii="黑体" w:hAnsi="华文楷体" w:eastAsia="黑体"/>
          <w:b/>
          <w:color w:val="auto"/>
          <w:sz w:val="36"/>
          <w:szCs w:val="36"/>
          <w:highlight w:val="none"/>
          <w:lang w:val="en-US" w:eastAsia="zh-CN"/>
        </w:rPr>
        <w:t xml:space="preserve">          </w:t>
      </w:r>
      <w:r>
        <w:rPr>
          <w:rFonts w:hint="eastAsia" w:ascii="黑体" w:hAnsi="华文楷体" w:eastAsia="黑体"/>
          <w:color w:val="auto"/>
          <w:sz w:val="24"/>
          <w:highlight w:val="none"/>
          <w:lang w:val="en-US" w:eastAsia="zh-CN"/>
        </w:rPr>
        <w:t>项目编号：HFBX2026072</w:t>
      </w:r>
      <w:r>
        <w:rPr>
          <w:rFonts w:hint="eastAsia" w:ascii="黑体" w:hAnsi="华文楷体" w:eastAsia="黑体"/>
          <w:b/>
          <w:color w:val="auto"/>
          <w:sz w:val="36"/>
          <w:szCs w:val="36"/>
          <w:highlight w:val="none"/>
        </w:rPr>
        <w:t xml:space="preserve">               </w:t>
      </w:r>
      <w:r>
        <w:rPr>
          <w:rFonts w:hint="eastAsia" w:ascii="黑体" w:hAnsi="华文楷体" w:eastAsia="黑体"/>
          <w:b/>
          <w:color w:val="auto"/>
          <w:sz w:val="36"/>
          <w:szCs w:val="36"/>
          <w:highlight w:val="none"/>
          <w:lang w:val="en-US" w:eastAsia="zh-CN"/>
        </w:rPr>
        <w:t xml:space="preserve">                    </w:t>
      </w:r>
    </w:p>
    <w:p w14:paraId="192C9FAF">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rFonts w:ascii="黑体" w:hAnsi="华文楷体" w:eastAsia="黑体"/>
          <w:b/>
          <w:color w:val="auto"/>
          <w:sz w:val="24"/>
          <w:highlight w:val="none"/>
        </w:rPr>
        <w:fldChar w:fldCharType="begin"/>
      </w:r>
      <w:r>
        <w:rPr>
          <w:rFonts w:ascii="黑体" w:hAnsi="华文楷体" w:eastAsia="黑体"/>
          <w:b/>
          <w:color w:val="auto"/>
          <w:sz w:val="24"/>
          <w:highlight w:val="none"/>
        </w:rPr>
        <w:instrText xml:space="preserve"> HYPERLINK "mailto:quotation@shmtu.edu.cn" </w:instrText>
      </w:r>
      <w:r>
        <w:rPr>
          <w:rFonts w:ascii="黑体" w:hAnsi="华文楷体" w:eastAsia="黑体"/>
          <w:b/>
          <w:color w:val="auto"/>
          <w:sz w:val="24"/>
          <w:highlight w:val="none"/>
        </w:rPr>
        <w:fldChar w:fldCharType="separate"/>
      </w:r>
      <w:r>
        <w:rPr>
          <w:rStyle w:val="19"/>
          <w:rFonts w:ascii="黑体" w:hAnsi="华文楷体" w:eastAsia="黑体"/>
          <w:b/>
          <w:color w:val="auto"/>
          <w:sz w:val="24"/>
          <w:highlight w:val="none"/>
        </w:rPr>
        <w:t>quotation@shmtu.edu.cn</w:t>
      </w:r>
      <w:r>
        <w:rPr>
          <w:rFonts w:ascii="黑体" w:hAnsi="华文楷体" w:eastAsia="黑体"/>
          <w:b/>
          <w:color w:val="auto"/>
          <w:sz w:val="24"/>
          <w:highlight w:val="none"/>
        </w:rPr>
        <w:fldChar w:fldCharType="end"/>
      </w:r>
    </w:p>
    <w:p w14:paraId="1D25A65B">
      <w:pPr>
        <w:spacing w:line="440" w:lineRule="exact"/>
        <w:rPr>
          <w:rFonts w:ascii="黑体" w:hAnsi="华文楷体" w:eastAsia="黑体"/>
          <w:b/>
          <w:color w:val="auto"/>
          <w:sz w:val="24"/>
          <w:highlight w:val="none"/>
        </w:rPr>
      </w:pPr>
      <w:r>
        <w:rPr>
          <w:rFonts w:hint="eastAsia" w:ascii="黑体" w:hAnsi="华文楷体" w:eastAsia="黑体"/>
          <w:b/>
          <w:color w:val="auto"/>
          <w:sz w:val="24"/>
          <w:highlight w:val="none"/>
        </w:rPr>
        <w:t>公司名称：</w:t>
      </w:r>
      <w:r>
        <w:rPr>
          <w:rFonts w:hint="eastAsia" w:ascii="黑体" w:hAnsi="华文楷体" w:eastAsia="黑体"/>
          <w:color w:val="auto"/>
          <w:sz w:val="24"/>
          <w:highlight w:val="none"/>
        </w:rPr>
        <w:t xml:space="preserve">                                                </w:t>
      </w:r>
      <w:r>
        <w:rPr>
          <w:rFonts w:hint="eastAsia" w:ascii="黑体" w:hAnsi="华文楷体" w:eastAsia="黑体"/>
          <w:b/>
          <w:color w:val="auto"/>
          <w:sz w:val="24"/>
          <w:highlight w:val="none"/>
        </w:rPr>
        <w:t>联系人：</w:t>
      </w:r>
    </w:p>
    <w:p w14:paraId="0416696A">
      <w:pPr>
        <w:spacing w:line="440" w:lineRule="exact"/>
        <w:rPr>
          <w:rFonts w:ascii="黑体" w:hAnsi="华文楷体" w:eastAsia="黑体"/>
          <w:b/>
          <w:color w:val="auto"/>
          <w:sz w:val="24"/>
          <w:highlight w:val="none"/>
        </w:rPr>
      </w:pPr>
      <w:r>
        <w:rPr>
          <w:rFonts w:hint="eastAsia" w:ascii="黑体" w:hAnsi="华文楷体" w:eastAsia="黑体"/>
          <w:b/>
          <w:color w:val="auto"/>
          <w:sz w:val="24"/>
          <w:highlight w:val="none"/>
        </w:rPr>
        <w:t>电子邮箱：                                                公司地址：</w:t>
      </w:r>
    </w:p>
    <w:p w14:paraId="096E10B9">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                                                    联系人手机：</w:t>
      </w:r>
    </w:p>
    <w:p w14:paraId="35F2988C">
      <w:pPr>
        <w:spacing w:line="440" w:lineRule="exact"/>
        <w:rPr>
          <w:rFonts w:hint="eastAsia" w:ascii="黑体" w:hAnsi="华文楷体" w:eastAsia="黑体"/>
          <w:b/>
          <w:color w:val="auto"/>
          <w:sz w:val="24"/>
          <w:highlight w:val="none"/>
        </w:rPr>
      </w:pP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2062"/>
        <w:gridCol w:w="971"/>
        <w:gridCol w:w="1463"/>
        <w:gridCol w:w="581"/>
        <w:gridCol w:w="876"/>
        <w:gridCol w:w="876"/>
        <w:gridCol w:w="1230"/>
        <w:gridCol w:w="1397"/>
      </w:tblGrid>
      <w:tr w14:paraId="4814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top w:val="single" w:color="auto" w:sz="12" w:space="0"/>
              <w:left w:val="single" w:color="auto" w:sz="12" w:space="0"/>
              <w:bottom w:val="double" w:color="auto" w:sz="4" w:space="0"/>
            </w:tcBorders>
            <w:noWrap w:val="0"/>
            <w:vAlign w:val="center"/>
          </w:tcPr>
          <w:p w14:paraId="67E9217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序号</w:t>
            </w:r>
          </w:p>
        </w:tc>
        <w:tc>
          <w:tcPr>
            <w:tcW w:w="1036" w:type="pct"/>
            <w:tcBorders>
              <w:top w:val="single" w:color="auto" w:sz="12" w:space="0"/>
              <w:bottom w:val="double" w:color="auto" w:sz="4" w:space="0"/>
            </w:tcBorders>
            <w:noWrap w:val="0"/>
            <w:vAlign w:val="center"/>
          </w:tcPr>
          <w:p w14:paraId="5FFC86E8">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产品名称</w:t>
            </w:r>
          </w:p>
        </w:tc>
        <w:tc>
          <w:tcPr>
            <w:tcW w:w="488" w:type="pct"/>
            <w:tcBorders>
              <w:top w:val="single" w:color="auto" w:sz="12" w:space="0"/>
              <w:bottom w:val="double" w:color="auto" w:sz="4" w:space="0"/>
            </w:tcBorders>
            <w:noWrap w:val="0"/>
            <w:vAlign w:val="center"/>
          </w:tcPr>
          <w:p w14:paraId="5F8969CF">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品牌</w:t>
            </w:r>
          </w:p>
        </w:tc>
        <w:tc>
          <w:tcPr>
            <w:tcW w:w="733" w:type="pct"/>
            <w:tcBorders>
              <w:top w:val="single" w:color="auto" w:sz="12" w:space="0"/>
              <w:bottom w:val="double" w:color="auto" w:sz="4" w:space="0"/>
            </w:tcBorders>
            <w:noWrap w:val="0"/>
            <w:vAlign w:val="center"/>
          </w:tcPr>
          <w:p w14:paraId="16AB36D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型号规格</w:t>
            </w:r>
          </w:p>
        </w:tc>
        <w:tc>
          <w:tcPr>
            <w:tcW w:w="292" w:type="pct"/>
            <w:tcBorders>
              <w:top w:val="single" w:color="auto" w:sz="12" w:space="0"/>
              <w:bottom w:val="double" w:color="auto" w:sz="4" w:space="0"/>
            </w:tcBorders>
            <w:noWrap w:val="0"/>
            <w:vAlign w:val="center"/>
          </w:tcPr>
          <w:p w14:paraId="7A41A9BF">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数量</w:t>
            </w:r>
          </w:p>
        </w:tc>
        <w:tc>
          <w:tcPr>
            <w:tcW w:w="440" w:type="pct"/>
            <w:tcBorders>
              <w:top w:val="single" w:color="auto" w:sz="12" w:space="0"/>
              <w:bottom w:val="double" w:color="auto" w:sz="4" w:space="0"/>
            </w:tcBorders>
            <w:noWrap w:val="0"/>
            <w:vAlign w:val="center"/>
          </w:tcPr>
          <w:p w14:paraId="22044959">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单价</w:t>
            </w:r>
          </w:p>
        </w:tc>
        <w:tc>
          <w:tcPr>
            <w:tcW w:w="440" w:type="pct"/>
            <w:tcBorders>
              <w:top w:val="single" w:color="auto" w:sz="12" w:space="0"/>
              <w:bottom w:val="double" w:color="auto" w:sz="4" w:space="0"/>
            </w:tcBorders>
            <w:noWrap w:val="0"/>
            <w:vAlign w:val="center"/>
          </w:tcPr>
          <w:p w14:paraId="61A1F830">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金额</w:t>
            </w:r>
          </w:p>
        </w:tc>
        <w:tc>
          <w:tcPr>
            <w:tcW w:w="618" w:type="pct"/>
            <w:tcBorders>
              <w:top w:val="single" w:color="auto" w:sz="12" w:space="0"/>
              <w:bottom w:val="double" w:color="auto" w:sz="4" w:space="0"/>
            </w:tcBorders>
            <w:noWrap w:val="0"/>
            <w:vAlign w:val="center"/>
          </w:tcPr>
          <w:p w14:paraId="2F9A1E62">
            <w:pPr>
              <w:spacing w:line="440" w:lineRule="exact"/>
              <w:jc w:val="center"/>
              <w:rPr>
                <w:rFonts w:ascii="黑体" w:hAnsi="华文楷体" w:eastAsia="黑体"/>
                <w:color w:val="auto"/>
                <w:kern w:val="0"/>
                <w:sz w:val="24"/>
                <w:highlight w:val="none"/>
              </w:rPr>
            </w:pPr>
            <w:r>
              <w:rPr>
                <w:rFonts w:hint="eastAsia" w:ascii="黑体" w:hAnsi="华文楷体" w:eastAsia="黑体"/>
                <w:color w:val="auto"/>
                <w:kern w:val="0"/>
                <w:sz w:val="24"/>
                <w:highlight w:val="none"/>
              </w:rPr>
              <w:t>质保时间</w:t>
            </w:r>
          </w:p>
        </w:tc>
        <w:tc>
          <w:tcPr>
            <w:tcW w:w="700" w:type="pct"/>
            <w:tcBorders>
              <w:top w:val="single" w:color="auto" w:sz="12" w:space="0"/>
              <w:bottom w:val="double" w:color="auto" w:sz="4" w:space="0"/>
              <w:right w:val="single" w:color="auto" w:sz="12" w:space="0"/>
            </w:tcBorders>
            <w:noWrap w:val="0"/>
            <w:vAlign w:val="center"/>
          </w:tcPr>
          <w:p w14:paraId="09E42E8D">
            <w:pPr>
              <w:spacing w:line="440" w:lineRule="exact"/>
              <w:jc w:val="center"/>
              <w:rPr>
                <w:rFonts w:hint="eastAsia" w:ascii="黑体" w:hAnsi="华文楷体" w:eastAsia="黑体"/>
                <w:color w:val="auto"/>
                <w:kern w:val="0"/>
                <w:sz w:val="24"/>
                <w:highlight w:val="none"/>
                <w:lang w:eastAsia="zh-CN"/>
              </w:rPr>
            </w:pPr>
            <w:r>
              <w:rPr>
                <w:rFonts w:ascii="黑体" w:hAnsi="华文楷体" w:eastAsia="黑体"/>
                <w:color w:val="auto"/>
                <w:kern w:val="0"/>
                <w:sz w:val="24"/>
                <w:highlight w:val="none"/>
              </w:rPr>
              <w:t>最快供货</w:t>
            </w:r>
            <w:r>
              <w:rPr>
                <w:rFonts w:hint="eastAsia" w:ascii="黑体" w:hAnsi="华文楷体" w:eastAsia="黑体"/>
                <w:color w:val="auto"/>
                <w:kern w:val="0"/>
                <w:sz w:val="24"/>
                <w:highlight w:val="none"/>
                <w:lang w:val="en-US" w:eastAsia="zh-CN"/>
              </w:rPr>
              <w:t>时间</w:t>
            </w:r>
          </w:p>
        </w:tc>
      </w:tr>
      <w:tr w14:paraId="6076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top w:val="double" w:color="auto" w:sz="4" w:space="0"/>
              <w:left w:val="single" w:color="auto" w:sz="12" w:space="0"/>
            </w:tcBorders>
            <w:noWrap w:val="0"/>
            <w:vAlign w:val="top"/>
          </w:tcPr>
          <w:p w14:paraId="6904F50E">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1</w:t>
            </w:r>
          </w:p>
        </w:tc>
        <w:tc>
          <w:tcPr>
            <w:tcW w:w="1036" w:type="pct"/>
            <w:tcBorders>
              <w:top w:val="double" w:color="auto" w:sz="4" w:space="0"/>
            </w:tcBorders>
            <w:noWrap w:val="0"/>
            <w:vAlign w:val="center"/>
          </w:tcPr>
          <w:p w14:paraId="2716FB82">
            <w:pPr>
              <w:ind w:left="-63" w:leftChars="-30" w:right="-63" w:rightChars="-30"/>
              <w:jc w:val="center"/>
              <w:rPr>
                <w:rFonts w:hint="eastAsia" w:ascii="宋体" w:hAnsi="宋体" w:cs="宋体"/>
                <w:color w:val="auto"/>
                <w:sz w:val="18"/>
                <w:szCs w:val="18"/>
                <w:highlight w:val="none"/>
              </w:rPr>
            </w:pPr>
          </w:p>
        </w:tc>
        <w:tc>
          <w:tcPr>
            <w:tcW w:w="488" w:type="pct"/>
            <w:tcBorders>
              <w:top w:val="double" w:color="auto" w:sz="4" w:space="0"/>
            </w:tcBorders>
            <w:noWrap w:val="0"/>
            <w:vAlign w:val="top"/>
          </w:tcPr>
          <w:p w14:paraId="68C63CC3">
            <w:pPr>
              <w:spacing w:line="440" w:lineRule="exact"/>
              <w:jc w:val="center"/>
              <w:rPr>
                <w:rFonts w:ascii="方正仿宋_GB2312" w:hAnsi="华文楷体" w:eastAsia="方正仿宋_GB2312"/>
                <w:color w:val="auto"/>
                <w:kern w:val="0"/>
                <w:sz w:val="24"/>
                <w:highlight w:val="none"/>
              </w:rPr>
            </w:pPr>
          </w:p>
        </w:tc>
        <w:tc>
          <w:tcPr>
            <w:tcW w:w="733" w:type="pct"/>
            <w:tcBorders>
              <w:top w:val="double" w:color="auto" w:sz="4" w:space="0"/>
            </w:tcBorders>
            <w:noWrap w:val="0"/>
            <w:vAlign w:val="top"/>
          </w:tcPr>
          <w:p w14:paraId="2062DBEC">
            <w:pPr>
              <w:spacing w:line="440" w:lineRule="exact"/>
              <w:jc w:val="center"/>
              <w:rPr>
                <w:rFonts w:ascii="方正仿宋_GB2312" w:hAnsi="华文楷体" w:eastAsia="方正仿宋_GB2312"/>
                <w:color w:val="auto"/>
                <w:kern w:val="0"/>
                <w:sz w:val="24"/>
                <w:highlight w:val="none"/>
              </w:rPr>
            </w:pPr>
          </w:p>
        </w:tc>
        <w:tc>
          <w:tcPr>
            <w:tcW w:w="292" w:type="pct"/>
            <w:tcBorders>
              <w:top w:val="double" w:color="auto" w:sz="4" w:space="0"/>
            </w:tcBorders>
            <w:noWrap w:val="0"/>
            <w:vAlign w:val="top"/>
          </w:tcPr>
          <w:p w14:paraId="5576A539">
            <w:pPr>
              <w:spacing w:line="440" w:lineRule="exact"/>
              <w:jc w:val="center"/>
              <w:rPr>
                <w:rFonts w:ascii="方正仿宋_GB2312" w:hAnsi="华文楷体" w:eastAsia="方正仿宋_GB2312"/>
                <w:color w:val="auto"/>
                <w:kern w:val="0"/>
                <w:sz w:val="24"/>
                <w:highlight w:val="none"/>
              </w:rPr>
            </w:pPr>
          </w:p>
        </w:tc>
        <w:tc>
          <w:tcPr>
            <w:tcW w:w="440" w:type="pct"/>
            <w:tcBorders>
              <w:top w:val="double" w:color="auto" w:sz="4" w:space="0"/>
            </w:tcBorders>
            <w:noWrap w:val="0"/>
            <w:vAlign w:val="top"/>
          </w:tcPr>
          <w:p w14:paraId="3366DAB2">
            <w:pPr>
              <w:spacing w:line="440" w:lineRule="exact"/>
              <w:jc w:val="center"/>
              <w:rPr>
                <w:rFonts w:ascii="方正仿宋_GB2312" w:hAnsi="华文楷体" w:eastAsia="方正仿宋_GB2312"/>
                <w:color w:val="auto"/>
                <w:kern w:val="0"/>
                <w:sz w:val="24"/>
                <w:highlight w:val="none"/>
              </w:rPr>
            </w:pPr>
          </w:p>
        </w:tc>
        <w:tc>
          <w:tcPr>
            <w:tcW w:w="440" w:type="pct"/>
            <w:tcBorders>
              <w:top w:val="double" w:color="auto" w:sz="4" w:space="0"/>
            </w:tcBorders>
            <w:noWrap w:val="0"/>
            <w:vAlign w:val="top"/>
          </w:tcPr>
          <w:p w14:paraId="45D03D7C">
            <w:pPr>
              <w:spacing w:line="440" w:lineRule="exact"/>
              <w:jc w:val="center"/>
              <w:rPr>
                <w:rFonts w:ascii="方正仿宋_GB2312" w:hAnsi="华文楷体" w:eastAsia="方正仿宋_GB2312"/>
                <w:color w:val="auto"/>
                <w:kern w:val="0"/>
                <w:sz w:val="24"/>
                <w:highlight w:val="none"/>
              </w:rPr>
            </w:pPr>
          </w:p>
        </w:tc>
        <w:tc>
          <w:tcPr>
            <w:tcW w:w="618" w:type="pct"/>
            <w:tcBorders>
              <w:top w:val="double" w:color="auto" w:sz="4" w:space="0"/>
            </w:tcBorders>
            <w:noWrap w:val="0"/>
            <w:vAlign w:val="top"/>
          </w:tcPr>
          <w:p w14:paraId="014679F0">
            <w:pPr>
              <w:spacing w:line="440" w:lineRule="exact"/>
              <w:jc w:val="center"/>
              <w:rPr>
                <w:rFonts w:ascii="方正仿宋_GB2312" w:hAnsi="华文楷体" w:eastAsia="方正仿宋_GB2312"/>
                <w:color w:val="auto"/>
                <w:kern w:val="0"/>
                <w:sz w:val="24"/>
                <w:highlight w:val="none"/>
              </w:rPr>
            </w:pPr>
          </w:p>
        </w:tc>
        <w:tc>
          <w:tcPr>
            <w:tcW w:w="700" w:type="pct"/>
            <w:tcBorders>
              <w:top w:val="double" w:color="auto" w:sz="4" w:space="0"/>
              <w:right w:val="single" w:color="auto" w:sz="12" w:space="0"/>
            </w:tcBorders>
            <w:noWrap w:val="0"/>
            <w:vAlign w:val="top"/>
          </w:tcPr>
          <w:p w14:paraId="605E89B2">
            <w:pPr>
              <w:spacing w:line="440" w:lineRule="exact"/>
              <w:jc w:val="center"/>
              <w:rPr>
                <w:rFonts w:ascii="方正仿宋_GB2312" w:hAnsi="华文楷体" w:eastAsia="方正仿宋_GB2312"/>
                <w:color w:val="auto"/>
                <w:kern w:val="0"/>
                <w:sz w:val="24"/>
                <w:highlight w:val="none"/>
              </w:rPr>
            </w:pPr>
          </w:p>
        </w:tc>
      </w:tr>
      <w:tr w14:paraId="3238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tcBorders>
            <w:noWrap w:val="0"/>
            <w:vAlign w:val="top"/>
          </w:tcPr>
          <w:p w14:paraId="29977C73">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2</w:t>
            </w:r>
          </w:p>
        </w:tc>
        <w:tc>
          <w:tcPr>
            <w:tcW w:w="1036" w:type="pct"/>
            <w:noWrap w:val="0"/>
            <w:vAlign w:val="center"/>
          </w:tcPr>
          <w:p w14:paraId="2866E2D0">
            <w:pPr>
              <w:ind w:left="-63" w:leftChars="-30" w:right="-63" w:rightChars="-30"/>
              <w:jc w:val="center"/>
              <w:rPr>
                <w:rFonts w:hint="eastAsia" w:ascii="宋体" w:hAnsi="宋体" w:cs="宋体"/>
                <w:color w:val="auto"/>
                <w:sz w:val="18"/>
                <w:szCs w:val="18"/>
                <w:highlight w:val="none"/>
              </w:rPr>
            </w:pPr>
          </w:p>
        </w:tc>
        <w:tc>
          <w:tcPr>
            <w:tcW w:w="488" w:type="pct"/>
            <w:noWrap w:val="0"/>
            <w:vAlign w:val="top"/>
          </w:tcPr>
          <w:p w14:paraId="0669C2FF">
            <w:pPr>
              <w:spacing w:line="440" w:lineRule="exact"/>
              <w:jc w:val="center"/>
              <w:rPr>
                <w:rFonts w:ascii="方正仿宋_GB2312" w:hAnsi="华文楷体" w:eastAsia="方正仿宋_GB2312"/>
                <w:color w:val="auto"/>
                <w:kern w:val="0"/>
                <w:sz w:val="24"/>
                <w:highlight w:val="none"/>
              </w:rPr>
            </w:pPr>
          </w:p>
        </w:tc>
        <w:tc>
          <w:tcPr>
            <w:tcW w:w="733" w:type="pct"/>
            <w:noWrap w:val="0"/>
            <w:vAlign w:val="top"/>
          </w:tcPr>
          <w:p w14:paraId="4D504156">
            <w:pPr>
              <w:spacing w:line="440" w:lineRule="exact"/>
              <w:jc w:val="center"/>
              <w:rPr>
                <w:rFonts w:ascii="方正仿宋_GB2312" w:hAnsi="华文楷体" w:eastAsia="方正仿宋_GB2312"/>
                <w:color w:val="auto"/>
                <w:kern w:val="0"/>
                <w:sz w:val="24"/>
                <w:highlight w:val="none"/>
              </w:rPr>
            </w:pPr>
          </w:p>
        </w:tc>
        <w:tc>
          <w:tcPr>
            <w:tcW w:w="292" w:type="pct"/>
            <w:noWrap w:val="0"/>
            <w:vAlign w:val="top"/>
          </w:tcPr>
          <w:p w14:paraId="74F4D8E1">
            <w:pPr>
              <w:spacing w:line="440" w:lineRule="exact"/>
              <w:jc w:val="center"/>
              <w:rPr>
                <w:rFonts w:ascii="方正仿宋_GB2312" w:hAnsi="华文楷体" w:eastAsia="方正仿宋_GB2312"/>
                <w:color w:val="auto"/>
                <w:kern w:val="0"/>
                <w:sz w:val="24"/>
                <w:highlight w:val="none"/>
              </w:rPr>
            </w:pPr>
          </w:p>
        </w:tc>
        <w:tc>
          <w:tcPr>
            <w:tcW w:w="440" w:type="pct"/>
            <w:noWrap w:val="0"/>
            <w:vAlign w:val="top"/>
          </w:tcPr>
          <w:p w14:paraId="27571361">
            <w:pPr>
              <w:spacing w:line="440" w:lineRule="exact"/>
              <w:jc w:val="center"/>
              <w:rPr>
                <w:rFonts w:ascii="方正仿宋_GB2312" w:hAnsi="华文楷体" w:eastAsia="方正仿宋_GB2312"/>
                <w:color w:val="auto"/>
                <w:kern w:val="0"/>
                <w:sz w:val="24"/>
                <w:highlight w:val="none"/>
              </w:rPr>
            </w:pPr>
          </w:p>
        </w:tc>
        <w:tc>
          <w:tcPr>
            <w:tcW w:w="440" w:type="pct"/>
            <w:noWrap w:val="0"/>
            <w:vAlign w:val="top"/>
          </w:tcPr>
          <w:p w14:paraId="45E1288F">
            <w:pPr>
              <w:spacing w:line="440" w:lineRule="exact"/>
              <w:jc w:val="center"/>
              <w:rPr>
                <w:rFonts w:ascii="方正仿宋_GB2312" w:hAnsi="华文楷体" w:eastAsia="方正仿宋_GB2312"/>
                <w:color w:val="auto"/>
                <w:kern w:val="0"/>
                <w:sz w:val="24"/>
                <w:highlight w:val="none"/>
              </w:rPr>
            </w:pPr>
          </w:p>
        </w:tc>
        <w:tc>
          <w:tcPr>
            <w:tcW w:w="618" w:type="pct"/>
            <w:noWrap w:val="0"/>
            <w:vAlign w:val="top"/>
          </w:tcPr>
          <w:p w14:paraId="5DDB1CC9">
            <w:pPr>
              <w:spacing w:line="440" w:lineRule="exact"/>
              <w:jc w:val="center"/>
              <w:rPr>
                <w:rFonts w:ascii="方正仿宋_GB2312" w:hAnsi="华文楷体" w:eastAsia="方正仿宋_GB2312"/>
                <w:color w:val="auto"/>
                <w:kern w:val="0"/>
                <w:sz w:val="24"/>
                <w:highlight w:val="none"/>
              </w:rPr>
            </w:pPr>
          </w:p>
        </w:tc>
        <w:tc>
          <w:tcPr>
            <w:tcW w:w="700" w:type="pct"/>
            <w:tcBorders>
              <w:right w:val="single" w:color="auto" w:sz="12" w:space="0"/>
            </w:tcBorders>
            <w:noWrap w:val="0"/>
            <w:vAlign w:val="top"/>
          </w:tcPr>
          <w:p w14:paraId="6BB70514">
            <w:pPr>
              <w:spacing w:line="440" w:lineRule="exact"/>
              <w:jc w:val="center"/>
              <w:rPr>
                <w:rFonts w:ascii="方正仿宋_GB2312" w:hAnsi="华文楷体" w:eastAsia="方正仿宋_GB2312"/>
                <w:color w:val="auto"/>
                <w:kern w:val="0"/>
                <w:sz w:val="24"/>
                <w:highlight w:val="none"/>
              </w:rPr>
            </w:pPr>
          </w:p>
        </w:tc>
      </w:tr>
      <w:tr w14:paraId="6692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bottom w:val="single" w:color="auto" w:sz="4" w:space="0"/>
            </w:tcBorders>
            <w:noWrap w:val="0"/>
            <w:vAlign w:val="top"/>
          </w:tcPr>
          <w:p w14:paraId="5E49ACAD">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3</w:t>
            </w:r>
          </w:p>
        </w:tc>
        <w:tc>
          <w:tcPr>
            <w:tcW w:w="1036" w:type="pct"/>
            <w:tcBorders>
              <w:bottom w:val="single" w:color="auto" w:sz="4" w:space="0"/>
            </w:tcBorders>
            <w:noWrap w:val="0"/>
            <w:vAlign w:val="center"/>
          </w:tcPr>
          <w:p w14:paraId="2D958EE1">
            <w:pPr>
              <w:ind w:left="-42" w:leftChars="-20" w:right="-42" w:rightChars="-20"/>
              <w:jc w:val="center"/>
              <w:rPr>
                <w:rFonts w:hint="eastAsia" w:ascii="宋体" w:hAnsi="宋体" w:cs="宋体"/>
                <w:color w:val="auto"/>
                <w:sz w:val="18"/>
                <w:szCs w:val="18"/>
                <w:highlight w:val="none"/>
              </w:rPr>
            </w:pPr>
          </w:p>
        </w:tc>
        <w:tc>
          <w:tcPr>
            <w:tcW w:w="488" w:type="pct"/>
            <w:tcBorders>
              <w:bottom w:val="single" w:color="auto" w:sz="4" w:space="0"/>
            </w:tcBorders>
            <w:noWrap w:val="0"/>
            <w:vAlign w:val="top"/>
          </w:tcPr>
          <w:p w14:paraId="6B0A81D6">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58841A2F">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26802B6E">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2ECBBA3C">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747E5F99">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5140F715">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7F3F6EF0">
            <w:pPr>
              <w:spacing w:line="440" w:lineRule="exact"/>
              <w:jc w:val="center"/>
              <w:rPr>
                <w:rFonts w:ascii="方正仿宋_GB2312" w:hAnsi="华文楷体" w:eastAsia="方正仿宋_GB2312"/>
                <w:color w:val="auto"/>
                <w:kern w:val="0"/>
                <w:sz w:val="24"/>
                <w:highlight w:val="none"/>
              </w:rPr>
            </w:pPr>
          </w:p>
        </w:tc>
      </w:tr>
      <w:tr w14:paraId="5A9D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bottom w:val="single" w:color="auto" w:sz="4" w:space="0"/>
            </w:tcBorders>
            <w:noWrap w:val="0"/>
            <w:vAlign w:val="top"/>
          </w:tcPr>
          <w:p w14:paraId="22131CE2">
            <w:pPr>
              <w:spacing w:line="440" w:lineRule="exact"/>
              <w:jc w:val="center"/>
              <w:rPr>
                <w:rFonts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4</w:t>
            </w:r>
          </w:p>
        </w:tc>
        <w:tc>
          <w:tcPr>
            <w:tcW w:w="1036" w:type="pct"/>
            <w:tcBorders>
              <w:bottom w:val="single" w:color="auto" w:sz="4" w:space="0"/>
            </w:tcBorders>
            <w:noWrap w:val="0"/>
            <w:vAlign w:val="top"/>
          </w:tcPr>
          <w:p w14:paraId="6938BE08">
            <w:pPr>
              <w:spacing w:line="440" w:lineRule="exact"/>
              <w:jc w:val="center"/>
              <w:rPr>
                <w:rFonts w:ascii="方正仿宋_GB2312" w:hAnsi="华文楷体" w:eastAsia="方正仿宋_GB2312"/>
                <w:color w:val="auto"/>
                <w:kern w:val="0"/>
                <w:sz w:val="24"/>
                <w:highlight w:val="none"/>
              </w:rPr>
            </w:pPr>
          </w:p>
        </w:tc>
        <w:tc>
          <w:tcPr>
            <w:tcW w:w="488" w:type="pct"/>
            <w:tcBorders>
              <w:bottom w:val="single" w:color="auto" w:sz="4" w:space="0"/>
            </w:tcBorders>
            <w:noWrap w:val="0"/>
            <w:vAlign w:val="top"/>
          </w:tcPr>
          <w:p w14:paraId="4CD1A541">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337FC115">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3C03B4F1">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47DA722A">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76A33D3C">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751F0F09">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0B4D1DA3">
            <w:pPr>
              <w:spacing w:line="440" w:lineRule="exact"/>
              <w:jc w:val="center"/>
              <w:rPr>
                <w:rFonts w:ascii="方正仿宋_GB2312" w:hAnsi="华文楷体" w:eastAsia="方正仿宋_GB2312"/>
                <w:color w:val="auto"/>
                <w:kern w:val="0"/>
                <w:sz w:val="24"/>
                <w:highlight w:val="none"/>
              </w:rPr>
            </w:pPr>
          </w:p>
        </w:tc>
      </w:tr>
      <w:tr w14:paraId="72A1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tcBorders>
              <w:left w:val="single" w:color="auto" w:sz="12" w:space="0"/>
              <w:bottom w:val="single" w:color="auto" w:sz="4" w:space="0"/>
            </w:tcBorders>
            <w:noWrap w:val="0"/>
            <w:vAlign w:val="top"/>
          </w:tcPr>
          <w:p w14:paraId="6A9F333C">
            <w:pPr>
              <w:spacing w:line="440" w:lineRule="exact"/>
              <w:jc w:val="center"/>
              <w:rPr>
                <w:rFonts w:hint="eastAsia" w:ascii="方正仿宋_GB2312" w:hAnsi="华文楷体" w:eastAsia="方正仿宋_GB2312"/>
                <w:color w:val="auto"/>
                <w:kern w:val="0"/>
                <w:sz w:val="24"/>
                <w:highlight w:val="none"/>
              </w:rPr>
            </w:pPr>
            <w:r>
              <w:rPr>
                <w:rFonts w:hint="eastAsia" w:ascii="方正仿宋_GB2312" w:hAnsi="华文楷体" w:eastAsia="方正仿宋_GB2312"/>
                <w:color w:val="auto"/>
                <w:kern w:val="0"/>
                <w:sz w:val="24"/>
                <w:highlight w:val="none"/>
              </w:rPr>
              <w:t>5</w:t>
            </w:r>
          </w:p>
        </w:tc>
        <w:tc>
          <w:tcPr>
            <w:tcW w:w="1036" w:type="pct"/>
            <w:tcBorders>
              <w:bottom w:val="single" w:color="auto" w:sz="4" w:space="0"/>
            </w:tcBorders>
            <w:noWrap w:val="0"/>
            <w:vAlign w:val="top"/>
          </w:tcPr>
          <w:p w14:paraId="5ED63A4B">
            <w:pPr>
              <w:spacing w:line="440" w:lineRule="exact"/>
              <w:jc w:val="center"/>
              <w:rPr>
                <w:rFonts w:ascii="方正仿宋_GB2312" w:hAnsi="华文楷体" w:eastAsia="方正仿宋_GB2312"/>
                <w:color w:val="auto"/>
                <w:kern w:val="0"/>
                <w:sz w:val="24"/>
                <w:highlight w:val="none"/>
              </w:rPr>
            </w:pPr>
          </w:p>
        </w:tc>
        <w:tc>
          <w:tcPr>
            <w:tcW w:w="488" w:type="pct"/>
            <w:tcBorders>
              <w:bottom w:val="single" w:color="auto" w:sz="4" w:space="0"/>
            </w:tcBorders>
            <w:noWrap w:val="0"/>
            <w:vAlign w:val="top"/>
          </w:tcPr>
          <w:p w14:paraId="49A78B8A">
            <w:pPr>
              <w:spacing w:line="440" w:lineRule="exact"/>
              <w:jc w:val="center"/>
              <w:rPr>
                <w:rFonts w:ascii="方正仿宋_GB2312" w:hAnsi="华文楷体" w:eastAsia="方正仿宋_GB2312"/>
                <w:color w:val="auto"/>
                <w:kern w:val="0"/>
                <w:sz w:val="24"/>
                <w:highlight w:val="none"/>
              </w:rPr>
            </w:pPr>
          </w:p>
        </w:tc>
        <w:tc>
          <w:tcPr>
            <w:tcW w:w="733" w:type="pct"/>
            <w:tcBorders>
              <w:bottom w:val="single" w:color="auto" w:sz="4" w:space="0"/>
            </w:tcBorders>
            <w:noWrap w:val="0"/>
            <w:vAlign w:val="top"/>
          </w:tcPr>
          <w:p w14:paraId="2EEE3065">
            <w:pPr>
              <w:spacing w:line="440" w:lineRule="exact"/>
              <w:jc w:val="center"/>
              <w:rPr>
                <w:rFonts w:ascii="方正仿宋_GB2312" w:hAnsi="华文楷体" w:eastAsia="方正仿宋_GB2312"/>
                <w:color w:val="auto"/>
                <w:kern w:val="0"/>
                <w:sz w:val="24"/>
                <w:highlight w:val="none"/>
              </w:rPr>
            </w:pPr>
          </w:p>
        </w:tc>
        <w:tc>
          <w:tcPr>
            <w:tcW w:w="292" w:type="pct"/>
            <w:tcBorders>
              <w:bottom w:val="single" w:color="auto" w:sz="4" w:space="0"/>
            </w:tcBorders>
            <w:noWrap w:val="0"/>
            <w:vAlign w:val="top"/>
          </w:tcPr>
          <w:p w14:paraId="270F8717">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2A4C7C00">
            <w:pPr>
              <w:spacing w:line="440" w:lineRule="exact"/>
              <w:jc w:val="center"/>
              <w:rPr>
                <w:rFonts w:ascii="方正仿宋_GB2312" w:hAnsi="华文楷体" w:eastAsia="方正仿宋_GB2312"/>
                <w:color w:val="auto"/>
                <w:kern w:val="0"/>
                <w:sz w:val="24"/>
                <w:highlight w:val="none"/>
              </w:rPr>
            </w:pPr>
          </w:p>
        </w:tc>
        <w:tc>
          <w:tcPr>
            <w:tcW w:w="440" w:type="pct"/>
            <w:tcBorders>
              <w:bottom w:val="single" w:color="auto" w:sz="4" w:space="0"/>
            </w:tcBorders>
            <w:noWrap w:val="0"/>
            <w:vAlign w:val="top"/>
          </w:tcPr>
          <w:p w14:paraId="6028EA0C">
            <w:pPr>
              <w:spacing w:line="440" w:lineRule="exact"/>
              <w:jc w:val="center"/>
              <w:rPr>
                <w:rFonts w:ascii="方正仿宋_GB2312" w:hAnsi="华文楷体" w:eastAsia="方正仿宋_GB2312"/>
                <w:color w:val="auto"/>
                <w:kern w:val="0"/>
                <w:sz w:val="24"/>
                <w:highlight w:val="none"/>
              </w:rPr>
            </w:pPr>
          </w:p>
        </w:tc>
        <w:tc>
          <w:tcPr>
            <w:tcW w:w="618" w:type="pct"/>
            <w:tcBorders>
              <w:bottom w:val="single" w:color="auto" w:sz="4" w:space="0"/>
            </w:tcBorders>
            <w:noWrap w:val="0"/>
            <w:vAlign w:val="top"/>
          </w:tcPr>
          <w:p w14:paraId="7530FD9C">
            <w:pPr>
              <w:spacing w:line="440" w:lineRule="exact"/>
              <w:jc w:val="center"/>
              <w:rPr>
                <w:rFonts w:ascii="方正仿宋_GB2312" w:hAnsi="华文楷体" w:eastAsia="方正仿宋_GB2312"/>
                <w:color w:val="auto"/>
                <w:kern w:val="0"/>
                <w:sz w:val="24"/>
                <w:highlight w:val="none"/>
              </w:rPr>
            </w:pPr>
          </w:p>
        </w:tc>
        <w:tc>
          <w:tcPr>
            <w:tcW w:w="700" w:type="pct"/>
            <w:tcBorders>
              <w:bottom w:val="single" w:color="auto" w:sz="4" w:space="0"/>
              <w:right w:val="single" w:color="auto" w:sz="12" w:space="0"/>
            </w:tcBorders>
            <w:noWrap w:val="0"/>
            <w:vAlign w:val="top"/>
          </w:tcPr>
          <w:p w14:paraId="1CF8882E">
            <w:pPr>
              <w:spacing w:line="440" w:lineRule="exact"/>
              <w:jc w:val="center"/>
              <w:rPr>
                <w:rFonts w:ascii="方正仿宋_GB2312" w:hAnsi="华文楷体" w:eastAsia="方正仿宋_GB2312"/>
                <w:color w:val="auto"/>
                <w:kern w:val="0"/>
                <w:sz w:val="24"/>
                <w:highlight w:val="none"/>
              </w:rPr>
            </w:pPr>
          </w:p>
        </w:tc>
      </w:tr>
      <w:tr w14:paraId="512F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pct"/>
            <w:gridSpan w:val="4"/>
            <w:tcBorders>
              <w:top w:val="double" w:color="auto" w:sz="4" w:space="0"/>
              <w:left w:val="single" w:color="auto" w:sz="12" w:space="0"/>
              <w:bottom w:val="single" w:color="auto" w:sz="12" w:space="0"/>
            </w:tcBorders>
            <w:noWrap w:val="0"/>
            <w:vAlign w:val="top"/>
          </w:tcPr>
          <w:p w14:paraId="57ECA68A">
            <w:pPr>
              <w:spacing w:line="440" w:lineRule="exact"/>
              <w:jc w:val="center"/>
              <w:rPr>
                <w:rFonts w:hint="eastAsia" w:ascii="黑体" w:hAnsi="华文楷体" w:eastAsia="黑体" w:cs="Times New Roman"/>
                <w:color w:val="auto"/>
                <w:kern w:val="0"/>
                <w:sz w:val="24"/>
                <w:highlight w:val="none"/>
              </w:rPr>
            </w:pPr>
            <w:r>
              <w:rPr>
                <w:rFonts w:hint="eastAsia" w:ascii="黑体" w:hAnsi="华文楷体" w:eastAsia="黑体" w:cs="Times New Roman"/>
                <w:color w:val="auto"/>
                <w:kern w:val="0"/>
                <w:sz w:val="24"/>
                <w:highlight w:val="none"/>
              </w:rPr>
              <w:t>合计金额（人民币）</w:t>
            </w:r>
          </w:p>
        </w:tc>
        <w:tc>
          <w:tcPr>
            <w:tcW w:w="2492" w:type="pct"/>
            <w:gridSpan w:val="5"/>
            <w:tcBorders>
              <w:top w:val="double" w:color="auto" w:sz="4" w:space="0"/>
              <w:bottom w:val="single" w:color="auto" w:sz="12" w:space="0"/>
              <w:right w:val="single" w:color="auto" w:sz="12" w:space="0"/>
            </w:tcBorders>
            <w:noWrap w:val="0"/>
            <w:vAlign w:val="top"/>
          </w:tcPr>
          <w:p w14:paraId="5C538379">
            <w:pPr>
              <w:spacing w:line="440" w:lineRule="exact"/>
              <w:jc w:val="center"/>
              <w:rPr>
                <w:rFonts w:hint="eastAsia" w:ascii="黑体" w:hAnsi="华文楷体" w:eastAsia="黑体" w:cs="Times New Roman"/>
                <w:color w:val="auto"/>
                <w:kern w:val="0"/>
                <w:sz w:val="24"/>
                <w:highlight w:val="none"/>
              </w:rPr>
            </w:pPr>
            <w:r>
              <w:rPr>
                <w:rFonts w:hint="eastAsia" w:ascii="黑体" w:hAnsi="华文楷体" w:eastAsia="黑体" w:cs="Times New Roman"/>
                <w:color w:val="auto"/>
                <w:kern w:val="0"/>
                <w:sz w:val="24"/>
                <w:highlight w:val="none"/>
              </w:rPr>
              <w:t xml:space="preserve">￥           （大写）：                               </w:t>
            </w:r>
          </w:p>
        </w:tc>
      </w:tr>
    </w:tbl>
    <w:p w14:paraId="655247D5">
      <w:pPr>
        <w:spacing w:line="440" w:lineRule="exact"/>
        <w:rPr>
          <w:rFonts w:hint="eastAsia" w:ascii="黑体" w:hAnsi="华文楷体" w:eastAsia="黑体"/>
          <w:b/>
          <w:color w:val="auto"/>
          <w:sz w:val="24"/>
          <w:highlight w:val="none"/>
        </w:rPr>
      </w:pPr>
    </w:p>
    <w:p w14:paraId="2181F384">
      <w:pPr>
        <w:spacing w:line="440" w:lineRule="exact"/>
        <w:rPr>
          <w:rFonts w:hint="eastAsia" w:ascii="黑体" w:hAnsi="华文楷体" w:eastAsia="黑体"/>
          <w:b/>
          <w:color w:val="auto"/>
          <w:sz w:val="24"/>
          <w:highlight w:val="none"/>
        </w:rPr>
      </w:pPr>
    </w:p>
    <w:p w14:paraId="5E23D6EF">
      <w:pPr>
        <w:pStyle w:val="14"/>
        <w:ind w:left="0" w:leftChars="0" w:firstLine="0" w:firstLineChars="0"/>
        <w:rPr>
          <w:rFonts w:hint="eastAsia"/>
          <w:color w:val="auto"/>
          <w:highlight w:val="none"/>
        </w:rPr>
      </w:pPr>
    </w:p>
    <w:p w14:paraId="296AA70E">
      <w:pPr>
        <w:spacing w:line="440" w:lineRule="exact"/>
        <w:rPr>
          <w:rFonts w:ascii="黑体" w:hAnsi="华文楷体" w:eastAsia="黑体"/>
          <w:color w:val="auto"/>
          <w:sz w:val="24"/>
          <w:highlight w:val="none"/>
        </w:rPr>
      </w:pPr>
      <w:r>
        <w:rPr>
          <w:rFonts w:hint="eastAsia" w:ascii="黑体" w:hAnsi="华文楷体" w:eastAsia="黑体"/>
          <w:color w:val="auto"/>
          <w:sz w:val="24"/>
          <w:highlight w:val="none"/>
        </w:rPr>
        <w:t>公司名称（盖章）：          委托代理人（签字）：        报价日期：      年    月   日</w:t>
      </w:r>
    </w:p>
    <w:p w14:paraId="345567A0">
      <w:pPr>
        <w:rPr>
          <w:rFonts w:hint="eastAsia" w:ascii="黑体" w:hAnsi="华文楷体" w:eastAsia="黑体"/>
          <w:color w:val="auto"/>
          <w:szCs w:val="21"/>
          <w:highlight w:val="none"/>
        </w:rPr>
      </w:pPr>
    </w:p>
    <w:p w14:paraId="24F3C11F">
      <w:pPr>
        <w:rPr>
          <w:rFonts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w:t>
      </w:r>
      <w:r>
        <w:rPr>
          <w:rFonts w:hint="eastAsia" w:ascii="黑体" w:hAnsi="华文楷体" w:eastAsia="黑体"/>
          <w:color w:val="auto"/>
          <w:szCs w:val="21"/>
          <w:highlight w:val="none"/>
          <w:lang w:eastAsia="zh-CN"/>
        </w:rPr>
        <w:t>我方</w:t>
      </w:r>
      <w:r>
        <w:rPr>
          <w:rFonts w:hint="eastAsia" w:ascii="黑体" w:hAnsi="华文楷体" w:eastAsia="黑体"/>
          <w:color w:val="auto"/>
          <w:szCs w:val="21"/>
          <w:highlight w:val="none"/>
        </w:rPr>
        <w:t>提出的需求。</w:t>
      </w:r>
    </w:p>
    <w:p w14:paraId="6C546935">
      <w:pPr>
        <w:rPr>
          <w:rFonts w:ascii="黑体" w:hAnsi="华文楷体" w:eastAsia="黑体"/>
          <w:color w:val="auto"/>
          <w:szCs w:val="21"/>
          <w:highlight w:val="none"/>
        </w:rPr>
      </w:pPr>
      <w:r>
        <w:rPr>
          <w:rFonts w:hint="eastAsia" w:ascii="黑体" w:hAnsi="华文楷体" w:eastAsia="黑体"/>
          <w:color w:val="auto"/>
          <w:szCs w:val="21"/>
          <w:highlight w:val="none"/>
        </w:rPr>
        <w:t xml:space="preserve">          2、如属非标配产品，其技术指标（特别是优于</w:t>
      </w:r>
      <w:r>
        <w:rPr>
          <w:rFonts w:hint="eastAsia" w:ascii="黑体" w:hAnsi="华文楷体" w:eastAsia="黑体"/>
          <w:color w:val="auto"/>
          <w:szCs w:val="21"/>
          <w:highlight w:val="none"/>
          <w:lang w:eastAsia="zh-CN"/>
        </w:rPr>
        <w:t>我方</w:t>
      </w:r>
      <w:r>
        <w:rPr>
          <w:rFonts w:hint="eastAsia" w:ascii="黑体" w:hAnsi="华文楷体" w:eastAsia="黑体"/>
          <w:color w:val="auto"/>
          <w:szCs w:val="21"/>
          <w:highlight w:val="none"/>
        </w:rPr>
        <w:t>需求的部分）请另行附页说明。</w:t>
      </w:r>
    </w:p>
    <w:p w14:paraId="360E75B8">
      <w:pPr>
        <w:rPr>
          <w:rFonts w:ascii="黑体" w:hAnsi="华文楷体" w:eastAsia="黑体"/>
          <w:color w:val="auto"/>
          <w:szCs w:val="21"/>
          <w:highlight w:val="none"/>
        </w:rPr>
      </w:pPr>
      <w:r>
        <w:rPr>
          <w:rFonts w:hint="eastAsia" w:ascii="黑体" w:hAnsi="华文楷体" w:eastAsia="黑体"/>
          <w:color w:val="auto"/>
          <w:szCs w:val="21"/>
          <w:highlight w:val="none"/>
        </w:rPr>
        <w:t xml:space="preserve">          3、特殊的售后服务措施、代理证明情况等需要说明的，请另行附页说明。</w:t>
      </w:r>
    </w:p>
    <w:p w14:paraId="4A21681F">
      <w:pPr>
        <w:rPr>
          <w:rFonts w:hint="eastAsia" w:ascii="黑体" w:hAnsi="华文楷体" w:eastAsia="黑体"/>
          <w:color w:val="auto"/>
          <w:szCs w:val="21"/>
          <w:highlight w:val="none"/>
        </w:rPr>
      </w:pPr>
      <w:r>
        <w:rPr>
          <w:rFonts w:hint="eastAsia" w:ascii="黑体" w:hAnsi="华文楷体" w:eastAsia="黑体"/>
          <w:color w:val="auto"/>
          <w:szCs w:val="21"/>
          <w:highlight w:val="none"/>
        </w:rPr>
        <w:t xml:space="preserve">          4、报价单附页（如有）共</w:t>
      </w:r>
      <w:r>
        <w:rPr>
          <w:rFonts w:hint="eastAsia" w:ascii="黑体" w:hAnsi="华文楷体" w:eastAsia="黑体"/>
          <w:color w:val="auto"/>
          <w:szCs w:val="21"/>
          <w:highlight w:val="none"/>
          <w:u w:val="single"/>
        </w:rPr>
        <w:t xml:space="preserve">      </w:t>
      </w:r>
      <w:r>
        <w:rPr>
          <w:rFonts w:hint="eastAsia" w:ascii="黑体" w:hAnsi="华文楷体" w:eastAsia="黑体"/>
          <w:color w:val="auto"/>
          <w:szCs w:val="21"/>
          <w:highlight w:val="none"/>
        </w:rPr>
        <w:t>页。</w:t>
      </w:r>
    </w:p>
    <w:p w14:paraId="4403A77C">
      <w:pPr>
        <w:rPr>
          <w:rFonts w:hint="eastAsia" w:ascii="仿宋" w:hAnsi="仿宋" w:eastAsia="仿宋"/>
          <w:b/>
          <w:bCs/>
          <w:color w:val="auto"/>
          <w:kern w:val="0"/>
          <w:sz w:val="36"/>
          <w:szCs w:val="36"/>
          <w:highlight w:val="none"/>
          <w:lang w:val="en-US" w:eastAsia="zh-CN"/>
        </w:rPr>
      </w:pPr>
      <w:r>
        <w:rPr>
          <w:rFonts w:hint="eastAsia" w:ascii="仿宋" w:hAnsi="仿宋" w:eastAsia="仿宋"/>
          <w:b/>
          <w:bCs/>
          <w:color w:val="auto"/>
          <w:kern w:val="0"/>
          <w:sz w:val="36"/>
          <w:szCs w:val="36"/>
          <w:highlight w:val="none"/>
          <w:lang w:val="en-US" w:eastAsia="zh-CN"/>
        </w:rPr>
        <w:br w:type="page"/>
      </w:r>
    </w:p>
    <w:p w14:paraId="0D7FB27B">
      <w:pPr>
        <w:spacing w:after="120" w:afterLines="50" w:line="240" w:lineRule="auto"/>
        <w:ind w:left="0" w:leftChars="0" w:firstLine="0" w:firstLineChars="0"/>
        <w:jc w:val="center"/>
        <w:rPr>
          <w:rFonts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lang w:val="en-US" w:eastAsia="zh-CN"/>
        </w:rPr>
        <w:t>报价</w:t>
      </w:r>
      <w:r>
        <w:rPr>
          <w:rFonts w:hint="eastAsia" w:ascii="仿宋" w:hAnsi="仿宋" w:eastAsia="仿宋"/>
          <w:b/>
          <w:bCs/>
          <w:color w:val="auto"/>
          <w:kern w:val="0"/>
          <w:sz w:val="36"/>
          <w:szCs w:val="36"/>
          <w:highlight w:val="none"/>
        </w:rPr>
        <w:t>承诺函</w:t>
      </w:r>
    </w:p>
    <w:p w14:paraId="154139ED">
      <w:pPr>
        <w:spacing w:after="120" w:afterLines="50" w:line="240" w:lineRule="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zh-CN"/>
        </w:rPr>
        <w:t>致：</w:t>
      </w:r>
      <w:r>
        <w:rPr>
          <w:rFonts w:hint="eastAsia" w:ascii="仿宋" w:hAnsi="仿宋" w:eastAsia="仿宋" w:cs="宋体"/>
          <w:color w:val="auto"/>
          <w:sz w:val="24"/>
          <w:szCs w:val="24"/>
          <w:highlight w:val="none"/>
          <w:lang w:val="en-US" w:eastAsia="zh-CN"/>
        </w:rPr>
        <w:t>上海海事大学教育发展基金会</w:t>
      </w:r>
    </w:p>
    <w:p w14:paraId="37C42137">
      <w:pPr>
        <w:spacing w:after="120" w:afterLines="50" w:line="240" w:lineRule="auto"/>
        <w:ind w:left="0" w:leftChars="0" w:firstLine="480" w:firstLineChars="200"/>
        <w:rPr>
          <w:rFonts w:ascii="仿宋" w:hAnsi="仿宋" w:eastAsia="仿宋" w:cs="宋体"/>
          <w:color w:val="auto"/>
          <w:sz w:val="24"/>
          <w:szCs w:val="24"/>
          <w:highlight w:val="none"/>
          <w:lang w:val="zh-CN"/>
        </w:rPr>
      </w:pPr>
      <w:r>
        <w:rPr>
          <w:rFonts w:hint="eastAsia" w:ascii="仿宋" w:hAnsi="仿宋" w:eastAsia="仿宋" w:cs="宋体"/>
          <w:color w:val="auto"/>
          <w:sz w:val="24"/>
          <w:szCs w:val="24"/>
          <w:highlight w:val="none"/>
          <w:lang w:val="zh-CN"/>
        </w:rPr>
        <w:t>我</w:t>
      </w:r>
      <w:r>
        <w:rPr>
          <w:rFonts w:ascii="仿宋" w:hAnsi="仿宋" w:eastAsia="仿宋" w:cs="宋体"/>
          <w:color w:val="auto"/>
          <w:sz w:val="24"/>
          <w:szCs w:val="24"/>
          <w:highlight w:val="none"/>
          <w:lang w:val="zh-CN"/>
        </w:rPr>
        <w:t>公司在参加本次</w:t>
      </w:r>
      <w:r>
        <w:rPr>
          <w:rFonts w:hint="eastAsia" w:ascii="仿宋" w:hAnsi="仿宋" w:eastAsia="仿宋" w:cs="宋体"/>
          <w:color w:val="auto"/>
          <w:sz w:val="24"/>
          <w:szCs w:val="24"/>
          <w:highlight w:val="none"/>
          <w:lang w:val="en-US" w:eastAsia="zh-CN"/>
        </w:rPr>
        <w:t>比选采购</w:t>
      </w:r>
      <w:r>
        <w:rPr>
          <w:rFonts w:ascii="仿宋" w:hAnsi="仿宋" w:eastAsia="仿宋" w:cs="宋体"/>
          <w:color w:val="auto"/>
          <w:sz w:val="24"/>
          <w:szCs w:val="24"/>
          <w:highlight w:val="none"/>
          <w:lang w:val="zh-CN"/>
        </w:rPr>
        <w:t>活动中，</w:t>
      </w:r>
      <w:r>
        <w:rPr>
          <w:rFonts w:hint="eastAsia" w:ascii="仿宋" w:hAnsi="仿宋" w:eastAsia="仿宋" w:cs="宋体"/>
          <w:color w:val="auto"/>
          <w:sz w:val="24"/>
          <w:szCs w:val="24"/>
          <w:highlight w:val="none"/>
          <w:lang w:val="zh-CN"/>
        </w:rPr>
        <w:t>作出如下</w:t>
      </w:r>
      <w:r>
        <w:rPr>
          <w:rFonts w:ascii="仿宋" w:hAnsi="仿宋" w:eastAsia="仿宋" w:cs="宋体"/>
          <w:color w:val="auto"/>
          <w:sz w:val="24"/>
          <w:szCs w:val="24"/>
          <w:highlight w:val="none"/>
          <w:lang w:val="zh-CN"/>
        </w:rPr>
        <w:t>承诺：</w:t>
      </w:r>
    </w:p>
    <w:p w14:paraId="46C0BB39">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zh-CN" w:eastAsia="zh-CN"/>
        </w:rPr>
        <w:t>一、</w:t>
      </w:r>
      <w:r>
        <w:rPr>
          <w:rFonts w:hint="eastAsia" w:ascii="仿宋" w:hAnsi="仿宋" w:eastAsia="仿宋" w:cs="宋体"/>
          <w:color w:val="auto"/>
          <w:sz w:val="24"/>
          <w:szCs w:val="24"/>
          <w:highlight w:val="none"/>
          <w:lang w:val="en-US" w:eastAsia="zh-CN"/>
        </w:rPr>
        <w:t>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具备独立法人资格，能够独立承担民事责任。</w:t>
      </w:r>
    </w:p>
    <w:p w14:paraId="50EE2300">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二、我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财务状况良好，具备履行合同所需资金实力。</w:t>
      </w:r>
    </w:p>
    <w:p w14:paraId="3F8FCAE5">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三、我</w:t>
      </w:r>
      <w:r>
        <w:rPr>
          <w:rFonts w:hint="eastAsia" w:ascii="仿宋" w:hAnsi="仿宋" w:eastAsia="仿宋" w:cs="宋体"/>
          <w:color w:val="auto"/>
          <w:sz w:val="24"/>
          <w:szCs w:val="24"/>
          <w:highlight w:val="none"/>
          <w:lang w:val="zh-CN"/>
        </w:rPr>
        <w:t>公司</w:t>
      </w:r>
      <w:r>
        <w:rPr>
          <w:rFonts w:hint="eastAsia" w:ascii="仿宋" w:hAnsi="仿宋" w:eastAsia="仿宋" w:cs="宋体"/>
          <w:color w:val="auto"/>
          <w:sz w:val="24"/>
          <w:szCs w:val="24"/>
          <w:highlight w:val="none"/>
          <w:lang w:val="en-US" w:eastAsia="zh-CN"/>
        </w:rPr>
        <w:t>拥有履行项目所需的专业技术人员和先进的生产设备。</w:t>
      </w:r>
    </w:p>
    <w:p w14:paraId="45943AA8">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四、我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依法纳税，并按时缴纳社会保险费。</w:t>
      </w:r>
    </w:p>
    <w:p w14:paraId="0F0C6E90">
      <w:pPr>
        <w:spacing w:after="120" w:afterLines="50" w:line="240" w:lineRule="auto"/>
        <w:ind w:left="0" w:leftChars="0" w:firstLine="480" w:firstLineChars="200"/>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五、我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在最近三年内无任何违法违规行为，信誉良好。</w:t>
      </w:r>
    </w:p>
    <w:p w14:paraId="3EF4200C">
      <w:pPr>
        <w:spacing w:after="120" w:afterLines="50" w:line="240" w:lineRule="auto"/>
        <w:ind w:left="0" w:leftChars="0"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六、我</w:t>
      </w:r>
      <w:r>
        <w:rPr>
          <w:rFonts w:hint="eastAsia" w:ascii="仿宋" w:hAnsi="仿宋" w:eastAsia="仿宋" w:cs="宋体"/>
          <w:color w:val="auto"/>
          <w:sz w:val="24"/>
          <w:szCs w:val="24"/>
          <w:highlight w:val="none"/>
          <w:lang w:val="zh-CN" w:eastAsia="zh-CN"/>
        </w:rPr>
        <w:t>公司</w:t>
      </w:r>
      <w:r>
        <w:rPr>
          <w:rFonts w:hint="eastAsia" w:ascii="仿宋" w:hAnsi="仿宋" w:eastAsia="仿宋" w:cs="宋体"/>
          <w:color w:val="auto"/>
          <w:sz w:val="24"/>
          <w:szCs w:val="24"/>
          <w:highlight w:val="none"/>
          <w:lang w:val="en-US" w:eastAsia="zh-CN"/>
        </w:rPr>
        <w:t>完全符合政府采购法及其他相关法律法规的规定。</w:t>
      </w:r>
    </w:p>
    <w:p w14:paraId="072F3ABB">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七</w:t>
      </w:r>
      <w:r>
        <w:rPr>
          <w:rFonts w:hint="eastAsia" w:ascii="仿宋" w:hAnsi="仿宋" w:eastAsia="仿宋" w:cs="宋体"/>
          <w:color w:val="auto"/>
          <w:sz w:val="24"/>
          <w:szCs w:val="24"/>
          <w:highlight w:val="none"/>
          <w:lang w:val="zh-CN" w:eastAsia="zh-CN"/>
        </w:rPr>
        <w:t>、</w:t>
      </w:r>
      <w:r>
        <w:rPr>
          <w:rFonts w:hint="eastAsia" w:ascii="仿宋" w:hAnsi="仿宋" w:eastAsia="仿宋" w:cs="宋体"/>
          <w:color w:val="auto"/>
          <w:sz w:val="24"/>
          <w:szCs w:val="24"/>
          <w:highlight w:val="none"/>
          <w:lang w:val="en-US" w:eastAsia="zh-CN"/>
        </w:rPr>
        <w:t>我</w:t>
      </w:r>
      <w:r>
        <w:rPr>
          <w:rFonts w:hint="eastAsia" w:ascii="仿宋" w:hAnsi="仿宋" w:eastAsia="仿宋" w:cs="宋体"/>
          <w:color w:val="auto"/>
          <w:sz w:val="24"/>
          <w:szCs w:val="24"/>
          <w:highlight w:val="none"/>
          <w:lang w:val="zh-CN" w:eastAsia="zh-CN"/>
        </w:rPr>
        <w:t>公司提供的相关文件均真实、有效。</w:t>
      </w:r>
    </w:p>
    <w:p w14:paraId="1E86BCEA">
      <w:pPr>
        <w:spacing w:after="120" w:afterLines="50" w:line="240" w:lineRule="auto"/>
        <w:ind w:left="0" w:leftChars="0" w:firstLine="480" w:firstLineChars="200"/>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八、我</w:t>
      </w:r>
      <w:r>
        <w:rPr>
          <w:rFonts w:hint="eastAsia" w:ascii="仿宋" w:hAnsi="仿宋" w:eastAsia="仿宋" w:cs="宋体"/>
          <w:color w:val="auto"/>
          <w:sz w:val="24"/>
          <w:szCs w:val="24"/>
          <w:highlight w:val="none"/>
          <w:lang w:val="zh-CN" w:eastAsia="zh-CN"/>
        </w:rPr>
        <w:t>公司未挂靠、借用资质进行投标等违法违规行为。</w:t>
      </w:r>
    </w:p>
    <w:p w14:paraId="1961C25F">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九、</w:t>
      </w:r>
      <w:r>
        <w:rPr>
          <w:rFonts w:hint="eastAsia" w:ascii="仿宋" w:hAnsi="仿宋" w:eastAsia="仿宋" w:cs="宋体"/>
          <w:color w:val="auto"/>
          <w:sz w:val="24"/>
          <w:szCs w:val="24"/>
          <w:highlight w:val="none"/>
          <w:lang w:val="zh-CN" w:eastAsia="zh-CN"/>
        </w:rPr>
        <w:t>我公司承诺在参加本</w:t>
      </w:r>
      <w:r>
        <w:rPr>
          <w:rFonts w:hint="eastAsia" w:ascii="仿宋" w:hAnsi="仿宋" w:eastAsia="仿宋" w:cs="宋体"/>
          <w:color w:val="auto"/>
          <w:sz w:val="24"/>
          <w:szCs w:val="24"/>
          <w:highlight w:val="none"/>
          <w:lang w:val="en-US" w:eastAsia="zh-CN"/>
        </w:rPr>
        <w:t>次</w:t>
      </w:r>
      <w:r>
        <w:rPr>
          <w:rFonts w:hint="eastAsia" w:ascii="仿宋" w:hAnsi="仿宋" w:eastAsia="仿宋" w:cs="宋体"/>
          <w:color w:val="auto"/>
          <w:sz w:val="24"/>
          <w:szCs w:val="24"/>
          <w:highlight w:val="none"/>
          <w:lang w:val="zh-CN" w:eastAsia="zh-CN"/>
        </w:rPr>
        <w:t>采购活动中，</w:t>
      </w:r>
      <w:r>
        <w:rPr>
          <w:rFonts w:hint="eastAsia" w:ascii="仿宋" w:hAnsi="仿宋" w:eastAsia="仿宋" w:cs="宋体"/>
          <w:color w:val="auto"/>
          <w:sz w:val="24"/>
          <w:szCs w:val="24"/>
          <w:highlight w:val="none"/>
          <w:lang w:val="en-US" w:eastAsia="zh-CN"/>
        </w:rPr>
        <w:t>不存在串标围标行为</w:t>
      </w:r>
      <w:r>
        <w:rPr>
          <w:rFonts w:hint="eastAsia" w:ascii="仿宋" w:hAnsi="仿宋" w:eastAsia="仿宋" w:cs="宋体"/>
          <w:color w:val="auto"/>
          <w:sz w:val="24"/>
          <w:szCs w:val="24"/>
          <w:highlight w:val="none"/>
          <w:lang w:val="zh-CN" w:eastAsia="zh-CN"/>
        </w:rPr>
        <w:t>，</w:t>
      </w:r>
      <w:r>
        <w:rPr>
          <w:rFonts w:hint="eastAsia" w:ascii="仿宋" w:hAnsi="仿宋" w:eastAsia="仿宋" w:cs="宋体"/>
          <w:color w:val="auto"/>
          <w:sz w:val="24"/>
          <w:szCs w:val="24"/>
          <w:highlight w:val="none"/>
          <w:lang w:val="en-US" w:eastAsia="zh-CN"/>
        </w:rPr>
        <w:t>不存在</w:t>
      </w:r>
      <w:r>
        <w:rPr>
          <w:rFonts w:hint="eastAsia" w:ascii="仿宋" w:hAnsi="仿宋" w:eastAsia="仿宋" w:cs="宋体"/>
          <w:color w:val="auto"/>
          <w:sz w:val="24"/>
          <w:szCs w:val="24"/>
          <w:highlight w:val="none"/>
          <w:lang w:val="zh-CN" w:eastAsia="zh-CN"/>
        </w:rPr>
        <w:t>损害</w:t>
      </w:r>
      <w:r>
        <w:rPr>
          <w:rFonts w:hint="eastAsia" w:ascii="仿宋" w:hAnsi="仿宋" w:eastAsia="仿宋" w:cs="宋体"/>
          <w:color w:val="auto"/>
          <w:sz w:val="24"/>
          <w:szCs w:val="24"/>
          <w:highlight w:val="none"/>
          <w:lang w:val="en-US" w:eastAsia="zh-CN"/>
        </w:rPr>
        <w:t>校方</w:t>
      </w:r>
      <w:r>
        <w:rPr>
          <w:rFonts w:hint="eastAsia" w:ascii="仿宋" w:hAnsi="仿宋" w:eastAsia="仿宋" w:cs="宋体"/>
          <w:color w:val="auto"/>
          <w:sz w:val="24"/>
          <w:szCs w:val="24"/>
          <w:highlight w:val="none"/>
          <w:lang w:val="zh-CN" w:eastAsia="zh-CN"/>
        </w:rPr>
        <w:t>或者其他</w:t>
      </w:r>
      <w:r>
        <w:rPr>
          <w:rFonts w:hint="eastAsia" w:ascii="仿宋" w:hAnsi="仿宋" w:eastAsia="仿宋" w:cs="宋体"/>
          <w:color w:val="auto"/>
          <w:sz w:val="24"/>
          <w:szCs w:val="24"/>
          <w:highlight w:val="none"/>
          <w:lang w:val="en-US" w:eastAsia="zh-CN"/>
        </w:rPr>
        <w:t>报价单位</w:t>
      </w:r>
      <w:r>
        <w:rPr>
          <w:rFonts w:hint="eastAsia" w:ascii="仿宋" w:hAnsi="仿宋" w:eastAsia="仿宋" w:cs="宋体"/>
          <w:color w:val="auto"/>
          <w:sz w:val="24"/>
          <w:szCs w:val="24"/>
          <w:highlight w:val="none"/>
          <w:lang w:val="zh-CN" w:eastAsia="zh-CN"/>
        </w:rPr>
        <w:t>利益的行为。</w:t>
      </w:r>
    </w:p>
    <w:p w14:paraId="1B3C8AA7">
      <w:pPr>
        <w:spacing w:after="120" w:afterLines="50" w:line="240" w:lineRule="auto"/>
        <w:ind w:left="0" w:leftChars="0" w:firstLine="480" w:firstLineChars="200"/>
        <w:rPr>
          <w:rFonts w:hint="eastAsia" w:ascii="仿宋" w:hAnsi="仿宋" w:eastAsia="仿宋" w:cs="宋体"/>
          <w:color w:val="auto"/>
          <w:sz w:val="24"/>
          <w:szCs w:val="24"/>
          <w:highlight w:val="none"/>
          <w:lang w:val="zh-CN" w:eastAsia="zh-CN"/>
        </w:rPr>
      </w:pPr>
      <w:r>
        <w:rPr>
          <w:rFonts w:hint="eastAsia" w:ascii="仿宋" w:hAnsi="仿宋" w:eastAsia="仿宋" w:cs="宋体"/>
          <w:color w:val="auto"/>
          <w:sz w:val="24"/>
          <w:szCs w:val="24"/>
          <w:highlight w:val="none"/>
          <w:lang w:val="en-US" w:eastAsia="zh-CN"/>
        </w:rPr>
        <w:t>十、</w:t>
      </w:r>
      <w:r>
        <w:rPr>
          <w:rFonts w:hint="eastAsia" w:ascii="仿宋" w:hAnsi="仿宋" w:eastAsia="仿宋" w:cs="宋体"/>
          <w:color w:val="auto"/>
          <w:sz w:val="24"/>
          <w:szCs w:val="24"/>
          <w:highlight w:val="none"/>
          <w:lang w:val="zh-CN" w:eastAsia="zh-CN"/>
        </w:rPr>
        <w:t>我</w:t>
      </w:r>
      <w:r>
        <w:rPr>
          <w:rFonts w:hint="eastAsia" w:ascii="仿宋" w:hAnsi="仿宋" w:eastAsia="仿宋" w:cs="宋体"/>
          <w:color w:val="auto"/>
          <w:sz w:val="24"/>
          <w:szCs w:val="24"/>
          <w:highlight w:val="none"/>
          <w:lang w:val="en-US" w:eastAsia="zh-CN"/>
        </w:rPr>
        <w:t>公司管理层中</w:t>
      </w:r>
      <w:r>
        <w:rPr>
          <w:rFonts w:hint="eastAsia" w:ascii="仿宋" w:hAnsi="仿宋" w:eastAsia="仿宋" w:cs="宋体"/>
          <w:color w:val="auto"/>
          <w:sz w:val="24"/>
          <w:szCs w:val="24"/>
          <w:highlight w:val="none"/>
          <w:lang w:val="zh-CN" w:eastAsia="zh-CN"/>
        </w:rPr>
        <w:t>没有从</w:t>
      </w:r>
      <w:r>
        <w:rPr>
          <w:rFonts w:hint="eastAsia" w:ascii="仿宋" w:hAnsi="仿宋" w:eastAsia="仿宋" w:cs="宋体"/>
          <w:color w:val="auto"/>
          <w:sz w:val="24"/>
          <w:szCs w:val="24"/>
          <w:highlight w:val="none"/>
          <w:lang w:val="en-US" w:eastAsia="zh-CN"/>
        </w:rPr>
        <w:t>贵校</w:t>
      </w:r>
      <w:r>
        <w:rPr>
          <w:rFonts w:hint="eastAsia" w:ascii="仿宋" w:hAnsi="仿宋" w:eastAsia="仿宋" w:cs="宋体"/>
          <w:color w:val="auto"/>
          <w:sz w:val="24"/>
          <w:szCs w:val="24"/>
          <w:highlight w:val="none"/>
          <w:lang w:val="zh-CN" w:eastAsia="zh-CN"/>
        </w:rPr>
        <w:t>离职或退休3年以内的人员担任控股股东或实际控股人、董事、监事，也没有聘用从</w:t>
      </w:r>
      <w:r>
        <w:rPr>
          <w:rFonts w:hint="eastAsia" w:ascii="仿宋" w:hAnsi="仿宋" w:eastAsia="仿宋" w:cs="宋体"/>
          <w:color w:val="auto"/>
          <w:sz w:val="24"/>
          <w:szCs w:val="24"/>
          <w:highlight w:val="none"/>
          <w:lang w:val="en-US" w:eastAsia="zh-CN"/>
        </w:rPr>
        <w:t>贵校</w:t>
      </w:r>
      <w:r>
        <w:rPr>
          <w:rFonts w:hint="eastAsia" w:ascii="仿宋" w:hAnsi="仿宋" w:eastAsia="仿宋" w:cs="宋体"/>
          <w:color w:val="auto"/>
          <w:sz w:val="24"/>
          <w:szCs w:val="24"/>
          <w:highlight w:val="none"/>
          <w:lang w:val="zh-CN" w:eastAsia="zh-CN"/>
        </w:rPr>
        <w:t>离职或退休3年以内的人员。</w:t>
      </w:r>
    </w:p>
    <w:p w14:paraId="3FE2B1FA">
      <w:pPr>
        <w:spacing w:after="120" w:afterLines="50" w:line="240" w:lineRule="auto"/>
        <w:ind w:left="0" w:leftChars="0" w:firstLine="480" w:firstLineChars="200"/>
        <w:rPr>
          <w:rFonts w:ascii="仿宋" w:hAnsi="仿宋" w:eastAsia="仿宋" w:cs="宋体"/>
          <w:color w:val="auto"/>
          <w:sz w:val="24"/>
          <w:szCs w:val="24"/>
          <w:highlight w:val="none"/>
          <w:lang w:val="zh-CN"/>
        </w:rPr>
      </w:pPr>
      <w:r>
        <w:rPr>
          <w:rFonts w:hint="eastAsia" w:ascii="仿宋" w:hAnsi="仿宋" w:eastAsia="仿宋" w:cs="宋体"/>
          <w:color w:val="auto"/>
          <w:sz w:val="24"/>
          <w:szCs w:val="24"/>
          <w:highlight w:val="none"/>
          <w:lang w:val="en-US" w:eastAsia="zh-CN"/>
        </w:rPr>
        <w:t>我公司保证上述声明真实无误，如有不实，愿承担相应法律责任。</w:t>
      </w:r>
    </w:p>
    <w:p w14:paraId="2C38F8B9">
      <w:pPr>
        <w:spacing w:after="120" w:afterLines="50" w:line="240" w:lineRule="auto"/>
        <w:ind w:left="0" w:leftChars="0" w:firstLine="0" w:firstLineChars="0"/>
        <w:rPr>
          <w:rFonts w:ascii="仿宋" w:hAnsi="仿宋" w:eastAsia="仿宋" w:cs="宋体"/>
          <w:color w:val="auto"/>
          <w:sz w:val="24"/>
          <w:szCs w:val="24"/>
          <w:highlight w:val="none"/>
          <w:lang w:val="zh-CN"/>
        </w:rPr>
      </w:pPr>
    </w:p>
    <w:p w14:paraId="4A13A388">
      <w:pPr>
        <w:spacing w:after="120" w:afterLines="50" w:line="240" w:lineRule="auto"/>
        <w:ind w:left="0" w:leftChars="0" w:firstLine="0" w:firstLineChars="0"/>
        <w:rPr>
          <w:rFonts w:ascii="黑体" w:hAnsi="华文楷体" w:eastAsia="黑体"/>
          <w:b/>
          <w:bCs/>
          <w:color w:val="auto"/>
          <w:sz w:val="32"/>
          <w:szCs w:val="32"/>
          <w:highlight w:val="none"/>
        </w:rPr>
      </w:pPr>
      <w:r>
        <w:rPr>
          <w:rFonts w:hint="eastAsia" w:ascii="黑体" w:hAnsi="华文楷体" w:eastAsia="黑体"/>
          <w:color w:val="auto"/>
          <w:sz w:val="24"/>
          <w:szCs w:val="24"/>
          <w:highlight w:val="none"/>
        </w:rPr>
        <w:t>公司名称（盖章）：                              委托代理人（签字）：</w:t>
      </w:r>
    </w:p>
    <w:p w14:paraId="476D3484">
      <w:pPr>
        <w:pStyle w:val="8"/>
        <w:rPr>
          <w:rFonts w:hint="default" w:ascii="方正兰亭黑简体" w:hAnsi="方正兰亭黑简体" w:eastAsia="方正兰亭黑简体" w:cs="方正兰亭黑简体"/>
          <w:color w:val="auto"/>
          <w:sz w:val="22"/>
          <w:szCs w:val="28"/>
          <w:highlight w:val="none"/>
          <w:lang w:val="en-US" w:eastAsia="zh-CN"/>
        </w:rPr>
      </w:pPr>
    </w:p>
    <w:p w14:paraId="3F5F1DB4">
      <w:pPr>
        <w:pStyle w:val="8"/>
        <w:rPr>
          <w:rFonts w:hint="default" w:ascii="方正兰亭黑简体" w:hAnsi="方正兰亭黑简体" w:eastAsia="方正兰亭黑简体" w:cs="方正兰亭黑简体"/>
          <w:color w:val="auto"/>
          <w:sz w:val="22"/>
          <w:szCs w:val="28"/>
          <w:highlight w:val="none"/>
          <w:lang w:val="en-US" w:eastAsia="zh-CN"/>
        </w:rPr>
      </w:pPr>
    </w:p>
    <w:p w14:paraId="086B01F9">
      <w:pPr>
        <w:jc w:val="left"/>
        <w:rPr>
          <w:rFonts w:hint="eastAsia" w:ascii="方正兰亭黑简体" w:hAnsi="方正兰亭黑简体" w:eastAsia="方正兰亭黑简体" w:cs="方正兰亭黑简体"/>
          <w:color w:val="auto"/>
          <w:sz w:val="22"/>
          <w:szCs w:val="28"/>
          <w:highlight w:val="none"/>
          <w:lang w:val="en-US" w:eastAsia="zh-CN"/>
        </w:rPr>
        <w:sectPr>
          <w:pgSz w:w="11906" w:h="16838"/>
          <w:pgMar w:top="1440" w:right="1083" w:bottom="1440" w:left="1083" w:header="851" w:footer="992" w:gutter="0"/>
          <w:pgNumType w:fmt="decimal"/>
          <w:cols w:space="0" w:num="1"/>
          <w:rtlGutter w:val="0"/>
          <w:docGrid w:type="lines" w:linePitch="314" w:charSpace="0"/>
        </w:sectPr>
      </w:pPr>
    </w:p>
    <w:p w14:paraId="7CDE4BA2">
      <w:pPr>
        <w:jc w:val="left"/>
        <w:rPr>
          <w:rFonts w:hint="eastAsia" w:ascii="方正兰亭黑简体" w:hAnsi="方正兰亭黑简体" w:eastAsia="方正兰亭黑简体" w:cs="方正兰亭黑简体"/>
          <w:b/>
          <w:bCs/>
          <w:color w:val="auto"/>
          <w:sz w:val="22"/>
          <w:szCs w:val="28"/>
          <w:highlight w:val="none"/>
          <w:lang w:val="en-US" w:eastAsia="zh-CN"/>
        </w:rPr>
      </w:pPr>
      <w:r>
        <w:rPr>
          <w:rFonts w:hint="eastAsia" w:ascii="方正兰亭黑简体" w:hAnsi="方正兰亭黑简体" w:eastAsia="方正兰亭黑简体" w:cs="方正兰亭黑简体"/>
          <w:b/>
          <w:bCs/>
          <w:color w:val="auto"/>
          <w:sz w:val="22"/>
          <w:szCs w:val="28"/>
          <w:highlight w:val="none"/>
          <w:lang w:val="en-US" w:eastAsia="zh-CN"/>
        </w:rPr>
        <w:t>附件2：其他材料</w:t>
      </w:r>
    </w:p>
    <w:p w14:paraId="7D103AD2">
      <w:pPr>
        <w:pStyle w:val="7"/>
        <w:ind w:left="0" w:leftChars="0" w:firstLine="0" w:firstLineChars="0"/>
        <w:rPr>
          <w:rFonts w:hint="default"/>
          <w:color w:val="auto"/>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包括但不限于：</w:t>
      </w:r>
    </w:p>
    <w:p w14:paraId="6163A2E2">
      <w:pPr>
        <w:pStyle w:val="7"/>
        <w:numPr>
          <w:ilvl w:val="0"/>
          <w:numId w:val="0"/>
        </w:numPr>
        <w:ind w:left="0" w:leftChars="0" w:firstLine="0" w:firstLineChars="0"/>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kern w:val="2"/>
          <w:sz w:val="22"/>
          <w:szCs w:val="28"/>
          <w:highlight w:val="none"/>
          <w:lang w:val="en-US" w:eastAsia="zh-CN" w:bidi="ar-SA"/>
        </w:rPr>
        <w:t>1、</w:t>
      </w:r>
      <w:r>
        <w:rPr>
          <w:rFonts w:hint="eastAsia" w:ascii="方正兰亭黑简体" w:hAnsi="方正兰亭黑简体" w:eastAsia="方正兰亭黑简体" w:cs="方正兰亭黑简体"/>
          <w:color w:val="auto"/>
          <w:sz w:val="22"/>
          <w:szCs w:val="28"/>
          <w:highlight w:val="none"/>
          <w:lang w:val="en-US" w:eastAsia="zh-CN"/>
        </w:rPr>
        <w:t>营业执照扫描件</w:t>
      </w:r>
    </w:p>
    <w:p w14:paraId="75BA9CDB">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2、</w:t>
      </w:r>
      <w:r>
        <w:rPr>
          <w:rFonts w:hint="eastAsia" w:ascii="方正兰亭黑简体" w:hAnsi="方正兰亭黑简体" w:eastAsia="方正兰亭黑简体" w:cs="方正兰亭黑简体"/>
          <w:color w:val="auto"/>
          <w:sz w:val="22"/>
          <w:szCs w:val="28"/>
          <w:highlight w:val="none"/>
          <w:lang w:val="en-US" w:eastAsia="zh-CN"/>
        </w:rPr>
        <w:t>产品资料（产品参数及性能）</w:t>
      </w:r>
    </w:p>
    <w:p w14:paraId="1BB2A8EF">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3、</w:t>
      </w:r>
      <w:r>
        <w:rPr>
          <w:rFonts w:hint="eastAsia" w:ascii="方正兰亭黑简体" w:hAnsi="方正兰亭黑简体" w:eastAsia="方正兰亭黑简体" w:cs="方正兰亭黑简体"/>
          <w:color w:val="auto"/>
          <w:sz w:val="22"/>
          <w:szCs w:val="28"/>
          <w:highlight w:val="none"/>
          <w:lang w:val="en-US" w:eastAsia="zh-CN"/>
        </w:rPr>
        <w:t>实施计划</w:t>
      </w:r>
    </w:p>
    <w:p w14:paraId="32423874">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4、</w:t>
      </w:r>
      <w:r>
        <w:rPr>
          <w:rFonts w:hint="eastAsia" w:ascii="方正兰亭黑简体" w:hAnsi="方正兰亭黑简体" w:eastAsia="方正兰亭黑简体" w:cs="方正兰亭黑简体"/>
          <w:color w:val="auto"/>
          <w:sz w:val="22"/>
          <w:szCs w:val="28"/>
          <w:highlight w:val="none"/>
          <w:lang w:val="en-US" w:eastAsia="zh-CN"/>
        </w:rPr>
        <w:t>售后方案</w:t>
      </w:r>
    </w:p>
    <w:p w14:paraId="47143B82">
      <w:pPr>
        <w:pStyle w:val="7"/>
        <w:numPr>
          <w:ilvl w:val="0"/>
          <w:numId w:val="0"/>
        </w:numPr>
        <w:ind w:left="0" w:leftChars="0" w:firstLine="0" w:firstLineChars="0"/>
        <w:rPr>
          <w:rFonts w:hint="eastAsia" w:ascii="方正兰亭黑简体" w:hAnsi="方正兰亭黑简体" w:eastAsia="方正兰亭黑简体" w:cs="方正兰亭黑简体"/>
          <w:color w:val="auto"/>
          <w:sz w:val="22"/>
          <w:szCs w:val="28"/>
          <w:highlight w:val="none"/>
          <w:lang w:val="en-US" w:eastAsia="zh-CN"/>
        </w:rPr>
      </w:pPr>
      <w:r>
        <w:rPr>
          <w:rFonts w:hint="default" w:ascii="方正兰亭黑简体" w:hAnsi="方正兰亭黑简体" w:eastAsia="方正兰亭黑简体" w:cs="方正兰亭黑简体"/>
          <w:color w:val="auto"/>
          <w:kern w:val="2"/>
          <w:sz w:val="22"/>
          <w:szCs w:val="28"/>
          <w:highlight w:val="none"/>
          <w:lang w:val="en-US" w:eastAsia="zh-CN" w:bidi="ar-SA"/>
        </w:rPr>
        <w:t>5、</w:t>
      </w:r>
      <w:r>
        <w:rPr>
          <w:rFonts w:hint="eastAsia" w:ascii="方正兰亭黑简体" w:hAnsi="方正兰亭黑简体" w:eastAsia="方正兰亭黑简体" w:cs="方正兰亭黑简体"/>
          <w:color w:val="auto"/>
          <w:sz w:val="22"/>
          <w:szCs w:val="28"/>
          <w:highlight w:val="none"/>
          <w:lang w:val="en-US" w:eastAsia="zh-CN"/>
        </w:rPr>
        <w:t>业绩案例</w:t>
      </w:r>
    </w:p>
    <w:p w14:paraId="3644FF0B">
      <w:pPr>
        <w:pStyle w:val="7"/>
        <w:numPr>
          <w:ilvl w:val="0"/>
          <w:numId w:val="0"/>
        </w:numPr>
        <w:ind w:left="0" w:leftChars="0" w:firstLine="0" w:firstLine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6、其他所必需的相关材料</w:t>
      </w:r>
    </w:p>
    <w:sectPr>
      <w:pgSz w:w="11906" w:h="16838"/>
      <w:pgMar w:top="1440" w:right="1083" w:bottom="1440" w:left="1083"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2035BC-619E-4CB8-BD2A-91A69656C6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imes NR MT Pro Medium">
    <w:panose1 w:val="0201060001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兰亭黑简体">
    <w:panose1 w:val="02000000000000000000"/>
    <w:charset w:val="86"/>
    <w:family w:val="auto"/>
    <w:pitch w:val="default"/>
    <w:sig w:usb0="A00002BF" w:usb1="184F6CFA" w:usb2="00000012" w:usb3="00000000" w:csb0="00040001" w:csb1="00000000"/>
    <w:embedRegular r:id="rId2" w:fontKey="{B4B48EBD-81F2-490A-B5A4-89EACEE7233F}"/>
  </w:font>
  <w:font w:name="仿宋">
    <w:panose1 w:val="02010609060101010101"/>
    <w:charset w:val="86"/>
    <w:family w:val="modern"/>
    <w:pitch w:val="default"/>
    <w:sig w:usb0="800002BF" w:usb1="38CF7CFA" w:usb2="00000016" w:usb3="00000000" w:csb0="00040001" w:csb1="00000000"/>
    <w:embedRegular r:id="rId3" w:fontKey="{F6DD5007-D6BE-4679-B5F2-2C7BEA29A284}"/>
  </w:font>
  <w:font w:name="华文楷体">
    <w:panose1 w:val="02010600040101010101"/>
    <w:charset w:val="86"/>
    <w:family w:val="auto"/>
    <w:pitch w:val="default"/>
    <w:sig w:usb0="00000287" w:usb1="080F0000" w:usb2="00000000" w:usb3="00000000" w:csb0="0004009F" w:csb1="DFD70000"/>
    <w:embedRegular r:id="rId4" w:fontKey="{97836009-2EC7-4AFE-A0DF-59F7BED1322B}"/>
  </w:font>
  <w:font w:name="方正仿宋_GB2312">
    <w:panose1 w:val="02000000000000000000"/>
    <w:charset w:val="86"/>
    <w:family w:val="auto"/>
    <w:pitch w:val="default"/>
    <w:sig w:usb0="A00002BF" w:usb1="184F6CFA" w:usb2="00000012" w:usb3="00000000" w:csb0="00040001" w:csb1="00000000"/>
    <w:embedRegular r:id="rId5" w:fontKey="{88962DA9-6A93-4FFE-9E8B-2CC7A0467B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492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2FB9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62FB9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56B3F9"/>
    <w:multiLevelType w:val="singleLevel"/>
    <w:tmpl w:val="D356B3F9"/>
    <w:lvl w:ilvl="0" w:tentative="0">
      <w:start w:val="1"/>
      <w:numFmt w:val="decimal"/>
      <w:suff w:val="nothing"/>
      <w:lvlText w:val="%1、"/>
      <w:lvlJc w:val="left"/>
    </w:lvl>
  </w:abstractNum>
  <w:abstractNum w:abstractNumId="1">
    <w:nsid w:val="17722401"/>
    <w:multiLevelType w:val="multilevel"/>
    <w:tmpl w:val="17722401"/>
    <w:lvl w:ilvl="0" w:tentative="0">
      <w:start w:val="1"/>
      <w:numFmt w:val="japaneseCounting"/>
      <w:pStyle w:val="2"/>
      <w:lvlText w:val="%1、"/>
      <w:lvlJc w:val="left"/>
      <w:pPr>
        <w:ind w:left="464" w:hanging="720"/>
      </w:pPr>
      <w:rPr>
        <w:rFonts w:hint="default"/>
      </w:rPr>
    </w:lvl>
    <w:lvl w:ilvl="1" w:tentative="0">
      <w:start w:val="1"/>
      <w:numFmt w:val="decimalEnclosedCircle"/>
      <w:lvlText w:val="%2"/>
      <w:lvlJc w:val="left"/>
      <w:pPr>
        <w:ind w:left="544" w:hanging="360"/>
      </w:pPr>
      <w:rPr>
        <w:rFonts w:hint="default"/>
      </w:rPr>
    </w:lvl>
    <w:lvl w:ilvl="2" w:tentative="0">
      <w:start w:val="1"/>
      <w:numFmt w:val="lowerRoman"/>
      <w:lvlText w:val="%3."/>
      <w:lvlJc w:val="right"/>
      <w:pPr>
        <w:ind w:left="1064" w:hanging="440"/>
      </w:pPr>
    </w:lvl>
    <w:lvl w:ilvl="3" w:tentative="0">
      <w:start w:val="1"/>
      <w:numFmt w:val="decimal"/>
      <w:lvlText w:val="%4."/>
      <w:lvlJc w:val="left"/>
      <w:pPr>
        <w:ind w:left="1504" w:hanging="440"/>
      </w:pPr>
    </w:lvl>
    <w:lvl w:ilvl="4" w:tentative="0">
      <w:start w:val="1"/>
      <w:numFmt w:val="lowerLetter"/>
      <w:lvlText w:val="%5)"/>
      <w:lvlJc w:val="left"/>
      <w:pPr>
        <w:ind w:left="1944" w:hanging="440"/>
      </w:pPr>
    </w:lvl>
    <w:lvl w:ilvl="5" w:tentative="0">
      <w:start w:val="1"/>
      <w:numFmt w:val="lowerRoman"/>
      <w:lvlText w:val="%6."/>
      <w:lvlJc w:val="right"/>
      <w:pPr>
        <w:ind w:left="2384" w:hanging="440"/>
      </w:pPr>
    </w:lvl>
    <w:lvl w:ilvl="6" w:tentative="0">
      <w:start w:val="1"/>
      <w:numFmt w:val="decimal"/>
      <w:lvlText w:val="%7."/>
      <w:lvlJc w:val="left"/>
      <w:pPr>
        <w:ind w:left="2824" w:hanging="440"/>
      </w:pPr>
    </w:lvl>
    <w:lvl w:ilvl="7" w:tentative="0">
      <w:start w:val="1"/>
      <w:numFmt w:val="lowerLetter"/>
      <w:lvlText w:val="%8)"/>
      <w:lvlJc w:val="left"/>
      <w:pPr>
        <w:ind w:left="3264" w:hanging="440"/>
      </w:pPr>
    </w:lvl>
    <w:lvl w:ilvl="8" w:tentative="0">
      <w:start w:val="1"/>
      <w:numFmt w:val="lowerRoman"/>
      <w:lvlText w:val="%9."/>
      <w:lvlJc w:val="right"/>
      <w:pPr>
        <w:ind w:left="3704" w:hanging="440"/>
      </w:pPr>
    </w:lvl>
  </w:abstractNum>
  <w:abstractNum w:abstractNumId="2">
    <w:nsid w:val="5ABAAAE0"/>
    <w:multiLevelType w:val="singleLevel"/>
    <w:tmpl w:val="5ABAAAE0"/>
    <w:lvl w:ilvl="0" w:tentative="0">
      <w:start w:val="2"/>
      <w:numFmt w:val="decimal"/>
      <w:suff w:val="nothing"/>
      <w:lvlText w:val="%1、"/>
      <w:lvlJc w:val="left"/>
    </w:lvl>
  </w:abstractNum>
  <w:abstractNum w:abstractNumId="3">
    <w:nsid w:val="6EE46474"/>
    <w:multiLevelType w:val="multilevel"/>
    <w:tmpl w:val="6EE46474"/>
    <w:lvl w:ilvl="0" w:tentative="0">
      <w:start w:val="1"/>
      <w:numFmt w:val="decimal"/>
      <w:lvlText w:val="%1"/>
      <w:lvlJc w:val="left"/>
      <w:pPr>
        <w:ind w:left="425" w:hanging="425"/>
      </w:pPr>
      <w:rPr>
        <w:rFonts w:hint="eastAsia"/>
      </w:rPr>
    </w:lvl>
    <w:lvl w:ilvl="1" w:tentative="0">
      <w:start w:val="1"/>
      <w:numFmt w:val="decimal"/>
      <w:pStyle w:val="3"/>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75436"/>
    <w:rsid w:val="029C08D4"/>
    <w:rsid w:val="035A42B0"/>
    <w:rsid w:val="0875321F"/>
    <w:rsid w:val="09642E33"/>
    <w:rsid w:val="0AAB1FDD"/>
    <w:rsid w:val="0B7B6E53"/>
    <w:rsid w:val="100D024F"/>
    <w:rsid w:val="146C6B60"/>
    <w:rsid w:val="15285D7F"/>
    <w:rsid w:val="157E6317"/>
    <w:rsid w:val="15D04D45"/>
    <w:rsid w:val="1B307278"/>
    <w:rsid w:val="1D2B42FB"/>
    <w:rsid w:val="1DF9272E"/>
    <w:rsid w:val="205B0F9E"/>
    <w:rsid w:val="22AA0589"/>
    <w:rsid w:val="24050543"/>
    <w:rsid w:val="244605D8"/>
    <w:rsid w:val="26C52776"/>
    <w:rsid w:val="278C564A"/>
    <w:rsid w:val="2AA66A22"/>
    <w:rsid w:val="2DAA3F84"/>
    <w:rsid w:val="2E691D1D"/>
    <w:rsid w:val="2FB07FD7"/>
    <w:rsid w:val="35DC779C"/>
    <w:rsid w:val="376141E7"/>
    <w:rsid w:val="3A774F92"/>
    <w:rsid w:val="3CFB52B6"/>
    <w:rsid w:val="3D6469F5"/>
    <w:rsid w:val="3DBA1AA2"/>
    <w:rsid w:val="3E5C4869"/>
    <w:rsid w:val="3FCC680A"/>
    <w:rsid w:val="41007DAA"/>
    <w:rsid w:val="45DB0FAA"/>
    <w:rsid w:val="480A63EB"/>
    <w:rsid w:val="4A2362AE"/>
    <w:rsid w:val="4AFC4A60"/>
    <w:rsid w:val="4CC21E26"/>
    <w:rsid w:val="4EFD134C"/>
    <w:rsid w:val="55CF5109"/>
    <w:rsid w:val="55ED3C3E"/>
    <w:rsid w:val="57117CB6"/>
    <w:rsid w:val="573107A3"/>
    <w:rsid w:val="5AEA704B"/>
    <w:rsid w:val="5CB31D19"/>
    <w:rsid w:val="5D66061F"/>
    <w:rsid w:val="5E8720EC"/>
    <w:rsid w:val="5EE9209B"/>
    <w:rsid w:val="62DD78C6"/>
    <w:rsid w:val="63DF4A20"/>
    <w:rsid w:val="64C7075D"/>
    <w:rsid w:val="684F045C"/>
    <w:rsid w:val="699E1F48"/>
    <w:rsid w:val="6C3138A4"/>
    <w:rsid w:val="6E3767B2"/>
    <w:rsid w:val="6FC06751"/>
    <w:rsid w:val="73793F12"/>
    <w:rsid w:val="769D2894"/>
    <w:rsid w:val="794117F3"/>
    <w:rsid w:val="7C2C43E3"/>
    <w:rsid w:val="7C817343"/>
    <w:rsid w:val="7CAA1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numPr>
        <w:ilvl w:val="0"/>
        <w:numId w:val="1"/>
      </w:numPr>
      <w:spacing w:before="120" w:after="80"/>
      <w:ind w:firstLineChars="0"/>
      <w:outlineLvl w:val="0"/>
    </w:pPr>
    <w:rPr>
      <w:rFonts w:cs="Times NR MT Pro Medium" w:asciiTheme="majorHAnsi" w:hAnsiTheme="majorHAnsi"/>
      <w:b/>
      <w:bCs/>
      <w:sz w:val="28"/>
      <w:szCs w:val="48"/>
    </w:rPr>
  </w:style>
  <w:style w:type="paragraph" w:styleId="3">
    <w:name w:val="heading 2"/>
    <w:basedOn w:val="1"/>
    <w:next w:val="1"/>
    <w:unhideWhenUsed/>
    <w:qFormat/>
    <w:uiPriority w:val="9"/>
    <w:pPr>
      <w:numPr>
        <w:ilvl w:val="1"/>
        <w:numId w:val="2"/>
      </w:numPr>
      <w:spacing w:before="80" w:after="80"/>
      <w:ind w:firstLineChars="0"/>
      <w:outlineLvl w:val="1"/>
    </w:pPr>
    <w:rPr>
      <w:rFonts w:cs="Times NR MT Pro Medium" w:asciiTheme="majorHAnsi" w:hAnsiTheme="majorHAnsi"/>
      <w:b/>
      <w:bCs/>
      <w:color w:val="000000" w:themeColor="text1"/>
      <w:sz w:val="24"/>
      <w:szCs w:val="40"/>
      <w14:textFill>
        <w14:solidFill>
          <w14:schemeClr w14:val="tx1"/>
        </w14:solidFill>
      </w14:textFill>
    </w:rPr>
  </w:style>
  <w:style w:type="paragraph" w:styleId="4">
    <w:name w:val="heading 3"/>
    <w:basedOn w:val="1"/>
    <w:next w:val="1"/>
    <w:unhideWhenUsed/>
    <w:qFormat/>
    <w:uiPriority w:val="9"/>
    <w:pPr>
      <w:spacing w:before="160" w:after="80"/>
      <w:ind w:left="737" w:firstLine="0" w:firstLineChars="0"/>
      <w:outlineLvl w:val="2"/>
    </w:pPr>
    <w:rPr>
      <w:rFonts w:cs="Times NR MT Pro Medium" w:asciiTheme="majorHAnsi" w:hAnsiTheme="majorHAnsi"/>
      <w:sz w:val="24"/>
      <w:szCs w:val="32"/>
    </w:rPr>
  </w:style>
  <w:style w:type="paragraph" w:styleId="5">
    <w:name w:val="heading 4"/>
    <w:basedOn w:val="1"/>
    <w:next w:val="1"/>
    <w:semiHidden/>
    <w:unhideWhenUsed/>
    <w:qFormat/>
    <w:uiPriority w:val="9"/>
    <w:pPr>
      <w:keepNext/>
      <w:keepLines/>
      <w:spacing w:before="200" w:after="0"/>
      <w:outlineLvl w:val="3"/>
    </w:pPr>
    <w:rPr>
      <w:rFonts w:asciiTheme="majorHAnsi" w:hAnsiTheme="majorHAnsi" w:eastAsiaTheme="majorEastAsia" w:cstheme="majorBidi"/>
      <w:b/>
      <w:bCs/>
      <w:i/>
      <w:iCs/>
      <w:color w:val="4874CB" w:themeColor="accent1"/>
      <w14:textFill>
        <w14:solidFill>
          <w14:schemeClr w14:val="accent1"/>
        </w14:solidFill>
      </w14:textFil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qFormat/>
    <w:uiPriority w:val="0"/>
    <w:pPr>
      <w:ind w:left="420" w:leftChars="200"/>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nhideWhenUsed/>
    <w:qFormat/>
    <w:uiPriority w:val="39"/>
    <w:rPr>
      <w:rFonts w:ascii="Calibri" w:hAnsi="Calibri" w:eastAsia="宋体" w:cs="Times New Roman"/>
    </w:rPr>
  </w:style>
  <w:style w:type="paragraph" w:styleId="12">
    <w:name w:val="Body Text Indent 3"/>
    <w:basedOn w:val="1"/>
    <w:qFormat/>
    <w:uiPriority w:val="0"/>
    <w:pPr>
      <w:ind w:firstLine="600" w:firstLineChars="200"/>
    </w:pPr>
    <w:rPr>
      <w:color w:val="FF0000"/>
      <w:sz w:val="30"/>
      <w:szCs w:val="20"/>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6"/>
    <w:qFormat/>
    <w:uiPriority w:val="0"/>
    <w:pPr>
      <w:widowControl/>
      <w:spacing w:after="120"/>
      <w:ind w:firstLine="420" w:firstLineChars="100"/>
      <w:jc w:val="left"/>
    </w:pPr>
    <w:rPr>
      <w:rFonts w:asci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Hyperlink"/>
    <w:basedOn w:val="17"/>
    <w:unhideWhenUsed/>
    <w:qFormat/>
    <w:uiPriority w:val="99"/>
    <w:rPr>
      <w:color w:val="0000FF"/>
      <w:u w:val="single"/>
    </w:rPr>
  </w:style>
  <w:style w:type="paragraph" w:customStyle="1" w:styleId="20">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paragraph" w:customStyle="1" w:styleId="21">
    <w:name w:val="列表段落1"/>
    <w:basedOn w:val="1"/>
    <w:qFormat/>
    <w:uiPriority w:val="0"/>
    <w:pPr>
      <w:ind w:firstLine="420" w:firstLineChars="200"/>
    </w:pPr>
  </w:style>
  <w:style w:type="character" w:customStyle="1" w:styleId="22">
    <w:name w:val="15"/>
    <w:basedOn w:val="17"/>
    <w:qFormat/>
    <w:uiPriority w:val="0"/>
    <w:rPr>
      <w:rFonts w:hint="default" w:ascii="Calibri" w:hAnsi="Calibri" w:cs="Calibri"/>
      <w:b/>
      <w:bCs/>
    </w:rPr>
  </w:style>
  <w:style w:type="paragraph" w:styleId="23">
    <w:name w:val="List Paragraph"/>
    <w:basedOn w:val="1"/>
    <w:qFormat/>
    <w:uiPriority w:val="34"/>
    <w:pPr>
      <w:ind w:left="720"/>
      <w:contextualSpacing/>
    </w:pPr>
  </w:style>
  <w:style w:type="character" w:customStyle="1" w:styleId="24">
    <w:name w:val="楷体 (中文) 楷体"/>
    <w:qFormat/>
    <w:uiPriority w:val="0"/>
    <w:rPr>
      <w:rFonts w:ascii="楷体" w:hAnsi="楷体" w:eastAsia="楷体"/>
      <w:kern w:val="1"/>
      <w:sz w:val="28"/>
    </w:rPr>
  </w:style>
  <w:style w:type="paragraph" w:customStyle="1" w:styleId="25">
    <w:name w:val="正文11"/>
    <w:basedOn w:val="1"/>
    <w:qFormat/>
    <w:uiPriority w:val="0"/>
    <w:pPr>
      <w:ind w:firstLine="560" w:firstLineChars="200"/>
    </w:pPr>
    <w:rPr>
      <w:rFonts w:ascii="宋体" w:hAnsi="宋体" w:eastAsia="宋体" w:cs="Times New Roman"/>
      <w:sz w:val="28"/>
      <w:szCs w:val="28"/>
    </w:rPr>
  </w:style>
  <w:style w:type="paragraph" w:customStyle="1" w:styleId="26">
    <w:name w:val="0正文"/>
    <w:qFormat/>
    <w:uiPriority w:val="0"/>
    <w:pPr>
      <w:spacing w:line="360" w:lineRule="exact"/>
      <w:ind w:firstLine="200" w:firstLineChars="200"/>
      <w:jc w:val="both"/>
    </w:pPr>
    <w:rPr>
      <w:rFonts w:ascii="Calibri" w:hAnsi="Calibri" w:eastAsia="宋体" w:cs="Times New Roman"/>
      <w:kern w:val="2"/>
      <w:sz w:val="24"/>
      <w:szCs w:val="24"/>
      <w:lang w:val="en-US" w:eastAsia="zh-CN" w:bidi="ar-SA"/>
    </w:rPr>
  </w:style>
  <w:style w:type="paragraph" w:customStyle="1" w:styleId="27">
    <w:name w:val="p0"/>
    <w:basedOn w:val="1"/>
    <w:qFormat/>
    <w:uiPriority w:val="0"/>
    <w:pPr>
      <w:spacing w:after="0" w:line="240" w:lineRule="auto"/>
      <w:jc w:val="both"/>
    </w:pPr>
    <w:rPr>
      <w:rFonts w:ascii="Times New Roman" w:hAnsi="Times New Roman" w:eastAsia="宋体" w:cs="Times New Roman"/>
      <w:snapToGrid w:val="0"/>
      <w:spacing w:val="-2"/>
      <w:sz w:val="24"/>
      <w:szCs w:val="21"/>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a7948d46-e9eb-4678-b888-a0113802ec54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22E8766</paraID>
      <start>0</start>
      <end>2</end>
      <status>unmodified</status>
      <modifiedWord/>
      <trackRevisions>false</trackRevisions>
    </reviewItem>
    <reviewItem>
      <errorID>0dcf4a58-9450-4880-a174-86adc704163d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6441606B</paraID>
      <start>0</start>
      <end>2</end>
      <status>unmodified</status>
      <modifiedWord/>
      <trackRevisions>false</trackRevisions>
    </reviewItem>
    <reviewItem>
      <errorID>04572329-2b64-4dc0-aaba-c85372b493cf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3A3BF07A</paraID>
      <start>0</start>
      <end>2</end>
      <status>unmodified</status>
      <modifiedWord/>
      <trackRevisions>false</trackRevisions>
    </reviewItem>
    <reviewItem>
      <errorID>6680831f-fa19-4377-a5ce-2c94ca57e4fd</errorID>
      <errorWord>)</errorWord>
      <group>L1_Format</group>
      <groupName>格式问题</groupName>
      <ability>L2_HalfPunc_CN</ability>
      <abilityName>全半角问题</abilityName>
      <candidateList>
        <item>）</item>
      </candidateList>
      <explain>文本全半角错误。</explain>
      <paraID>7A8CFE2A</paraID>
      <start>30</start>
      <end>31</end>
      <status>unmodified</status>
      <modifiedWord/>
      <trackRevisions>false</trackRevisions>
    </reviewItem>
    <reviewItem>
      <errorID>0bd2bc9d-baf3-4a94-bfc0-80b1cc01d90b</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6F3A7FBE</paraID>
      <start>23</start>
      <end>29</end>
      <status>unmodified</status>
      <modifiedWord/>
      <trackRevisions>false</trackRevisions>
    </reviewItem>
    <reviewItem>
      <errorID>6901fa9f-c665-4ea8-9b58-575f82b3490d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3243A0CC</paraID>
      <start>6</start>
      <end>7</end>
      <status>unmodified</status>
      <modifiedWord/>
      <trackRevisions>false</trackRevisions>
    </reviewItem>
    <reviewItem>
      <errorID>9afb006f-1f11-462a-8c31-cc9f958bbd1c</errorID>
      <errorWord>：</errorWord>
      <group>L1_Format</group>
      <groupName>格式问题</groupName>
      <ability>L2_HalfPunc_CN</ability>
      <abilityName>全半角问题</abilityName>
      <candidateList>
        <item>:</item>
      </candidateList>
      <explain>文本全半角错误。</explain>
      <paraID>2F4E43BF</paraID>
      <start>10</start>
      <end>11</end>
      <status>unmodified</status>
      <modifiedWord/>
      <trackRevisions>false</trackRevisions>
    </reviewItem>
    <reviewItem>
      <errorID>f0ad73f5-730e-4b1a-ac33-0d10cf3e3514</errorID>
      <errorWord>噪音</errorWord>
      <group>L1_Word</group>
      <groupName>字词问题</groupName>
      <ability>L2_Alias</ability>
      <abilityName>也作/曾用词</abilityName>
      <candidateList>
        <item>噪声</item>
      </candidateList>
      <explain>词汇[噪音]为不规范表述或旧称，其规范书面表述为[噪声]。</explain>
      <paraID>3AADB692</paraID>
      <start>51</start>
      <end>53</end>
      <status>unmodified</status>
      <modifiedWord/>
      <trackRevisions>false</trackRevisions>
    </reviewItem>
    <reviewItem>
      <errorID>865fbee3-1b2e-40d3-a6f9-4443ee3e408f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3AADB692</paraID>
      <start>79</start>
      <end>80</end>
      <status>unmodified</status>
      <modifiedWord/>
      <trackRevisions>false</trackRevisions>
    </reviewItem>
    <reviewItem>
      <errorID>bcafa77f-6959-4292-b747-512824c6c638</errorID>
      <errorWord>(</errorWord>
      <group>L1_Format</group>
      <groupName>格式问题</groupName>
      <ability>L2_HalfPunc_CN</ability>
      <abilityName>全半角问题</abilityName>
      <candidateList>
        <item>（</item>
      </candidateList>
      <explain>文本全半角错误。</explain>
      <paraID>3AADB692</paraID>
      <start>87</start>
      <end>88</end>
      <status>unmodified</status>
      <modifiedWord/>
      <trackRevisions>false</trackRevisions>
    </reviewItem>
    <reviewItem>
      <errorID>5a12a5b8-835c-440a-af8c-fe35465c2ddf</errorID>
      <errorWord>)</errorWord>
      <group>L1_Format</group>
      <groupName>格式问题</groupName>
      <ability>L2_HalfPunc_CN</ability>
      <abilityName>全半角问题</abilityName>
      <candidateList>
        <item>）</item>
      </candidateList>
      <explain>文本全半角错误。</explain>
      <paraID>3AADB692</paraID>
      <start>92</start>
      <end>93</end>
      <status>unmodified</status>
      <modifiedWord/>
      <trackRevisions>false</trackRevisions>
    </reviewItem>
    <reviewItem>
      <errorID>8d4ff310-ac7c-40dd-bfe1-c8e87722d04f</errorID>
      <errorWord>,</errorWord>
      <group>L1_Format</group>
      <groupName>格式问题</groupName>
      <ability>L2_HalfPunc_CN</ability>
      <abilityName>全半角问题</abilityName>
      <candidateList>
        <item>，</item>
      </candidateList>
      <explain>文本全半角错误。</explain>
      <paraID>3541C5FF</paraID>
      <start>23</start>
      <end>24</end>
      <status>unmodified</status>
      <modifiedWord/>
      <trackRevisions>false</trackRevisions>
    </reviewItem>
    <reviewItem>
      <errorID>454fd93d-1800-4ff5-bfd2-b9d87e4e05b2</errorID>
      <errorWord>,</errorWord>
      <group>L1_Format</group>
      <groupName>格式问题</groupName>
      <ability>L2_HalfPunc_CN</ability>
      <abilityName>全半角问题</abilityName>
      <candidateList>
        <item>，</item>
      </candidateList>
      <explain>文本全半角错误。</explain>
      <paraID>3541C5FF</paraID>
      <start>28</start>
      <end>29</end>
      <status>unmodified</status>
      <modifiedWord/>
      <trackRevisions>false</trackRevisions>
    </reviewItem>
    <reviewItem>
      <errorID>73eced13-970d-43de-ba08-42b9b505bc9e</errorID>
      <errorWord>,</errorWord>
      <group>L1_Format</group>
      <groupName>格式问题</groupName>
      <ability>L2_HalfPunc_CN</ability>
      <abilityName>全半角问题</abilityName>
      <candidateList>
        <item>，</item>
      </candidateList>
      <explain>文本全半角错误。</explain>
      <paraID>3541C5FF</paraID>
      <start>35</start>
      <end>36</end>
      <status>unmodified</status>
      <modifiedWord/>
      <trackRevisions>false</trackRevisions>
    </reviewItem>
    <reviewItem>
      <errorID>cf04f056-a368-43ac-86f3-fd67831a3722</errorID>
      <errorWord>(</errorWord>
      <group>L1_Format</group>
      <groupName>格式问题</groupName>
      <ability>L2_HalfPunc_CN</ability>
      <abilityName>全半角问题</abilityName>
      <candidateList>
        <item>（</item>
      </candidateList>
      <explain>文本全半角错误。</explain>
      <paraID>3541C5FF</paraID>
      <start>46</start>
      <end>47</end>
      <status>unmodified</status>
      <modifiedWord/>
      <trackRevisions>false</trackRevisions>
    </reviewItem>
    <reviewItem>
      <errorID>38ea10bd-db85-45be-8059-505a4c084d0a</errorID>
      <errorWord>)</errorWord>
      <group>L1_Format</group>
      <groupName>格式问题</groupName>
      <ability>L2_HalfPunc_CN</ability>
      <abilityName>全半角问题</abilityName>
      <candidateList>
        <item>）</item>
      </candidateList>
      <explain>文本全半角错误。</explain>
      <paraID>3541C5FF</paraID>
      <start>50</start>
      <end>51</end>
      <status>unmodified</status>
      <modifiedWord/>
      <trackRevisions>false</trackRevisions>
    </reviewItem>
    <reviewItem>
      <errorID>15911896-564d-4718-9327-a1b9652d7c99</errorID>
      <errorWord>:</errorWord>
      <group>L1_Format</group>
      <groupName>格式问题</groupName>
      <ability>L2_HalfPunc_CN</ability>
      <abilityName>全半角问题</abilityName>
      <candidateList>
        <item>：</item>
      </candidateList>
      <explain>文本全半角错误。</explain>
      <paraID>3541C5FF</paraID>
      <start>59</start>
      <end>60</end>
      <status>unmodified</status>
      <modifiedWord/>
      <trackRevisions>false</trackRevisions>
    </reviewItem>
    <reviewItem>
      <errorID>84c4b557-e1ea-4e64-97cd-f2a0c98e546b</errorID>
      <errorWord>,</errorWord>
      <group>L1_Format</group>
      <groupName>格式问题</groupName>
      <ability>L2_HalfPunc_CN</ability>
      <abilityName>全半角问题</abilityName>
      <candidateList>
        <item>，</item>
      </candidateList>
      <explain>文本全半角错误。</explain>
      <paraID>3541C5FF</paraID>
      <start>69</start>
      <end>70</end>
      <status>unmodified</status>
      <modifiedWord/>
      <trackRevisions>false</trackRevisions>
    </reviewItem>
    <reviewItem>
      <errorID>b3b4a642-0ca2-4f09-9461-91be45f79c78</errorID>
      <errorWord>,</errorWord>
      <group>L1_Format</group>
      <groupName>格式问题</groupName>
      <ability>L2_HalfPunc_CN</ability>
      <abilityName>全半角问题</abilityName>
      <candidateList>
        <item>，</item>
      </candidateList>
      <explain>文本全半角错误。</explain>
      <paraID>3541C5FF</paraID>
      <start>97</start>
      <end>98</end>
      <status>unmodified</status>
      <modifiedWord/>
      <trackRevisions>false</trackRevisions>
    </reviewItem>
    <reviewItem>
      <errorID>af0361b9-d3a5-4da8-b4ae-4c45d797f17b</errorID>
      <errorWord>,</errorWord>
      <group>L1_Format</group>
      <groupName>格式问题</groupName>
      <ability>L2_HalfPunc_CN</ability>
      <abilityName>全半角问题</abilityName>
      <candidateList>
        <item>，</item>
      </candidateList>
      <explain>文本全半角错误。</explain>
      <paraID>3541C5FF</paraID>
      <start>101</start>
      <end>102</end>
      <status>unmodified</status>
      <modifiedWord/>
      <trackRevisions>false</trackRevisions>
    </reviewItem>
    <reviewItem>
      <errorID>04269ac7-ae0d-4b82-93b5-6fcbe91fd721</errorID>
      <errorWord>标示</errorWord>
      <group>L1_Word</group>
      <groupName>字词问题</groupName>
      <ability>L2_Typo</ability>
      <abilityName>字词错误</abilityName>
      <candidateList>
        <item>标识</item>
      </candidateList>
      <explain/>
      <paraID>2FEFDF4C</paraID>
      <start>57</start>
      <end>59</end>
      <status>unmodified</status>
      <modifiedWord/>
      <trackRevisions>false</trackRevisions>
    </reviewItem>
    <reviewItem>
      <errorID>dc27bf60-267a-418f-99f4-e4e35ef6dbb8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6CA29134</paraID>
      <start>34</start>
      <end>37</end>
      <status>unmodified</status>
      <modifiedWord/>
      <trackRevisions>false</trackRevisions>
    </reviewItem>
    <reviewItem>
      <errorID>8c965d1b-d2bd-46d5-aaeb-df5847c362ee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6CA29134</paraID>
      <start>40</start>
      <end>43</end>
      <status>unmodified</status>
      <modifiedWord/>
      <trackRevisions>false</trackRevisions>
    </reviewItem>
    <reviewItem>
      <errorID>43df9515-419b-429f-9215-32c632cfde1f</errorID>
      <errorWord>，</errorWord>
      <group>L1_Word</group>
      <groupName>字词问题</groupName>
      <ability>L2_Typo</ability>
      <abilityName>字词错误</abilityName>
      <candidateList>
        <item>，有</item>
      </candidateList>
      <explain/>
      <paraID>4CA88E15</paraID>
      <start>30</start>
      <end>31</end>
      <status>unmodified</status>
      <modifiedWord/>
      <trackRevisions>false</trackRevisions>
    </reviewItem>
    <reviewItem>
      <errorID>cafcb0ce-cf9d-4bd2-8d96-be93e24b130b</errorID>
      <errorWord>需</errorWord>
      <group>L1_Word</group>
      <groupName>字词问题</groupName>
      <ability>L2_Typo</ability>
      <abilityName>字词错误</abilityName>
      <candidateList>
        <item>须</item>
      </candidateList>
      <explain>存在发音相同字词的误用。</explain>
      <paraID>1CF04878</paraID>
      <start>16</start>
      <end>17</end>
      <status>unmodified</status>
      <modifiedWord/>
      <trackRevisions>false</trackRevisions>
    </reviewItem>
    <reviewItem>
      <errorID>f4121b45-846c-4d01-bb9d-78da9095948b</errorID>
      <errorWord>;</errorWord>
      <group>L1_Format</group>
      <groupName>格式问题</groupName>
      <ability>L2_HalfPunc_CN</ability>
      <abilityName>全半角问题</abilityName>
      <candidateList>
        <item>；</item>
      </candidateList>
      <explain>文本全半角错误。</explain>
      <paraID>248F83A4</paraID>
      <start>38</start>
      <end>39</end>
      <status>unmodified</status>
      <modifiedWord/>
      <trackRevisions>false</trackRevisions>
    </reviewItem>
    <reviewItem>
      <errorID>0c175abf-945f-45b5-995c-1fa954da1c5e</errorID>
      <errorWord>;</errorWord>
      <group>L1_Format</group>
      <groupName>格式问题</groupName>
      <ability>L2_HalfPunc_CN</ability>
      <abilityName>全半角问题</abilityName>
      <candidateList>
        <item>；</item>
      </candidateList>
      <explain>文本全半角错误。</explain>
      <paraID>248F83A4</paraID>
      <start>71</start>
      <end>72</end>
      <status>unmodified</status>
      <modifiedWord/>
      <trackRevisions>false</trackRevisions>
    </reviewItem>
    <reviewItem>
      <errorID>fec3e829-3dd9-41d3-ad05-0cdd2a523c49</errorID>
      <errorWord>的</errorWord>
      <group>L1_Word</group>
      <groupName>字词问题</groupName>
      <ability>L2_DDD</ability>
      <abilityName>的地得用法</abilityName>
      <candidateList>
        <item>地</item>
      </candidateList>
      <explain/>
      <paraID>7824DE21</paraID>
      <start>6</start>
      <end>7</end>
      <status>unmodified</status>
      <modifiedWord/>
      <trackRevisions>false</trackRevisions>
    </reviewItem>
    <reviewItem>
      <errorID>a48090a8-9720-430c-898d-6ae57e5a2e49</errorID>
      <errorWord>.</errorWord>
      <group>L1_Format</group>
      <groupName>格式问题</groupName>
      <ability>L2_HalfPunc_CN</ability>
      <abilityName>全半角问题</abilityName>
      <candidateList>
        <item>。</item>
      </candidateList>
      <explain>文本全半角错误。</explain>
      <paraID>504A64E5</paraID>
      <start>9</start>
      <end>10</end>
      <status>unmodified</status>
      <modifiedWord/>
      <trackRevisions>false</trackRevisions>
    </reviewItem>
    <reviewItem>
      <errorID>db4ae1a0-5512-43f8-a48f-df3e981b259a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1D4D5582</paraID>
      <start>10</start>
      <end>11</end>
      <status>unmodified</status>
      <modifiedWord/>
      <trackRevisions>false</trackRevisions>
    </reviewItem>
    <reviewItem>
      <errorID>0df3b502-043b-4057-8a9e-ee8e5f772aea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1D4D5582</paraID>
      <start>20</start>
      <end>21</end>
      <status>unmodified</status>
      <modifiedWord/>
      <trackRevisions>false</trackRevisions>
    </reviewItem>
    <reviewItem>
      <errorID>434d111c-8d20-48d8-903a-57a8e86b37bf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1D4D5582</paraID>
      <start>33</start>
      <end>34</end>
      <status>unmodified</status>
      <modifiedWord/>
      <trackRevisions>false</trackRevisions>
    </reviewItem>
    <reviewItem>
      <errorID>fb7a2154-8375-4cc5-91b1-acd82e5a453b</errorID>
      <errorWord>110-150%</errorWord>
      <group>L1_Knowledge</group>
      <groupName>知识性问题</groupName>
      <ability>L2_Knowledge</ability>
      <abilityName>其他知识</abilityName>
      <candidateList>
        <item>110%—150%</item>
      </candidateList>
      <explain>1. “110-150%”中的单位“%”仅出现在后一个数字上，容易引起歧义；根据《现代汉语标点符号数字用法规范手册》，数字表示范围两边需要使用统一的格式。2. 根据标点国标 4.13 中的规则，数字、时间或地域连接符应使用（视觉上更长的）“—”或“～”。</explain>
      <paraID>23A2ACAE</paraID>
      <start>9</start>
      <end>17</end>
      <status>unmodified</status>
      <modifiedWord/>
      <trackRevisions>false</trackRevisions>
    </reviewItem>
    <reviewItem>
      <errorID>c9189a64-0b1a-40c1-aba0-70dfe05efdd0</errorID>
      <errorWord>115-150%</errorWord>
      <group>L1_Knowledge</group>
      <groupName>知识性问题</groupName>
      <ability>L2_Knowledge</ability>
      <abilityName>其他知识</abilityName>
      <candidateList>
        <item>115%—150%</item>
      </candidateList>
      <explain>1. “115-150%”中的单位“%”仅出现在后一个数字上，容易引起歧义；根据《现代汉语标点符号数字用法规范手册》，数字表示范围两边需要使用统一的格式。2. 根据标点国标 4.13 中的规则，数字、时间或地域连接符应使用（视觉上更长的）“—”或“～”。</explain>
      <paraID>23A2ACAE</paraID>
      <start>30</start>
      <end>38</end>
      <status>unmodified</status>
      <modifiedWord/>
      <trackRevisions>false</trackRevisions>
    </reviewItem>
    <reviewItem>
      <errorID>b4e7f3a7-879f-4167-9338-c788b06d9080</errorID>
      <errorWord>噪音</errorWord>
      <group>L1_Word</group>
      <groupName>字词问题</groupName>
      <ability>L2_Alias</ability>
      <abilityName>也作/曾用词</abilityName>
      <candidateList>
        <item>噪声</item>
      </candidateList>
      <explain>词汇[噪音]为不规范表述或旧称，其规范书面表述为[噪声]。</explain>
      <paraID>74DBF2E2</paraID>
      <start>7</start>
      <end>9</end>
      <status>unmodified</status>
      <modifiedWord/>
      <trackRevisions>false</trackRevisions>
    </reviewItem>
    <reviewItem>
      <errorID>bf9fccfb-1e61-4e10-a301-6d62b39417f9</errorID>
      <errorWord>KW</errorWord>
      <group>L1_Word</group>
      <groupName>字词问题</groupName>
      <ability>L2_Typo</ability>
      <abilityName>字词错误</abilityName>
      <candidateList>
        <item>kW</item>
      </candidateList>
      <explain/>
      <paraID>77EE732D</paraID>
      <start>12</start>
      <end>14</end>
      <status>modified</status>
      <modifiedWord>kW</modifiedWord>
      <trackRevisions>false</trackRevisions>
    </reviewItem>
    <reviewItem>
      <errorID>0a06343b-20ab-4f6b-a105-2d3f43dea76a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8B0A5C2</paraID>
      <start>0</start>
      <end>2</end>
      <status>unmodified</status>
      <modifiedWord/>
      <trackRevisions>false</trackRevisions>
    </reviewItem>
    <reviewItem>
      <errorID>ee562014-f308-499b-a44a-e687e49c204e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7BD3CABB</paraID>
      <start>0</start>
      <end>2</end>
      <status>unmodified</status>
      <modifiedWord/>
      <trackRevisions>false</trackRevisions>
    </reviewItem>
    <reviewItem>
      <errorID>01b3e2f0-67c7-4d17-9c50-e86adf593f9d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7155E2D</paraID>
      <start>0</start>
      <end>2</end>
      <status>unmodified</status>
      <modifiedWord/>
      <trackRevisions>false</trackRevisions>
    </reviewItem>
    <reviewItem>
      <errorID>d5e853b1-e626-4b22-8bfb-7119667e0b1e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59CA89BC</paraID>
      <start>0</start>
      <end>2</end>
      <status>unmodified</status>
      <modifiedWord/>
      <trackRevisions>false</trackRevisions>
    </reviewItem>
    <reviewItem>
      <errorID>3cc67d5f-c0fa-41cf-89d5-62421a29e902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4A12E3A3</paraID>
      <start>0</start>
      <end>2</end>
      <status>unmodified</status>
      <modifiedWord/>
      <trackRevisions>false</trackRevisions>
    </reviewItem>
    <reviewItem>
      <errorID>f7353cbb-1018-4a69-a72d-1dd69a509c36</errorID>
      <errorWord>,</errorWord>
      <group>L1_Format</group>
      <groupName>格式问题</groupName>
      <ability>L2_HalfPunc_CN</ability>
      <abilityName>全半角问题</abilityName>
      <candidateList>
        <item>，</item>
      </candidateList>
      <explain>文本全半角错误。</explain>
      <paraID>44768F4D</paraID>
      <start>26</start>
      <end>27</end>
      <status>unmodified</status>
      <modifiedWord/>
      <trackRevisions>false</trackRevisions>
    </reviewItem>
    <reviewItem>
      <errorID>24fec01d-5e44-4133-bfe2-81d0f6ca3c55</errorID>
      <errorWord>,</errorWord>
      <group>L1_Format</group>
      <groupName>格式问题</groupName>
      <ability>L2_HalfPunc_CN</ability>
      <abilityName>全半角问题</abilityName>
      <candidateList>
        <item>，</item>
      </candidateList>
      <explain>文本全半角错误。</explain>
      <paraID>44768F4D</paraID>
      <start>36</start>
      <end>37</end>
      <status>unmodified</status>
      <modifiedWord/>
      <trackRevisions>false</trackRevisions>
    </reviewItem>
    <reviewItem>
      <errorID>352abcbf-a028-4b40-b7a6-34a10d85d229</errorID>
      <errorWord>:</errorWord>
      <group>L1_Format</group>
      <groupName>格式问题</groupName>
      <ability>L2_HalfPunc_CN</ability>
      <abilityName>全半角问题</abilityName>
      <candidateList>
        <item>：</item>
      </candidateList>
      <explain>文本全半角错误。</explain>
      <paraID>44768F4D</paraID>
      <start>50</start>
      <end>51</end>
      <status>unmodified</status>
      <modifiedWord/>
      <trackRevisions>false</trackRevisions>
    </reviewItem>
    <reviewItem>
      <errorID>2e5885a1-04f2-420a-b046-8e8ad8d37caa</errorID>
      <errorWord>6-10万</errorWord>
      <group>L1_Knowledge</group>
      <groupName>知识性问题</groupName>
      <ability>L2_Knowledge</ability>
      <abilityName>其他知识</abilityName>
      <candidateList>
        <item>6万—10万</item>
      </candidateList>
      <explain>1. “6-10万”中的单位“万”仅出现在后一个数字上，容易引起歧义；根据《现代汉语标点符号数字用法规范手册》，数字表示范围两边需要使用统一的格式。2.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44768F4D</paraID>
      <start>51</start>
      <end>56</end>
      <status>unmodified</status>
      <modifiedWord/>
      <trackRevisions>false</trackRevisions>
    </reviewItem>
    <reviewItem>
      <errorID>022328e8-f9df-4359-bc37-624235c870db</errorID>
      <errorWord>:</errorWord>
      <group>L1_Format</group>
      <groupName>格式问题</groupName>
      <ability>L2_HalfPunc_CN</ability>
      <abilityName>全半角问题</abilityName>
      <candidateList>
        <item>：</item>
      </candidateList>
      <explain>文本全半角错误。</explain>
      <paraID>13644FD9</paraID>
      <start>2</start>
      <end>3</end>
      <status>unmodified</status>
      <modifiedWord/>
      <trackRevisions>false</trackRevisions>
    </reviewItem>
    <reviewItem>
      <errorID>bd6b7980-935b-4dae-8cb0-f0cb1a9e6f6b</errorID>
      <errorWord>:</errorWord>
      <group>L1_Format</group>
      <groupName>格式问题</groupName>
      <ability>L2_HalfPunc_CN</ability>
      <abilityName>全半角问题</abilityName>
      <candidateList>
        <item>：</item>
      </candidateList>
      <explain>文本全半角错误。</explain>
      <paraID>694FCE5A</paraID>
      <start>2</start>
      <end>3</end>
      <status>unmodified</status>
      <modifiedWord/>
      <trackRevisions>false</trackRevisions>
    </reviewItem>
    <reviewItem>
      <errorID>a83d0580-bd72-4ef7-88b7-9f68efaed6bc</errorID>
      <errorWord>,</errorWord>
      <group>L1_Format</group>
      <groupName>格式问题</groupName>
      <ability>L2_HalfPunc_CN</ability>
      <abilityName>全半角问题</abilityName>
      <candidateList>
        <item>，</item>
      </candidateList>
      <explain>文本全半角错误。</explain>
      <paraID>59BEF006</paraID>
      <start>6</start>
      <end>7</end>
      <status>unmodified</status>
      <modifiedWord/>
      <trackRevisions>false</trackRevisions>
    </reviewItem>
    <reviewItem>
      <errorID>c847aa96-2570-454f-97d8-e9984613d680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BE810AA</paraID>
      <start>4</start>
      <end>5</end>
      <status>unmodified</status>
      <modifiedWord/>
      <trackRevisions>false</trackRevisions>
    </reviewItem>
    <reviewItem>
      <errorID>1e628812-c06c-428f-835c-ad0ae6d7cd9d</errorID>
      <errorWord>：&gt;</errorWord>
      <group>L1_Punc</group>
      <groupName>标点问题</groupName>
      <ability>L2_Punc_CN</ability>
      <abilityName>标点符号问题</abilityName>
      <candidateList>
        <item>：</item>
      </candidateList>
      <explain/>
      <paraID>534BE390</paraID>
      <start>16</start>
      <end>18</end>
      <status>unmodified</status>
      <modifiedWord/>
      <trackRevisions>false</trackRevisions>
    </reviewItem>
    <reviewItem>
      <errorID>a8814421-8729-4ce7-b06f-d168f0ad3f4c</errorID>
      <errorWord>.</errorWord>
      <group>L1_Format</group>
      <groupName>格式问题</groupName>
      <ability>L2_HalfPunc_CN</ability>
      <abilityName>全半角问题</abilityName>
      <candidateList>
        <item>。</item>
      </candidateList>
      <explain>文本全半角错误。</explain>
      <paraID>43C6E3B9</paraID>
      <start>24</start>
      <end>25</end>
      <status>unmodified</status>
      <modifiedWord/>
      <trackRevisions>false</trackRevisions>
    </reviewItem>
    <reviewItem>
      <errorID>80f83572-feff-499e-b2fe-6ce54e7852db</errorID>
      <errorWord>.</errorWord>
      <group>L1_Format</group>
      <groupName>格式问题</groupName>
      <ability>L2_HalfPunc_CN</ability>
      <abilityName>全半角问题</abilityName>
      <candidateList>
        <item>。</item>
      </candidateList>
      <explain>文本全半角错误。</explain>
      <paraID>401B01A8</paraID>
      <start>26</start>
      <end>27</end>
      <status>unmodified</status>
      <modifiedWord/>
      <trackRevisions>false</trackRevisions>
    </reviewItem>
    <reviewItem>
      <errorID>9c5e96a5-adae-45f8-827f-2fe5f1092c88</errorID>
      <errorWord>.</errorWord>
      <group>L1_Format</group>
      <groupName>格式问题</groupName>
      <ability>L2_HalfPunc_CN</ability>
      <abilityName>全半角问题</abilityName>
      <candidateList>
        <item>。</item>
      </candidateList>
      <explain>文本全半角错误。</explain>
      <paraID>671B4E83</paraID>
      <start>24</start>
      <end>25</end>
      <status>unmodified</status>
      <modifiedWord/>
      <trackRevisions>false</trackRevisions>
    </reviewItem>
    <reviewItem>
      <errorID>79246831-1e34-4101-a8ea-eb3a090705ce</errorID>
      <errorWord>,</errorWord>
      <group>L1_Format</group>
      <groupName>格式问题</groupName>
      <ability>L2_HalfPunc_CN</ability>
      <abilityName>全半角问题</abilityName>
      <candidateList>
        <item>，</item>
      </candidateList>
      <explain>文本全半角错误。</explain>
      <paraID>168EC6F6</paraID>
      <start>12</start>
      <end>13</end>
      <status>unmodified</status>
      <modifiedWord/>
      <trackRevisions>false</trackRevisions>
    </reviewItem>
    <reviewItem>
      <errorID>57119606-125e-485e-bb45-9bac4122c4b2</errorID>
      <errorWord>系统系统</errorWord>
      <group>L1_Word</group>
      <groupName>字词问题</groupName>
      <ability>L2_Typo</ability>
      <abilityName>字词错误</abilityName>
      <candidateList>
        <item>系统</item>
      </candidateList>
      <explain/>
      <paraID>164B6C1D</paraID>
      <start>62</start>
      <end>66</end>
      <status>unmodified</status>
      <modifiedWord/>
      <trackRevisions>false</trackRevisions>
    </reviewItem>
    <reviewItem>
      <errorID>2dd059dd-d194-450b-9734-756947a94c38</errorID>
      <errorWord>)</errorWord>
      <group>L1_Format</group>
      <groupName>格式问题</groupName>
      <ability>L2_HalfPunc_CN</ability>
      <abilityName>全半角问题</abilityName>
      <candidateList>
        <item>）</item>
      </candidateList>
      <explain>文本全半角错误。</explain>
      <paraID>7EBB0C32</paraID>
      <start>31</start>
      <end>32</end>
      <status>unmodified</status>
      <modifiedWord/>
      <trackRevisions>false</trackRevisions>
    </reviewItem>
    <reviewItem>
      <errorID>69cc5449-d58e-4b3d-897a-00dbde2f87f2</errorID>
      <errorWord>;</errorWord>
      <group>L1_Format</group>
      <groupName>格式问题</groupName>
      <ability>L2_HalfPunc_CN</ability>
      <abilityName>全半角问题</abilityName>
      <candidateList>
        <item>；</item>
      </candidateList>
      <explain>文本全半角错误。</explain>
      <paraID>38DA7A60</paraID>
      <start>8</start>
      <end>9</end>
      <status>unmodified</status>
      <modifiedWord/>
      <trackRevisions>false</trackRevisions>
    </reviewItem>
    <reviewItem>
      <errorID>829bd8cc-e51f-4772-b63b-e8a3e7a0df21</errorID>
      <errorWord>;</errorWord>
      <group>L1_Format</group>
      <groupName>格式问题</groupName>
      <ability>L2_HalfPunc_CN</ability>
      <abilityName>全半角问题</abilityName>
      <candidateList>
        <item>；</item>
      </candidateList>
      <explain>文本全半角错误。</explain>
      <paraID>38DA7A60</paraID>
      <start>11</start>
      <end>12</end>
      <status>unmodified</status>
      <modifiedWord/>
      <trackRevisions>false</trackRevisions>
    </reviewItem>
    <reviewItem>
      <errorID>1177ab52-ffb5-421c-8df9-6f5d226aab53</errorID>
      <errorWord>,</errorWord>
      <group>L1_Format</group>
      <groupName>格式问题</groupName>
      <ability>L2_HalfPunc_CN</ability>
      <abilityName>全半角问题</abilityName>
      <candidateList>
        <item>，</item>
      </candidateList>
      <explain>文本全半角错误。</explain>
      <paraID>1D5BA9BB</paraID>
      <start>9</start>
      <end>10</end>
      <status>unmodified</status>
      <modifiedWord/>
      <trackRevisions>false</trackRevisions>
    </reviewItem>
    <reviewItem>
      <errorID>e449069c-bd8f-439f-9c3a-104ae63ef0db</errorID>
      <errorWord>,</errorWord>
      <group>L1_Format</group>
      <groupName>格式问题</groupName>
      <ability>L2_HalfPunc_CN</ability>
      <abilityName>全半角问题</abilityName>
      <candidateList>
        <item>，</item>
      </candidateList>
      <explain>文本全半角错误。</explain>
      <paraID>1D5BA9BB</paraID>
      <start>12</start>
      <end>13</end>
      <status>unmodified</status>
      <modifiedWord/>
      <trackRevisions>false</trackRevisions>
    </reviewItem>
    <reviewItem>
      <errorID>3ada71ac-9598-436a-ad3d-655ea946ba01</errorID>
      <errorWord>,</errorWord>
      <group>L1_Format</group>
      <groupName>格式问题</groupName>
      <ability>L2_HalfPunc_CN</ability>
      <abilityName>全半角问题</abilityName>
      <candidateList>
        <item>，</item>
      </candidateList>
      <explain>文本全半角错误。</explain>
      <paraID>1D5BA9BB</paraID>
      <start>15</start>
      <end>16</end>
      <status>unmodified</status>
      <modifiedWord/>
      <trackRevisions>false</trackRevisions>
    </reviewItem>
    <reviewItem>
      <errorID>2861dc9d-848f-4cdb-97a2-f7d8266242af</errorID>
      <errorWord>;</errorWord>
      <group>L1_Format</group>
      <groupName>格式问题</groupName>
      <ability>L2_HalfPunc_CN</ability>
      <abilityName>全半角问题</abilityName>
      <candidateList>
        <item>；</item>
      </candidateList>
      <explain>文本全半角错误。</explain>
      <paraID>5C66BA41</paraID>
      <start>8</start>
      <end>9</end>
      <status>unmodified</status>
      <modifiedWord/>
      <trackRevisions>false</trackRevisions>
    </reviewItem>
    <reviewItem>
      <errorID>1ca3cd06-2a8c-412d-8f69-bce7f6ded29b</errorID>
      <errorWord>;</errorWord>
      <group>L1_Format</group>
      <groupName>格式问题</groupName>
      <ability>L2_HalfPunc_CN</ability>
      <abilityName>全半角问题</abilityName>
      <candidateList>
        <item>；</item>
      </candidateList>
      <explain>文本全半角错误。</explain>
      <paraID>5C66BA41</paraID>
      <start>11</start>
      <end>12</end>
      <status>unmodified</status>
      <modifiedWord/>
      <trackRevisions>false</trackRevisions>
    </reviewItem>
    <reviewItem>
      <errorID>089d846a-4e97-40d0-9430-d7f8017ad6aa</errorID>
      <errorWord>;</errorWord>
      <group>L1_Format</group>
      <groupName>格式问题</groupName>
      <ability>L2_HalfPunc_CN</ability>
      <abilityName>全半角问题</abilityName>
      <candidateList>
        <item>；</item>
      </candidateList>
      <explain>文本全半角错误。</explain>
      <paraID>5C66BA41</paraID>
      <start>15</start>
      <end>16</end>
      <status>unmodified</status>
      <modifiedWord/>
      <trackRevisions>false</trackRevisions>
    </reviewItem>
    <reviewItem>
      <errorID>e31b8068-10da-4635-9426-9145a1df1c53</errorID>
      <errorWord>;</errorWord>
      <group>L1_Format</group>
      <groupName>格式问题</groupName>
      <ability>L2_HalfPunc_CN</ability>
      <abilityName>全半角问题</abilityName>
      <candidateList>
        <item>；</item>
      </candidateList>
      <explain>文本全半角错误。</explain>
      <paraID>57E13A2D</paraID>
      <start>10</start>
      <end>11</end>
      <status>unmodified</status>
      <modifiedWord/>
      <trackRevisions>false</trackRevisions>
    </reviewItem>
    <reviewItem>
      <errorID>a00a258b-65e5-4061-8d7a-3502f58fd2f7</errorID>
      <errorWord>~</errorWord>
      <group>L1_Format</group>
      <groupName>格式问题</groupName>
      <ability>L2_HalfPunc_CN</ability>
      <abilityName>全半角问题</abilityName>
      <candidateList>
        <item>～</item>
      </candidateList>
      <explain>文本全半角错误。</explain>
      <paraID> FABB824</paraID>
      <start>22</start>
      <end>23</end>
      <status>unmodified</status>
      <modifiedWord/>
      <trackRevisions>false</trackRevisions>
    </reviewItem>
    <reviewItem>
      <errorID>e363443a-2a5e-4234-8b87-426d08575cf9</errorID>
      <errorWord>~</errorWord>
      <group>L1_Format</group>
      <groupName>格式问题</groupName>
      <ability>L2_HalfPunc_CN</ability>
      <abilityName>全半角问题</abilityName>
      <candidateList>
        <item>～</item>
      </candidateList>
      <explain>文本全半角错误。</explain>
      <paraID> FABB824</paraID>
      <start>45</start>
      <end>46</end>
      <status>unmodified</status>
      <modifiedWord/>
      <trackRevisions>false</trackRevisions>
    </reviewItem>
    <reviewItem>
      <errorID>98a1a3dd-a8fb-4611-a306-5995cef2eb5e</errorID>
      <errorWord>~</errorWord>
      <group>L1_Format</group>
      <groupName>格式问题</groupName>
      <ability>L2_HalfPunc_CN</ability>
      <abilityName>全半角问题</abilityName>
      <candidateList>
        <item>～</item>
      </candidateList>
      <explain>文本全半角错误。</explain>
      <paraID> FABB824</paraID>
      <start>70</start>
      <end>71</end>
      <status>unmodified</status>
      <modifiedWord/>
      <trackRevisions>false</trackRevisions>
    </reviewItem>
    <reviewItem>
      <errorID>968dca25-44c6-4e93-b52d-9ba34c30f799</errorID>
      <errorWord>(</errorWord>
      <group>L1_Format</group>
      <groupName>格式问题</groupName>
      <ability>L2_HalfPunc_CN</ability>
      <abilityName>全半角问题</abilityName>
      <candidateList>
        <item>（</item>
      </candidateList>
      <explain>文本全半角错误。</explain>
      <paraID>74489050</paraID>
      <start>13</start>
      <end>14</end>
      <status>unmodified</status>
      <modifiedWord/>
      <trackRevisions>false</trackRevisions>
    </reviewItem>
    <reviewItem>
      <errorID>634d7464-dccb-4a80-b3bd-280a91711a06</errorID>
      <errorWord>)</errorWord>
      <group>L1_Format</group>
      <groupName>格式问题</groupName>
      <ability>L2_HalfPunc_CN</ability>
      <abilityName>全半角问题</abilityName>
      <candidateList>
        <item>）</item>
      </candidateList>
      <explain>文本全半角错误。</explain>
      <paraID>74489050</paraID>
      <start>18</start>
      <end>19</end>
      <status>unmodified</status>
      <modifiedWord/>
      <trackRevisions>false</trackRevisions>
    </reviewItem>
    <reviewItem>
      <errorID>6c86d947-6ca1-4cde-942f-3c7a6b1f287b</errorID>
      <errorWord>,</errorWord>
      <group>L1_Format</group>
      <groupName>格式问题</groupName>
      <ability>L2_HalfPunc_CN</ability>
      <abilityName>全半角问题</abilityName>
      <candidateList>
        <item>，</item>
      </candidateList>
      <explain>文本全半角错误。</explain>
      <paraID>754A5ABE</paraID>
      <start>22</start>
      <end>23</end>
      <status>unmodified</status>
      <modifiedWord/>
      <trackRevisions>false</trackRevisions>
    </reviewItem>
    <reviewItem>
      <errorID>4f8e8d00-7679-4d58-b4b3-8ef315e94a53</errorID>
      <errorWord>;</errorWord>
      <group>L1_Format</group>
      <groupName>格式问题</groupName>
      <ability>L2_HalfPunc_CN</ability>
      <abilityName>全半角问题</abilityName>
      <candidateList>
        <item>；</item>
      </candidateList>
      <explain>文本全半角错误。</explain>
      <paraID>754A5ABE</paraID>
      <start>27</start>
      <end>28</end>
      <status>unmodified</status>
      <modifiedWord/>
      <trackRevisions>false</trackRevisions>
    </reviewItem>
    <reviewItem>
      <errorID>1e2a78cf-ff9e-486a-9220-467d713039f2</errorID>
      <errorWord>,</errorWord>
      <group>L1_Format</group>
      <groupName>格式问题</groupName>
      <ability>L2_HalfPunc_CN</ability>
      <abilityName>全半角问题</abilityName>
      <candidateList>
        <item>，</item>
      </candidateList>
      <explain>文本全半角错误。</explain>
      <paraID>43E376C0</paraID>
      <start>22</start>
      <end>23</end>
      <status>unmodified</status>
      <modifiedWord/>
      <trackRevisions>false</trackRevisions>
    </reviewItem>
    <reviewItem>
      <errorID>6379bba4-91c2-40af-b4c1-18afef3ac808</errorID>
      <errorWord>;</errorWord>
      <group>L1_Format</group>
      <groupName>格式问题</groupName>
      <ability>L2_HalfPunc_CN</ability>
      <abilityName>全半角问题</abilityName>
      <candidateList>
        <item>；</item>
      </candidateList>
      <explain>文本全半角错误。</explain>
      <paraID>43E376C0</paraID>
      <start>27</start>
      <end>28</end>
      <status>unmodified</status>
      <modifiedWord/>
      <trackRevisions>false</trackRevisions>
    </reviewItem>
    <reviewItem>
      <errorID>fbc97361-bc60-4470-b799-f947cde48a5b</errorID>
      <errorWord>;</errorWord>
      <group>L1_Format</group>
      <groupName>格式问题</groupName>
      <ability>L2_HalfPunc_CN</ability>
      <abilityName>全半角问题</abilityName>
      <candidateList>
        <item>；</item>
      </candidateList>
      <explain>文本全半角错误。</explain>
      <paraID>23404F04</paraID>
      <start>8</start>
      <end>9</end>
      <status>unmodified</status>
      <modifiedWord/>
      <trackRevisions>false</trackRevisions>
    </reviewItem>
    <reviewItem>
      <errorID>a6bb3e0b-8527-4d5d-bda8-8866cea243d0</errorID>
      <errorWord>;</errorWord>
      <group>L1_Format</group>
      <groupName>格式问题</groupName>
      <ability>L2_HalfPunc_CN</ability>
      <abilityName>全半角问题</abilityName>
      <candidateList>
        <item>；</item>
      </candidateList>
      <explain>文本全半角错误。</explain>
      <paraID>23404F04</paraID>
      <start>13</start>
      <end>14</end>
      <status>unmodified</status>
      <modifiedWord/>
      <trackRevisions>false</trackRevisions>
    </reviewItem>
    <reviewItem>
      <errorID>cf7150a3-9416-4610-b869-6f51e2d3c601</errorID>
      <errorWord>;</errorWord>
      <group>L1_Format</group>
      <groupName>格式问题</groupName>
      <ability>L2_HalfPunc_CN</ability>
      <abilityName>全半角问题</abilityName>
      <candidateList>
        <item>；</item>
      </candidateList>
      <explain>文本全半角错误。</explain>
      <paraID>23404F04</paraID>
      <start>18</start>
      <end>19</end>
      <status>unmodified</status>
      <modifiedWord/>
      <trackRevisions>false</trackRevisions>
    </reviewItem>
    <reviewItem>
      <errorID>bc6d9615-a2fb-4d48-b9fd-ae7c8c88c939</errorID>
      <errorWord>;</errorWord>
      <group>L1_Format</group>
      <groupName>格式问题</groupName>
      <ability>L2_HalfPunc_CN</ability>
      <abilityName>全半角问题</abilityName>
      <candidateList>
        <item>；</item>
      </candidateList>
      <explain>文本全半角错误。</explain>
      <paraID>23404F04</paraID>
      <start>23</start>
      <end>24</end>
      <status>unmodified</status>
      <modifiedWord/>
      <trackRevisions>false</trackRevisions>
    </reviewItem>
    <reviewItem>
      <errorID>d6e4bec4-7b31-4217-ad76-69eb2ebe1d7d</errorID>
      <errorWord>;</errorWord>
      <group>L1_Format</group>
      <groupName>格式问题</groupName>
      <ability>L2_HalfPunc_CN</ability>
      <abilityName>全半角问题</abilityName>
      <candidateList>
        <item>；</item>
      </candidateList>
      <explain>文本全半角错误。</explain>
      <paraID>23404F04</paraID>
      <start>28</start>
      <end>29</end>
      <status>unmodified</status>
      <modifiedWord/>
      <trackRevisions>false</trackRevisions>
    </reviewItem>
    <reviewItem>
      <errorID>788eb6a9-1a99-4aa5-b368-35aa0affc668</errorID>
      <errorWord>;</errorWord>
      <group>L1_Format</group>
      <groupName>格式问题</groupName>
      <ability>L2_HalfPunc_CN</ability>
      <abilityName>全半角问题</abilityName>
      <candidateList>
        <item>；</item>
      </candidateList>
      <explain>文本全半角错误。</explain>
      <paraID>23404F04</paraID>
      <start>33</start>
      <end>34</end>
      <status>unmodified</status>
      <modifiedWord/>
      <trackRevisions>false</trackRevisions>
    </reviewItem>
    <reviewItem>
      <errorID>cf1d22bb-d4b0-444c-b67d-3114778ecfc1</errorID>
      <errorWord>;</errorWord>
      <group>L1_Format</group>
      <groupName>格式问题</groupName>
      <ability>L2_HalfPunc_CN</ability>
      <abilityName>全半角问题</abilityName>
      <candidateList>
        <item>；</item>
      </candidateList>
      <explain>文本全半角错误。</explain>
      <paraID>23404F04</paraID>
      <start>37</start>
      <end>38</end>
      <status>unmodified</status>
      <modifiedWord/>
      <trackRevisions>false</trackRevisions>
    </reviewItem>
    <reviewItem>
      <errorID>867be586-d9d0-45b9-9af4-5be8884e99ba</errorID>
      <errorWord>;</errorWord>
      <group>L1_Format</group>
      <groupName>格式问题</groupName>
      <ability>L2_HalfPunc_CN</ability>
      <abilityName>全半角问题</abilityName>
      <candidateList>
        <item>；</item>
      </candidateList>
      <explain>文本全半角错误。</explain>
      <paraID> 41DACD5</paraID>
      <start>8</start>
      <end>9</end>
      <status>unmodified</status>
      <modifiedWord/>
      <trackRevisions>false</trackRevisions>
    </reviewItem>
    <reviewItem>
      <errorID>b08dcce7-f249-4382-aa23-cc0806cfad95</errorID>
      <errorWord>;</errorWord>
      <group>L1_Format</group>
      <groupName>格式问题</groupName>
      <ability>L2_HalfPunc_CN</ability>
      <abilityName>全半角问题</abilityName>
      <candidateList>
        <item>；</item>
      </candidateList>
      <explain>文本全半角错误。</explain>
      <paraID> 41DACD5</paraID>
      <start>13</start>
      <end>14</end>
      <status>unmodified</status>
      <modifiedWord/>
      <trackRevisions>false</trackRevisions>
    </reviewItem>
    <reviewItem>
      <errorID>e8d7cec7-fce6-483f-857f-cacb706d1f85</errorID>
      <errorWord>;</errorWord>
      <group>L1_Format</group>
      <groupName>格式问题</groupName>
      <ability>L2_HalfPunc_CN</ability>
      <abilityName>全半角问题</abilityName>
      <candidateList>
        <item>；</item>
      </candidateList>
      <explain>文本全半角错误。</explain>
      <paraID> 41DACD5</paraID>
      <start>18</start>
      <end>19</end>
      <status>unmodified</status>
      <modifiedWord/>
      <trackRevisions>false</trackRevisions>
    </reviewItem>
    <reviewItem>
      <errorID>8cc822f9-2779-4820-af45-32dc7bc248c8</errorID>
      <errorWord>;</errorWord>
      <group>L1_Format</group>
      <groupName>格式问题</groupName>
      <ability>L2_HalfPunc_CN</ability>
      <abilityName>全半角问题</abilityName>
      <candidateList>
        <item>；</item>
      </candidateList>
      <explain>文本全半角错误。</explain>
      <paraID> 41DACD5</paraID>
      <start>22</start>
      <end>23</end>
      <status>unmodified</status>
      <modifiedWord/>
      <trackRevisions>false</trackRevisions>
    </reviewItem>
    <reviewItem>
      <errorID>6eb41fcf-513f-4528-8551-de80ca273ca4</errorID>
      <errorWord>;</errorWord>
      <group>L1_Format</group>
      <groupName>格式问题</groupName>
      <ability>L2_HalfPunc_CN</ability>
      <abilityName>全半角问题</abilityName>
      <candidateList>
        <item>；</item>
      </candidateList>
      <explain>文本全半角错误。</explain>
      <paraID> 41DACD5</paraID>
      <start>27</start>
      <end>28</end>
      <status>unmodified</status>
      <modifiedWord/>
      <trackRevisions>false</trackRevisions>
    </reviewItem>
    <reviewItem>
      <errorID>3fe440ef-59a9-49a6-b406-9ea3cb94d39b</errorID>
      <errorWord>;</errorWord>
      <group>L1_Format</group>
      <groupName>格式问题</groupName>
      <ability>L2_HalfPunc_CN</ability>
      <abilityName>全半角问题</abilityName>
      <candidateList>
        <item>；</item>
      </candidateList>
      <explain>文本全半角错误。</explain>
      <paraID> 41DACD5</paraID>
      <start>32</start>
      <end>33</end>
      <status>unmodified</status>
      <modifiedWord/>
      <trackRevisions>false</trackRevisions>
    </reviewItem>
    <reviewItem>
      <errorID>030ea804-c8bb-453d-a2fa-ca978d13f6a8</errorID>
      <errorWord>;</errorWord>
      <group>L1_Format</group>
      <groupName>格式问题</groupName>
      <ability>L2_HalfPunc_CN</ability>
      <abilityName>全半角问题</abilityName>
      <candidateList>
        <item>；</item>
      </candidateList>
      <explain>文本全半角错误。</explain>
      <paraID> 41DACD5</paraID>
      <start>37</start>
      <end>38</end>
      <status>unmodified</status>
      <modifiedWord/>
      <trackRevisions>false</trackRevisions>
    </reviewItem>
    <reviewItem>
      <errorID>6db843b9-5ec4-47e3-8e35-8be15e497bfa</errorID>
      <errorWord>;</errorWord>
      <group>L1_Format</group>
      <groupName>格式问题</groupName>
      <ability>L2_HalfPunc_CN</ability>
      <abilityName>全半角问题</abilityName>
      <candidateList>
        <item>；</item>
      </candidateList>
      <explain>文本全半角错误。</explain>
      <paraID> 41DACD5</paraID>
      <start>42</start>
      <end>43</end>
      <status>unmodified</status>
      <modifiedWord/>
      <trackRevisions>false</trackRevisions>
    </reviewItem>
    <reviewItem>
      <errorID>5a926174-d046-42d6-be09-801a4238e230</errorID>
      <errorWord>;</errorWord>
      <group>L1_Format</group>
      <groupName>格式问题</groupName>
      <ability>L2_HalfPunc_CN</ability>
      <abilityName>全半角问题</abilityName>
      <candidateList>
        <item>；</item>
      </candidateList>
      <explain>文本全半角错误。</explain>
      <paraID> 41DACD5</paraID>
      <start>47</start>
      <end>48</end>
      <status>unmodified</status>
      <modifiedWord/>
      <trackRevisions>false</trackRevisions>
    </reviewItem>
    <reviewItem>
      <errorID>523e82f0-b803-4629-b365-1d04282f0527</errorID>
      <errorWord>;</errorWord>
      <group>L1_Format</group>
      <groupName>格式问题</groupName>
      <ability>L2_HalfPunc_CN</ability>
      <abilityName>全半角问题</abilityName>
      <candidateList>
        <item>；</item>
      </candidateList>
      <explain>文本全半角错误。</explain>
      <paraID> 41DACD5</paraID>
      <start>52</start>
      <end>53</end>
      <status>unmodified</status>
      <modifiedWord/>
      <trackRevisions>false</trackRevisions>
    </reviewItem>
    <reviewItem>
      <errorID>92d21d81-ad35-49d0-89b9-88522155ffc5</errorID>
      <errorWord>;</errorWord>
      <group>L1_Format</group>
      <groupName>格式问题</groupName>
      <ability>L2_HalfPunc_CN</ability>
      <abilityName>全半角问题</abilityName>
      <candidateList>
        <item>；</item>
      </candidateList>
      <explain>文本全半角错误。</explain>
      <paraID> 15D68E0</paraID>
      <start>8</start>
      <end>9</end>
      <status>unmodified</status>
      <modifiedWord/>
      <trackRevisions>false</trackRevisions>
    </reviewItem>
    <reviewItem>
      <errorID>61174a4a-ce6d-4cd2-a9f8-0a64f6b92cc8</errorID>
      <errorWord>;</errorWord>
      <group>L1_Format</group>
      <groupName>格式问题</groupName>
      <ability>L2_HalfPunc_CN</ability>
      <abilityName>全半角问题</abilityName>
      <candidateList>
        <item>；</item>
      </candidateList>
      <explain>文本全半角错误。</explain>
      <paraID> 15D68E0</paraID>
      <start>12</start>
      <end>13</end>
      <status>unmodified</status>
      <modifiedWord/>
      <trackRevisions>false</trackRevisions>
    </reviewItem>
    <reviewItem>
      <errorID>bb4620ba-79ec-4621-91d7-e3b3cfc51973</errorID>
      <errorWord>：</errorWord>
      <group>L1_Format</group>
      <groupName>格式问题</groupName>
      <ability>L2_HalfPunc_CN</ability>
      <abilityName>全半角问题</abilityName>
      <candidateList>
        <item>: </item>
      </candidateList>
      <explain>文本全半角错误。</explain>
      <paraID>26017339</paraID>
      <start>5</start>
      <end>6</end>
      <status>unmodified</status>
      <modifiedWord/>
      <trackRevisions>false</trackRevisions>
    </reviewItem>
    <reviewItem>
      <errorID>0575f34a-ec3e-4eea-bd0b-36e15cb078c3</errorID>
      <errorWord>：</errorWord>
      <group>L1_Format</group>
      <groupName>格式问题</groupName>
      <ability>L2_HalfPunc_CN</ability>
      <abilityName>全半角问题</abilityName>
      <candidateList>
        <item>: </item>
      </candidateList>
      <explain>文本全半角错误。</explain>
      <paraID>4FB0663F</paraID>
      <start>5</start>
      <end>6</end>
      <status>unmodified</status>
      <modifiedWord/>
      <trackRevisions>false</trackRevisions>
    </reviewItem>
    <reviewItem>
      <errorID>b8e0dffc-8c11-470d-9a70-cfd18fde3693</errorID>
      <errorWord>;</errorWord>
      <group>L1_Format</group>
      <groupName>格式问题</groupName>
      <ability>L2_HalfPunc_CN</ability>
      <abilityName>全半角问题</abilityName>
      <candidateList>
        <item>；</item>
      </candidateList>
      <explain>文本全半角错误。</explain>
      <paraID>48CDE484</paraID>
      <start>10</start>
      <end>11</end>
      <status>unmodified</status>
      <modifiedWord/>
      <trackRevisions>false</trackRevisions>
    </reviewItem>
    <reviewItem>
      <errorID>b7d9715b-8366-4668-9716-b97d468a7c18</errorID>
      <errorWord>;</errorWord>
      <group>L1_Format</group>
      <groupName>格式问题</groupName>
      <ability>L2_HalfPunc_CN</ability>
      <abilityName>全半角问题</abilityName>
      <candidateList>
        <item>；</item>
      </candidateList>
      <explain>文本全半角错误。</explain>
      <paraID>48CDE484</paraID>
      <start>16</start>
      <end>17</end>
      <status>unmodified</status>
      <modifiedWord/>
      <trackRevisions>false</trackRevisions>
    </reviewItem>
    <reviewItem>
      <errorID>479afd76-e602-402b-86d9-1dcd141bea02</errorID>
      <errorWord>;</errorWord>
      <group>L1_Format</group>
      <groupName>格式问题</groupName>
      <ability>L2_HalfPunc_CN</ability>
      <abilityName>全半角问题</abilityName>
      <candidateList>
        <item>；</item>
      </candidateList>
      <explain>文本全半角错误。</explain>
      <paraID>48CDE484</paraID>
      <start>26</start>
      <end>27</end>
      <status>unmodified</status>
      <modifiedWord/>
      <trackRevisions>false</trackRevisions>
    </reviewItem>
    <reviewItem>
      <errorID>302c0f26-9cd0-492f-a32b-0621c64a9988</errorID>
      <errorWord>;</errorWord>
      <group>L1_Format</group>
      <groupName>格式问题</groupName>
      <ability>L2_HalfPunc_CN</ability>
      <abilityName>全半角问题</abilityName>
      <candidateList>
        <item>；</item>
      </candidateList>
      <explain>文本全半角错误。</explain>
      <paraID>48CDE484</paraID>
      <start>38</start>
      <end>39</end>
      <status>unmodified</status>
      <modifiedWord/>
      <trackRevisions>false</trackRevisions>
    </reviewItem>
    <reviewItem>
      <errorID>bde54e84-646e-4ca7-96cb-6e9b2619f161</errorID>
      <errorWord>;</errorWord>
      <group>L1_Format</group>
      <groupName>格式问题</groupName>
      <ability>L2_HalfPunc_CN</ability>
      <abilityName>全半角问题</abilityName>
      <candidateList>
        <item>；</item>
      </candidateList>
      <explain>文本全半角错误。</explain>
      <paraID>48CDE484</paraID>
      <start>55</start>
      <end>56</end>
      <status>unmodified</status>
      <modifiedWord/>
      <trackRevisions>false</trackRevisions>
    </reviewItem>
    <reviewItem>
      <errorID>e1a21105-3cd1-46a3-8a26-b60d1038d29d</errorID>
      <errorWord>(</errorWord>
      <group>L1_Format</group>
      <groupName>格式问题</groupName>
      <ability>L2_HalfPunc_CN</ability>
      <abilityName>全半角问题</abilityName>
      <candidateList>
        <item>（</item>
      </candidateList>
      <explain>文本全半角错误。</explain>
      <paraID> 361A375</paraID>
      <start>23</start>
      <end>24</end>
      <status>unmodified</status>
      <modifiedWord/>
      <trackRevisions>false</trackRevisions>
    </reviewItem>
    <reviewItem>
      <errorID>9a6fab3b-7c2d-4ae0-b0a8-c9cc5926c63a</errorID>
      <errorWord>)</errorWord>
      <group>L1_Format</group>
      <groupName>格式问题</groupName>
      <ability>L2_HalfPunc_CN</ability>
      <abilityName>全半角问题</abilityName>
      <candidateList>
        <item>）</item>
      </candidateList>
      <explain>文本全半角错误。</explain>
      <paraID> 361A375</paraID>
      <start>27</start>
      <end>28</end>
      <status>unmodified</status>
      <modifiedWord/>
      <trackRevisions>false</trackRevisions>
    </reviewItem>
    <reviewItem>
      <errorID>3a7fba91-82ca-41a6-a41a-b00ab9bd1d2b</errorID>
      <errorWord>(</errorWord>
      <group>L1_Format</group>
      <groupName>格式问题</groupName>
      <ability>L2_HalfPunc_CN</ability>
      <abilityName>全半角问题</abilityName>
      <candidateList>
        <item>（</item>
      </candidateList>
      <explain>文本全半角错误。</explain>
      <paraID>75DB411C</paraID>
      <start>6</start>
      <end>7</end>
      <status>unmodified</status>
      <modifiedWord/>
      <trackRevisions>false</trackRevisions>
    </reviewItem>
    <reviewItem>
      <errorID>b05039f6-6432-47d0-8b02-a0f26f26d87c</errorID>
      <errorWord>)</errorWord>
      <group>L1_Format</group>
      <groupName>格式问题</groupName>
      <ability>L2_HalfPunc_CN</ability>
      <abilityName>全半角问题</abilityName>
      <candidateList>
        <item>）</item>
      </candidateList>
      <explain>文本全半角错误。</explain>
      <paraID>75DB411C</paraID>
      <start>17</start>
      <end>18</end>
      <status>unmodified</status>
      <modifiedWord/>
      <trackRevisions>false</trackRevisions>
    </reviewItem>
    <reviewItem>
      <errorID>49a46a1b-d9bb-43da-9a09-761c247bea54</errorID>
      <errorWord>,</errorWord>
      <group>L1_Format</group>
      <groupName>格式问题</groupName>
      <ability>L2_HalfPunc_CN</ability>
      <abilityName>全半角问题</abilityName>
      <candidateList>
        <item>，</item>
      </candidateList>
      <explain>文本全半角错误。</explain>
      <paraID>3E300784</paraID>
      <start>7</start>
      <end>8</end>
      <status>unmodified</status>
      <modifiedWord/>
      <trackRevisions>false</trackRevisions>
    </reviewItem>
    <reviewItem>
      <errorID>dc8c7300-e48d-4909-80cc-e79a74591dbf</errorID>
      <errorWord>,</errorWord>
      <group>L1_Format</group>
      <groupName>格式问题</groupName>
      <ability>L2_HalfPunc_CN</ability>
      <abilityName>全半角问题</abilityName>
      <candidateList>
        <item>，</item>
      </candidateList>
      <explain>文本全半角错误。</explain>
      <paraID>3E300784</paraID>
      <start>17</start>
      <end>18</end>
      <status>unmodified</status>
      <modifiedWord/>
      <trackRevisions>false</trackRevisions>
    </reviewItem>
    <reviewItem>
      <errorID>cc6b98d0-6693-4d05-8aa6-a6ba166a3d52</errorID>
      <errorWord>,</errorWord>
      <group>L1_Format</group>
      <groupName>格式问题</groupName>
      <ability>L2_HalfPunc_CN</ability>
      <abilityName>全半角问题</abilityName>
      <candidateList>
        <item>，</item>
      </candidateList>
      <explain>文本全半角错误。</explain>
      <paraID>67CB5E4B</paraID>
      <start>14</start>
      <end>15</end>
      <status>unmodified</status>
      <modifiedWord/>
      <trackRevisions>false</trackRevisions>
    </reviewItem>
    <reviewItem>
      <errorID>caab4df7-fd5a-4d6f-9b87-eeb5670f3a20</errorID>
      <errorWord>(</errorWord>
      <group>L1_Format</group>
      <groupName>格式问题</groupName>
      <ability>L2_HalfPunc_CN</ability>
      <abilityName>全半角问题</abilityName>
      <candidateList>
        <item>（</item>
      </candidateList>
      <explain>文本全半角错误。</explain>
      <paraID>619992FC</paraID>
      <start>4</start>
      <end>5</end>
      <status>unmodified</status>
      <modifiedWord/>
      <trackRevisions>false</trackRevisions>
    </reviewItem>
    <reviewItem>
      <errorID>8798d699-e951-494d-957a-e603b3646910</errorID>
      <errorWord>)</errorWord>
      <group>L1_Format</group>
      <groupName>格式问题</groupName>
      <ability>L2_HalfPunc_CN</ability>
      <abilityName>全半角问题</abilityName>
      <candidateList>
        <item>）</item>
      </candidateList>
      <explain>文本全半角错误。</explain>
      <paraID>619992FC</paraID>
      <start>7</start>
      <end>8</end>
      <status>unmodified</status>
      <modifiedWord/>
      <trackRevisions>false</trackRevisions>
    </reviewItem>
    <reviewItem>
      <errorID>b4481632-8532-4d9b-bb6d-307fa35b32f9</errorID>
      <errorWord>(</errorWord>
      <group>L1_Format</group>
      <groupName>格式问题</groupName>
      <ability>L2_HalfPunc_CN</ability>
      <abilityName>全半角问题</abilityName>
      <candidateList>
        <item>（</item>
      </candidateList>
      <explain>文本全半角错误。</explain>
      <paraID> E942202</paraID>
      <start>6</start>
      <end>7</end>
      <status>unmodified</status>
      <modifiedWord/>
      <trackRevisions>false</trackRevisions>
    </reviewItem>
    <reviewItem>
      <errorID>2dc54d10-1c86-4e9d-9fc6-ef01085b5798</errorID>
      <errorWord>)</errorWord>
      <group>L1_Format</group>
      <groupName>格式问题</groupName>
      <ability>L2_HalfPunc_CN</ability>
      <abilityName>全半角问题</abilityName>
      <candidateList>
        <item>）</item>
      </candidateList>
      <explain>文本全半角错误。</explain>
      <paraID> E942202</paraID>
      <start>9</start>
      <end>10</end>
      <status>unmodified</status>
      <modifiedWord/>
      <trackRevisions>false</trackRevisions>
    </reviewItem>
    <reviewItem>
      <errorID>92b0b7eb-a3c9-49d0-b4f6-8a91741c2ce5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19E0C5CF</paraID>
      <start>0</start>
      <end>3</end>
      <status>unmodified</status>
      <modifiedWord/>
      <trackRevisions>false</trackRevisions>
    </reviewItem>
    <reviewItem>
      <errorID>82592d9f-911d-4542-bd8e-1b3d1b302cad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36DF5107</paraID>
      <start>0</start>
      <end>3</end>
      <status>unmodified</status>
      <modifiedWord/>
      <trackRevisions>false</trackRevisions>
    </reviewItem>
    <reviewItem>
      <errorID>c3db2a0a-24e5-40c7-8798-eb79d4a179ff</errorID>
      <errorWord>-</errorWord>
      <group>L1_Format</group>
      <groupName>格式问题</groupName>
      <ability>L2_HalfPunc_CN</ability>
      <abilityName>全半角问题</abilityName>
      <candidateList>
        <item>－</item>
      </candidateList>
      <explain>文本全半角错误。</explain>
      <paraID> D0CC155</paraID>
      <start>2</start>
      <end>3</end>
      <status>unmodified</status>
      <modifiedWord/>
      <trackRevisions>false</trackRevisions>
    </reviewItem>
    <reviewItem>
      <errorID>b5f259ad-8df2-4d4a-be3f-92633bb7b15b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604AA0F9</paraID>
      <start>0</start>
      <end>3</end>
      <status>unmodified</status>
      <modifiedWord/>
      <trackRevisions>false</trackRevisions>
    </reviewItem>
    <reviewItem>
      <errorID>7b02c4f5-028f-45d0-8318-203030cbf4db</errorID>
      <errorWord>25日</errorWord>
      <group>L1_Word</group>
      <groupName>字词问题</groupName>
      <ability>L2_Typo</ability>
      <abilityName>字词错误</abilityName>
      <candidateList>
        <item>25</item>
      </candidateList>
      <explain/>
      <paraID>7A1D6F50</paraID>
      <start>4</start>
      <end>7</end>
      <status>unmodified</status>
      <modifiedWord/>
      <trackRevisions>false</trackRevisions>
    </reviewItem>
    <reviewItem>
      <errorID>a83ef9d0-f652-4926-a48a-eeee9af8bafa</errorID>
      <errorWord>勘查</errorWord>
      <group>L1_Word</group>
      <groupName>字词问题</groupName>
      <ability>L2_Typo</ability>
      <abilityName>字词错误</abilityName>
      <candidateList>
        <item>勘察</item>
      </candidateList>
      <explain>存在发音相同字词的误用。</explain>
      <paraID>61FC3CB9</paraID>
      <start>2</start>
      <end>4</end>
      <status>unmodified</status>
      <modifiedWord/>
      <trackRevisions>false</trackRevisions>
    </reviewItem>
    <reviewItem>
      <errorID>9662802d-486c-4baa-bd0f-bc0467346838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117C4525</paraID>
      <start>0</start>
      <end>2</end>
      <status>unmodified</status>
      <modifiedWord/>
      <trackRevisions>false</trackRevisions>
    </reviewItem>
    <reviewItem>
      <errorID>378a48f8-638f-429a-b442-6425926f40a6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123C9161</paraID>
      <start>0</start>
      <end>2</end>
      <status>unmodified</status>
      <modifiedWord/>
      <trackRevisions>false</trackRevisions>
    </reviewItem>
    <reviewItem>
      <errorID>477f09bd-ea12-4c46-aa24-e65016cc4f26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38975B3E</paraID>
      <start>0</start>
      <end>2</end>
      <status>unmodified</status>
      <modifiedWord/>
      <trackRevisions>false</trackRevisions>
    </reviewItem>
    <reviewItem>
      <errorID>0aa95386-f503-4b05-8a92-4ff56ffb6d60</errorID>
      <errorWord>，</errorWord>
      <group>L1_Word</group>
      <groupName>字词问题</groupName>
      <ability>L2_Typo</ability>
      <abilityName>字词错误</abilityName>
      <candidateList>
        <item>，方</item>
      </candidateList>
      <explain/>
      <paraID>38975B3E</paraID>
      <start>36</start>
      <end>37</end>
      <status>unmodified</status>
      <modifiedWord/>
      <trackRevisions>false</trackRevisions>
    </reviewItem>
    <reviewItem>
      <errorID>e8f0c709-8c21-4f81-990b-1b25e1f04aff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27EC6A04</paraID>
      <start>0</start>
      <end>2</end>
      <status>unmodified</status>
      <modifiedWord/>
      <trackRevisions>false</trackRevisions>
    </reviewItem>
    <reviewItem>
      <errorID>d293df32-7555-4ed5-a1a9-baec627c2073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2520FD17</paraID>
      <start>0</start>
      <end>2</end>
      <status>unmodified</status>
      <modifiedWord/>
      <trackRevisions>false</trackRevisions>
    </reviewItem>
    <reviewItem>
      <errorID>b460a3a8-78e2-4e6f-8b45-6dcce629ad14</errorID>
      <errorWord>提</errorWord>
      <group>L1_Word</group>
      <groupName>字词问题</groupName>
      <ability>L2_Typo</ability>
      <abilityName>字词错误</abilityName>
      <candidateList>
        <item>提出</item>
      </candidateList>
      <explain/>
      <paraID>2520FD17</paraID>
      <start>47</start>
      <end>48</end>
      <status>unmodified</status>
      <modifiedWord/>
      <trackRevisions>false</trackRevisions>
    </reviewItem>
    <reviewItem>
      <errorID>d2d3bc1a-2dee-4dbd-81ba-0ff4250aed43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5F35968</paraID>
      <start>0</start>
      <end>2</end>
      <status>unmodified</status>
      <modifiedWord/>
      <trackRevisions>false</trackRevisions>
    </reviewItem>
    <reviewItem>
      <errorID>82ba89b7-173f-4827-a792-ea2f52bde6a6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4CAE8EFD</paraID>
      <start>0</start>
      <end>2</end>
      <status>unmodified</status>
      <modifiedWord/>
      <trackRevisions>false</trackRevisions>
    </reviewItem>
    <reviewItem>
      <errorID>6142c995-ed33-452e-86dd-913ebdbbd97d</errorID>
      <errorWord>技术援的</errorWord>
      <group>L1_Knowledge</group>
      <groupName>知识性问题</groupName>
      <ability>L2_Term</ability>
      <abilityName>专业术语</abilityName>
      <candidateList>
        <item>技术援助</item>
      </candidateList>
      <explain/>
      <paraID>4CAE8EFD</paraID>
      <start>49</start>
      <end>53</end>
      <status>unmodified</status>
      <modifiedWord/>
      <trackRevisions>false</trackRevisions>
    </reviewItem>
    <reviewItem>
      <errorID>f7b1500f-0699-4ba5-94cb-7aebfac67922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128B4199</paraID>
      <start>0</start>
      <end>2</end>
      <status>unmodified</status>
      <modifiedWord/>
      <trackRevisions>false</trackRevisions>
    </reviewItem>
    <reviewItem>
      <errorID>a3072036-1bdf-43d3-8fc2-390354c8769c</errorID>
      <errorWord>的的</errorWord>
      <group>L1_Word</group>
      <groupName>字词问题</groupName>
      <ability>L2_Typo</ability>
      <abilityName>字词错误</abilityName>
      <candidateList>
        <item>的</item>
      </candidateList>
      <explain/>
      <paraID>128B4199</paraID>
      <start>56</start>
      <end>58</end>
      <status>unmodified</status>
      <modifiedWord/>
      <trackRevisions>false</trackRevisions>
    </reviewItem>
    <reviewItem>
      <errorID>37b0ab84-d70f-4002-9310-8fe711686109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638F2254</paraID>
      <start>0</start>
      <end>2</end>
      <status>unmodified</status>
      <modifiedWord/>
      <trackRevisions>false</trackRevisions>
    </reviewItem>
    <reviewItem>
      <errorID>0c78a8f4-93d1-475d-b543-ea119f970338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BFE3BEB</paraID>
      <start>0</start>
      <end>2</end>
      <status>unmodified</status>
      <modifiedWord/>
      <trackRevisions>false</trackRevisions>
    </reviewItem>
    <reviewItem>
      <errorID>105bd568-214b-444e-b4c0-730f3ccd5f8e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3178A90</paraID>
      <start>0</start>
      <end>2</end>
      <status>unmodified</status>
      <modifiedWord/>
      <trackRevisions>false</trackRevisions>
    </reviewItem>
    <reviewItem>
      <errorID>7299d3eb-d300-440b-8361-b534bf45136e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C6C5D25</paraID>
      <start>0</start>
      <end>2</end>
      <status>unmodified</status>
      <modifiedWord/>
      <trackRevisions>false</trackRevisions>
    </reviewItem>
    <reviewItem>
      <errorID>90e3305f-bb86-40cf-aa65-32e87f3d3175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74A7E960</paraID>
      <start>0</start>
      <end>2</end>
      <status>unmodified</status>
      <modifiedWord/>
      <trackRevisions>false</trackRevisions>
    </reviewItem>
    <reviewItem>
      <errorID>e3dd12f9-9815-416c-a68d-dbaf1b5bcee3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615E7843</paraID>
      <start>0</start>
      <end>2</end>
      <status>unmodified</status>
      <modifiedWord/>
      <trackRevisions>false</trackRevisions>
    </reviewItem>
    <reviewItem>
      <errorID>9a7db378-6941-428b-be63-e5dfc7de91f9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1C2201BE</paraID>
      <start>0</start>
      <end>2</end>
      <status>unmodified</status>
      <modifiedWord/>
      <trackRevisions>false</trackRevisions>
    </reviewItem>
    <reviewItem>
      <errorID>1dedccad-b830-4ab2-8922-c58d91e0621f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716B62CD</paraID>
      <start>0</start>
      <end>2</end>
      <status>unmodified</status>
      <modifiedWord/>
      <trackRevisions>false</trackRevisions>
    </reviewItem>
    <reviewItem>
      <errorID>5ac4e2ab-be04-42ed-848f-6f09141d9b05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1422AC2</paraID>
      <start>0</start>
      <end>2</end>
      <status>unmodified</status>
      <modifiedWord/>
      <trackRevisions>false</trackRevisions>
    </reviewItem>
    <reviewItem>
      <errorID>f9b7420b-75a7-45d9-aed9-c0c9874ad9c6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1E05962A</paraID>
      <start>0</start>
      <end>2</end>
      <status>unmodified</status>
      <modifiedWord/>
      <trackRevisions>false</trackRevisions>
    </reviewItem>
    <reviewItem>
      <errorID>88fae807-a9ed-4d44-9bfc-b1a555e0f342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45ED0A25</paraID>
      <start>0</start>
      <end>2</end>
      <status>unmodified</status>
      <modifiedWord/>
      <trackRevisions>false</trackRevisions>
    </reviewItem>
    <reviewItem>
      <errorID>00e461f5-233f-4078-98a5-39fc1802b005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35294B3F</paraID>
      <start>0</start>
      <end>2</end>
      <status>unmodified</status>
      <modifiedWord/>
      <trackRevisions>false</trackRevisions>
    </reviewItem>
    <reviewItem>
      <errorID>1a8ddf18-ca5b-45bb-9b5d-84b6ea93fb74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76EE53D7</paraID>
      <start>0</start>
      <end>2</end>
      <status>unmodified</status>
      <modifiedWord/>
      <trackRevisions>false</trackRevisions>
    </reviewItem>
    <reviewItem>
      <errorID>e9a8c91c-1f04-4094-8171-422aae579770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DA63039</paraID>
      <start>0</start>
      <end>2</end>
      <status>unmodified</status>
      <modifiedWord/>
      <trackRevisions>false</trackRevisions>
    </reviewItem>
    <reviewItem>
      <errorID>d459d2ef-dec9-4c0b-b3de-f14b686995ff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3D6092DE</paraID>
      <start>0</start>
      <end>2</end>
      <status>unmodified</status>
      <modifiedWord/>
      <trackRevisions>false</trackRevisions>
    </reviewItem>
    <reviewItem>
      <errorID>55c579bd-83fd-4c46-9b16-5b8d1eee04bc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2FBFFDD2</paraID>
      <start>0</start>
      <end>2</end>
      <status>unmodified</status>
      <modifiedWord/>
      <trackRevisions>false</trackRevisions>
    </reviewItem>
    <reviewItem>
      <errorID>9f20b604-a1b6-4e50-9eb3-45134d85dfe5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12B3AAF5</paraID>
      <start>0</start>
      <end>2</end>
      <status>unmodified</status>
      <modifiedWord/>
      <trackRevisions>false</trackRevisions>
    </reviewItem>
    <reviewItem>
      <errorID>e94fe1e8-debd-4af8-9712-30d6ef5a00ca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3233E0FD</paraID>
      <start>0</start>
      <end>2</end>
      <status>unmodified</status>
      <modifiedWord/>
      <trackRevisions>false</trackRevisions>
    </reviewItem>
    <reviewItem>
      <errorID>5edc3f54-855c-4662-9a1b-02ea82092208</errorID>
      <errorWord>提</errorWord>
      <group>L1_Word</group>
      <groupName>字词问题</groupName>
      <ability>L2_Typo</ability>
      <abilityName>字词错误</abilityName>
      <candidateList>
        <item>提供</item>
      </candidateList>
      <explain/>
      <paraID>2F764387</paraID>
      <start>83</start>
      <end>84</end>
      <status>unmodified</status>
      <modifiedWord/>
      <trackRevisions>false</trackRevisions>
    </reviewItem>
    <reviewItem>
      <errorID>7dcc7ca1-085e-43da-ac5e-3cedb4b75263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A528B4B</paraID>
      <start>0</start>
      <end>2</end>
      <status>unmodified</status>
      <modifiedWord/>
      <trackRevisions>false</trackRevisions>
    </reviewItem>
    <reviewItem>
      <errorID>4a7c3592-6fa9-4174-b493-450dc5c17cbf</errorID>
      <errorWord>的</errorWord>
      <group>L1_Word</group>
      <groupName>字词问题</groupName>
      <ability>L2_DDD</ability>
      <abilityName>的地得用法</abilityName>
      <candidateList>
        <item>地</item>
      </candidateList>
      <explain/>
      <paraID> A528B4B</paraID>
      <start>74</start>
      <end>75</end>
      <status>unmodified</status>
      <modifiedWord/>
      <trackRevisions>false</trackRevisions>
    </reviewItem>
    <reviewItem>
      <errorID>a41c7a00-b461-4813-98eb-867b7a677510</errorID>
      <errorWord>有利</errorWord>
      <group>L1_Word</group>
      <groupName>字词问题</groupName>
      <ability>L2_Typo</ability>
      <abilityName>字词错误</abilityName>
      <candidateList>
        <item>有力</item>
      </candidateList>
      <explain/>
      <paraID> A528B4B</paraID>
      <start>117</start>
      <end>119</end>
      <status>unmodified</status>
      <modifiedWord/>
      <trackRevisions>false</trackRevisions>
    </reviewItem>
    <reviewItem>
      <errorID>f1c89d6b-583e-47a2-a463-5040318f76d3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20316965</paraID>
      <start>0</start>
      <end>2</end>
      <status>unmodified</status>
      <modifiedWord/>
      <trackRevisions>false</trackRevisions>
    </reviewItem>
    <reviewItem>
      <errorID>84bfe759-b1ce-4726-9579-61b2d83484dc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5E3A696D</paraID>
      <start>0</start>
      <end>2</end>
      <status>unmodified</status>
      <modifiedWord/>
      <trackRevisions>false</trackRevisions>
    </reviewItem>
    <reviewItem>
      <errorID>6fe27ca3-b00c-4266-a594-8723b6375974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2862744C</paraID>
      <start>0</start>
      <end>2</end>
      <status>unmodified</status>
      <modifiedWord/>
      <trackRevisions>false</trackRevisions>
    </reviewItem>
    <reviewItem>
      <errorID>18994d7d-9895-492c-a70e-0f30be63250d</errorID>
      <errorWord>或有</errorWord>
      <group>L1_Word</group>
      <groupName>字词问题</groupName>
      <ability>L2_Typo</ability>
      <abilityName>字词错误</abilityName>
      <candidateList>
        <item>或</item>
      </candidateList>
      <explain/>
      <paraID>2862744C</paraID>
      <start>7</start>
      <end>9</end>
      <status>unmodified</status>
      <modifiedWord/>
      <trackRevisions>false</trackRevisions>
    </reviewItem>
    <reviewItem>
      <errorID>b526c658-dcb8-49d4-8c24-fb1a4716e226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266E7CAF</paraID>
      <start>0</start>
      <end>2</end>
      <status>unmodified</status>
      <modifiedWord/>
      <trackRevisions>false</trackRevisions>
    </reviewItem>
    <reviewItem>
      <errorID>cc736893-c110-4e17-b226-afa702ff3b99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6163A2E2</paraID>
      <start>0</start>
      <end>2</end>
      <status>unmodified</status>
      <modifiedWord/>
      <trackRevisions>false</trackRevisions>
    </reviewItem>
    <reviewItem>
      <errorID>b0a24fc5-32e5-4ecf-b542-5c93ecc1c05a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75BA9CDB</paraID>
      <start>0</start>
      <end>2</end>
      <status>unmodified</status>
      <modifiedWord/>
      <trackRevisions>false</trackRevisions>
    </reviewItem>
    <reviewItem>
      <errorID>7a783dc4-41e1-4338-9f88-ee042dfc6fe1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1BB2A8EF</paraID>
      <start>0</start>
      <end>2</end>
      <status>unmodified</status>
      <modifiedWord/>
      <trackRevisions>false</trackRevisions>
    </reviewItem>
    <reviewItem>
      <errorID>4f2909f1-ff50-43fd-b812-cc2455d00698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32423874</paraID>
      <start>0</start>
      <end>2</end>
      <status>unmodified</status>
      <modifiedWord/>
      <trackRevisions>false</trackRevisions>
    </reviewItem>
    <reviewItem>
      <errorID>3056662b-4b9f-4258-b65c-06a21e040675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47143B82</paraID>
      <start>0</start>
      <end>2</end>
      <status>unmodified</status>
      <modifiedWord/>
      <trackRevisions>false</trackRevisions>
    </reviewItem>
    <reviewItem>
      <errorID>b4f198b6-4d86-457f-8fdc-06dc2b778b7f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3644FF0B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b7704-3996-4639-b699-6852e1ed3684}">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2990</Words>
  <Characters>3570</Characters>
  <Lines>0</Lines>
  <Paragraphs>0</Paragraphs>
  <TotalTime>1</TotalTime>
  <ScaleCrop>false</ScaleCrop>
  <LinksUpToDate>false</LinksUpToDate>
  <CharactersWithSpaces>3591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2025-04-03T05:09:00Z</dcterms:created>
  <dc:creator>HP</dc:creator>
  <cp:lastModifiedBy>仲杰</cp:lastModifiedBy>
  <dcterms:modified xsi:type="dcterms:W3CDTF">2026-08-13T02:54:58Z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eyJoZGlkIjoiZTQ4MzhlZGU2YmZhMGFjMjVlNGJjM2ZlYTdmZDg2NTAiLCJ1c2VySWQiOiIyOTgyOTgyOTEifQ==</vt:lpwstr>
  </property>
  <property fmtid="{D5CDD505-2E9C-101B-9397-08002B2CF9AE}" pid="4" name="ICV">
    <vt:lpwstr>2BFD31D5F3FB4B709DBC969892577809_12</vt:lpwstr>
  </property>
</Properties>
</file>