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color w:val="auto"/>
          <w:sz w:val="32"/>
          <w:szCs w:val="32"/>
        </w:rPr>
      </w:pPr>
      <w:bookmarkStart w:id="0" w:name="_Toc28359012"/>
      <w:r>
        <w:rPr>
          <w:rFonts w:hint="eastAsia" w:ascii="宋体" w:hAnsi="宋体"/>
          <w:b/>
          <w:color w:val="auto"/>
          <w:sz w:val="32"/>
          <w:szCs w:val="32"/>
        </w:rPr>
        <w:t>附件一：</w:t>
      </w:r>
    </w:p>
    <w:p>
      <w:pPr>
        <w:spacing w:line="360" w:lineRule="auto"/>
        <w:jc w:val="center"/>
        <w:rPr>
          <w:rFonts w:ascii="宋体" w:hAnsi="宋体"/>
          <w:b/>
          <w:color w:val="auto"/>
          <w:sz w:val="32"/>
          <w:szCs w:val="32"/>
        </w:rPr>
      </w:pPr>
      <w:r>
        <w:rPr>
          <w:rFonts w:hint="eastAsia" w:ascii="宋体" w:hAnsi="宋体"/>
          <w:b/>
          <w:color w:val="auto"/>
          <w:sz w:val="32"/>
          <w:szCs w:val="32"/>
        </w:rPr>
        <w:t>多媒体设备采购需求</w:t>
      </w:r>
    </w:p>
    <w:p>
      <w:pPr>
        <w:spacing w:line="5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一、项目基本情况</w:t>
      </w:r>
      <w:bookmarkEnd w:id="0"/>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应对学校开展法庭模拟活动，提高师生教室使用体验，在原有可使用的设备显示系统，利用原有音响线路基础上，现采购一批发言扩声系统，会议讨论系统及录像系统等设备。根据学校的需求，采购多媒体设备，拟采取单价比选方式实施采购。</w:t>
      </w:r>
    </w:p>
    <w:p>
      <w:pPr>
        <w:spacing w:line="540" w:lineRule="exact"/>
        <w:ind w:firstLine="560" w:firstLineChars="200"/>
        <w:rPr>
          <w:rFonts w:ascii="仿宋" w:hAnsi="仿宋" w:eastAsia="仿宋" w:cs="仿宋"/>
          <w:b/>
          <w:bCs/>
          <w:color w:val="auto"/>
          <w:sz w:val="28"/>
          <w:szCs w:val="28"/>
        </w:rPr>
      </w:pPr>
      <w:bookmarkStart w:id="1" w:name="_Toc28359013"/>
      <w:r>
        <w:rPr>
          <w:rFonts w:hint="eastAsia" w:ascii="黑体" w:hAnsi="黑体" w:eastAsia="黑体" w:cs="黑体"/>
          <w:color w:val="auto"/>
          <w:sz w:val="28"/>
          <w:szCs w:val="28"/>
        </w:rPr>
        <w:t>二、投标人资格要求</w:t>
      </w:r>
      <w:r>
        <w:rPr>
          <w:rFonts w:hint="eastAsia" w:ascii="仿宋" w:hAnsi="仿宋" w:eastAsia="仿宋" w:cs="仿宋"/>
          <w:b/>
          <w:bCs/>
          <w:color w:val="auto"/>
          <w:sz w:val="28"/>
          <w:szCs w:val="28"/>
        </w:rPr>
        <w:t>：</w:t>
      </w:r>
      <w:bookmarkEnd w:id="1"/>
    </w:p>
    <w:p>
      <w:pPr>
        <w:spacing w:line="5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spacing w:line="5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2、具有良好的信用记录，近三年无重大违法、违规、违约行为；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w:t>
      </w:r>
    </w:p>
    <w:p>
      <w:pPr>
        <w:spacing w:line="5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3、经营范围及拟投标货物（服务）符合本次比选要求，具有与本次投标货物（服务）相应的经营、代理（经销）资质，能全程参与并完成本项目，且具有较强的服务能力，以及畅通的问题响应机制和渠道等；</w:t>
      </w:r>
    </w:p>
    <w:p>
      <w:pPr>
        <w:spacing w:line="5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4、本项目不接受联合体投标。</w:t>
      </w:r>
    </w:p>
    <w:p>
      <w:pPr>
        <w:spacing w:line="540" w:lineRule="exact"/>
        <w:ind w:firstLine="560" w:firstLineChars="200"/>
        <w:rPr>
          <w:rFonts w:ascii="黑体" w:hAnsi="黑体" w:eastAsia="黑体" w:cs="黑体"/>
          <w:color w:val="auto"/>
          <w:sz w:val="28"/>
          <w:szCs w:val="28"/>
        </w:rPr>
      </w:pPr>
      <w:bookmarkStart w:id="2" w:name="_Toc28359092"/>
      <w:r>
        <w:rPr>
          <w:rFonts w:hint="eastAsia" w:ascii="黑体" w:hAnsi="黑体" w:eastAsia="黑体" w:cs="黑体"/>
          <w:color w:val="auto"/>
          <w:sz w:val="28"/>
          <w:szCs w:val="28"/>
        </w:rPr>
        <w:t>三、报价文件及样品提交</w:t>
      </w:r>
      <w:bookmarkEnd w:id="2"/>
    </w:p>
    <w:p>
      <w:pPr>
        <w:widowControl/>
        <w:spacing w:line="54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（一）报价文件内容包括但不限于下列部分：</w:t>
      </w:r>
    </w:p>
    <w:p>
      <w:pPr>
        <w:widowControl/>
        <w:spacing w:line="540" w:lineRule="exact"/>
        <w:ind w:firstLine="560" w:firstLineChars="200"/>
        <w:jc w:val="left"/>
        <w:rPr>
          <w:rFonts w:ascii="仿宋" w:hAnsi="仿宋" w:eastAsia="仿宋" w:cs="仿宋"/>
          <w:color w:val="auto"/>
          <w:sz w:val="28"/>
          <w:szCs w:val="28"/>
          <w:lang w:eastAsia="zh-Hans"/>
        </w:rPr>
      </w:pPr>
      <w:r>
        <w:rPr>
          <w:rFonts w:hint="eastAsia" w:ascii="仿宋" w:hAnsi="仿宋" w:eastAsia="仿宋" w:cs="仿宋"/>
          <w:color w:val="auto"/>
          <w:sz w:val="28"/>
          <w:szCs w:val="28"/>
        </w:rPr>
        <w:t>1、商务部分：报价表（需加盖公章），企业法人授权委托书原件（需有法人及代理人签字并加盖公章）、法定代表人或被委托人身份证复印件、营业执照。</w:t>
      </w:r>
    </w:p>
    <w:p>
      <w:pPr>
        <w:widowControl/>
        <w:spacing w:line="540" w:lineRule="exact"/>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、技术及服务部分：提供对应技术参数设备相关资料、售后服务承诺、业绩证明。</w:t>
      </w:r>
    </w:p>
    <w:p>
      <w:pPr>
        <w:widowControl/>
        <w:spacing w:line="540" w:lineRule="exact"/>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、其他：供应商认为可以提供的其他相关材料。</w:t>
      </w:r>
    </w:p>
    <w:p>
      <w:pPr>
        <w:pStyle w:val="2"/>
        <w:widowControl/>
        <w:spacing w:line="540" w:lineRule="exact"/>
        <w:ind w:left="0" w:leftChars="0"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（二）报价文件要求：</w:t>
      </w:r>
    </w:p>
    <w:p>
      <w:pPr>
        <w:pStyle w:val="2"/>
        <w:widowControl/>
        <w:spacing w:line="540" w:lineRule="exact"/>
        <w:ind w:left="0" w:leftChars="0"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1、报价文件需法人签字或授权代理人签字并加盖公章</w:t>
      </w:r>
      <w:r>
        <w:rPr>
          <w:rFonts w:hint="eastAsia" w:ascii="仿宋" w:hAnsi="仿宋" w:eastAsia="仿宋" w:cs="仿宋"/>
          <w:b/>
          <w:bCs/>
          <w:color w:val="auto"/>
          <w:sz w:val="28"/>
          <w:szCs w:val="28"/>
        </w:rPr>
        <w:t>扫描成pdf文件发送至</w:t>
      </w:r>
      <w:r>
        <w:rPr>
          <w:color w:val="auto"/>
        </w:rPr>
        <w:fldChar w:fldCharType="begin"/>
      </w:r>
      <w:r>
        <w:rPr>
          <w:color w:val="auto"/>
        </w:rPr>
        <w:instrText xml:space="preserve"> HYPERLINK "mailto:quotation@shmtu.edu.cn" </w:instrText>
      </w:r>
      <w:r>
        <w:rPr>
          <w:color w:val="auto"/>
        </w:rPr>
        <w:fldChar w:fldCharType="separate"/>
      </w:r>
      <w:r>
        <w:rPr>
          <w:rStyle w:val="12"/>
          <w:rFonts w:ascii="Times New Roman" w:hAnsi="Times New Roman"/>
          <w:color w:val="auto"/>
          <w:sz w:val="28"/>
          <w:szCs w:val="28"/>
        </w:rPr>
        <w:t>quotation@shmtu.edu.cn</w:t>
      </w:r>
      <w:r>
        <w:rPr>
          <w:rStyle w:val="12"/>
          <w:rFonts w:ascii="Times New Roman" w:hAnsi="Times New Roman"/>
          <w:color w:val="auto"/>
          <w:sz w:val="28"/>
          <w:szCs w:val="28"/>
        </w:rPr>
        <w:fldChar w:fldCharType="end"/>
      </w:r>
      <w:r>
        <w:rPr>
          <w:rFonts w:hint="eastAsia" w:ascii="仿宋" w:hAnsi="仿宋" w:eastAsia="仿宋" w:cs="仿宋"/>
          <w:color w:val="auto"/>
          <w:sz w:val="28"/>
          <w:szCs w:val="28"/>
        </w:rPr>
        <w:t>。</w:t>
      </w:r>
    </w:p>
    <w:p>
      <w:pPr>
        <w:widowControl/>
        <w:spacing w:line="54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2、报价文件的递交截止时间为</w:t>
      </w:r>
      <w:r>
        <w:rPr>
          <w:rFonts w:hint="eastAsia" w:ascii="仿宋" w:hAnsi="仿宋" w:eastAsia="仿宋" w:cs="仿宋"/>
          <w:color w:val="auto"/>
          <w:sz w:val="28"/>
          <w:szCs w:val="28"/>
        </w:rPr>
        <w:t>2023年1</w:t>
      </w:r>
      <w:r>
        <w:rPr>
          <w:rFonts w:ascii="仿宋" w:hAnsi="仿宋" w:eastAsia="仿宋" w:cs="仿宋"/>
          <w:color w:val="auto"/>
          <w:sz w:val="28"/>
          <w:szCs w:val="28"/>
        </w:rPr>
        <w:t>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日1</w:t>
      </w:r>
      <w:r>
        <w:rPr>
          <w:rFonts w:ascii="仿宋" w:hAnsi="仿宋" w:eastAsia="仿宋" w:cs="仿宋"/>
          <w:color w:val="auto"/>
          <w:sz w:val="28"/>
          <w:szCs w:val="28"/>
        </w:rPr>
        <w:t>1</w:t>
      </w:r>
      <w:r>
        <w:rPr>
          <w:rFonts w:hint="eastAsia" w:ascii="仿宋" w:hAnsi="仿宋" w:eastAsia="仿宋" w:cs="仿宋"/>
          <w:color w:val="auto"/>
          <w:sz w:val="28"/>
          <w:szCs w:val="28"/>
        </w:rPr>
        <w:t>:00（北京时间）</w:t>
      </w:r>
      <w:r>
        <w:rPr>
          <w:rFonts w:hint="eastAsia" w:ascii="仿宋" w:hAnsi="仿宋" w:eastAsia="仿宋" w:cs="仿宋"/>
          <w:color w:val="auto"/>
          <w:sz w:val="28"/>
          <w:szCs w:val="28"/>
        </w:rPr>
        <w:t>，请在此时间前发送。</w:t>
      </w:r>
    </w:p>
    <w:p>
      <w:pPr>
        <w:pStyle w:val="2"/>
        <w:ind w:left="0" w:leftChars="0"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3、逾期送达或者未送达指定地点的报价文件，采购人不予受理。</w:t>
      </w:r>
    </w:p>
    <w:p>
      <w:pPr>
        <w:pStyle w:val="2"/>
        <w:ind w:left="0" w:leftChars="0" w:firstLine="560" w:firstLineChars="200"/>
        <w:rPr>
          <w:rFonts w:ascii="仿宋" w:hAnsi="仿宋" w:eastAsia="仿宋" w:cs="仿宋"/>
          <w:color w:val="auto"/>
          <w:sz w:val="28"/>
          <w:szCs w:val="28"/>
        </w:rPr>
      </w:pPr>
      <w:r>
        <w:rPr>
          <w:rFonts w:hint="eastAsia" w:ascii="黑体" w:hAnsi="黑体" w:eastAsia="黑体" w:cs="黑体"/>
          <w:color w:val="auto"/>
          <w:sz w:val="28"/>
          <w:szCs w:val="28"/>
        </w:rPr>
        <w:t>四、公告期限：</w:t>
      </w:r>
      <w:r>
        <w:rPr>
          <w:rFonts w:hint="eastAsia" w:ascii="仿宋" w:hAnsi="仿宋" w:eastAsia="仿宋" w:cs="仿宋"/>
          <w:color w:val="auto"/>
          <w:sz w:val="28"/>
          <w:szCs w:val="28"/>
        </w:rPr>
        <w:t>自本公告发布之日起五个工作日。</w:t>
      </w:r>
    </w:p>
    <w:p>
      <w:pPr>
        <w:rPr>
          <w:rFonts w:hint="eastAsia" w:ascii="黑体" w:hAnsi="黑体" w:eastAsia="黑体" w:cs="黑体"/>
          <w:color w:val="auto"/>
          <w:sz w:val="28"/>
          <w:szCs w:val="28"/>
        </w:rPr>
        <w:sectPr>
          <w:footerReference r:id="rId3" w:type="default"/>
          <w:pgSz w:w="11906" w:h="16838"/>
          <w:pgMar w:top="1440" w:right="1080" w:bottom="1440" w:left="1080" w:header="851" w:footer="992" w:gutter="0"/>
          <w:pgNumType w:fmt="numberInDash"/>
          <w:cols w:space="720" w:num="1"/>
          <w:docGrid w:type="lines" w:linePitch="312" w:charSpace="0"/>
        </w:sectPr>
      </w:pPr>
      <w:r>
        <w:rPr>
          <w:rFonts w:hint="eastAsia" w:ascii="黑体" w:hAnsi="黑体" w:eastAsia="黑体" w:cs="黑体"/>
          <w:color w:val="auto"/>
          <w:sz w:val="28"/>
          <w:szCs w:val="28"/>
        </w:rPr>
        <w:br w:type="page"/>
      </w:r>
    </w:p>
    <w:p>
      <w:pPr>
        <w:pStyle w:val="2"/>
      </w:pPr>
    </w:p>
    <w:p>
      <w:pPr>
        <w:spacing w:line="540" w:lineRule="exact"/>
        <w:ind w:firstLine="560" w:firstLineChars="200"/>
        <w:rPr>
          <w:rFonts w:ascii="黑体" w:hAnsi="黑体" w:eastAsia="黑体" w:cs="黑体"/>
          <w:color w:val="auto"/>
          <w:sz w:val="24"/>
        </w:rPr>
      </w:pPr>
      <w:r>
        <w:rPr>
          <w:rFonts w:hint="eastAsia" w:ascii="黑体" w:hAnsi="黑体" w:eastAsia="黑体" w:cs="黑体"/>
          <w:color w:val="auto"/>
          <w:sz w:val="28"/>
          <w:szCs w:val="28"/>
        </w:rPr>
        <w:t>五、采购需求：</w:t>
      </w:r>
      <w:r>
        <w:rPr>
          <w:rFonts w:hint="eastAsia" w:ascii="黑体" w:hAnsi="黑体" w:eastAsia="黑体" w:cs="黑体"/>
          <w:color w:val="auto"/>
          <w:sz w:val="24"/>
        </w:rPr>
        <w:t>下述品牌仅供参考，不限定推荐品牌</w:t>
      </w:r>
    </w:p>
    <w:tbl>
      <w:tblPr>
        <w:tblStyle w:val="9"/>
        <w:tblW w:w="14845" w:type="dxa"/>
        <w:jc w:val="right"/>
        <w:tblLayout w:type="fixed"/>
        <w:tblCellMar>
          <w:top w:w="0" w:type="dxa"/>
          <w:left w:w="108" w:type="dxa"/>
          <w:bottom w:w="0" w:type="dxa"/>
          <w:right w:w="108" w:type="dxa"/>
        </w:tblCellMar>
      </w:tblPr>
      <w:tblGrid>
        <w:gridCol w:w="744"/>
        <w:gridCol w:w="333"/>
        <w:gridCol w:w="781"/>
        <w:gridCol w:w="752"/>
        <w:gridCol w:w="728"/>
        <w:gridCol w:w="6200"/>
        <w:gridCol w:w="414"/>
        <w:gridCol w:w="789"/>
        <w:gridCol w:w="707"/>
        <w:gridCol w:w="10"/>
        <w:gridCol w:w="929"/>
        <w:gridCol w:w="930"/>
        <w:gridCol w:w="1528"/>
      </w:tblGrid>
      <w:tr>
        <w:tblPrEx>
          <w:tblCellMar>
            <w:top w:w="0" w:type="dxa"/>
            <w:left w:w="108" w:type="dxa"/>
            <w:bottom w:w="0" w:type="dxa"/>
            <w:right w:w="108" w:type="dxa"/>
          </w:tblCellMar>
        </w:tblPrEx>
        <w:trPr>
          <w:trHeight w:val="537" w:hRule="atLeast"/>
          <w:jc w:val="right"/>
        </w:trPr>
        <w:tc>
          <w:tcPr>
            <w:tcW w:w="13317"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发言&amp;扩声部分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p>
        </w:tc>
      </w:tr>
      <w:tr>
        <w:tblPrEx>
          <w:tblCellMar>
            <w:top w:w="0" w:type="dxa"/>
            <w:left w:w="108" w:type="dxa"/>
            <w:bottom w:w="0" w:type="dxa"/>
            <w:right w:w="108" w:type="dxa"/>
          </w:tblCellMar>
        </w:tblPrEx>
        <w:trPr>
          <w:trHeight w:val="332"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设备名称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配置原因及说明</w:t>
            </w:r>
          </w:p>
        </w:tc>
        <w:tc>
          <w:tcPr>
            <w:tcW w:w="620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技术标准</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推荐品牌</w:t>
            </w:r>
          </w:p>
        </w:tc>
        <w:tc>
          <w:tcPr>
            <w:tcW w:w="9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单位</w:t>
            </w:r>
          </w:p>
        </w:tc>
        <w:tc>
          <w:tcPr>
            <w:tcW w:w="152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kern w:val="0"/>
                <w:sz w:val="24"/>
                <w:lang w:bidi="ar"/>
              </w:rPr>
            </w:pPr>
          </w:p>
        </w:tc>
      </w:tr>
      <w:tr>
        <w:tblPrEx>
          <w:tblCellMar>
            <w:top w:w="0" w:type="dxa"/>
            <w:left w:w="108" w:type="dxa"/>
            <w:bottom w:w="0" w:type="dxa"/>
            <w:right w:w="108" w:type="dxa"/>
          </w:tblCellMar>
        </w:tblPrEx>
        <w:trPr>
          <w:trHeight w:val="2857"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单8寸全频音箱</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auto"/>
                <w:kern w:val="0"/>
                <w:sz w:val="24"/>
                <w:lang w:bidi="ar"/>
              </w:rPr>
            </w:pPr>
            <w:r>
              <w:rPr>
                <w:rFonts w:ascii="仿宋" w:hAnsi="仿宋" w:eastAsia="仿宋" w:cs="仿宋"/>
                <w:bCs/>
                <w:color w:val="auto"/>
                <w:kern w:val="0"/>
                <w:sz w:val="24"/>
                <w:lang w:bidi="ar"/>
              </w:rPr>
              <w:t>音箱类型：无源烤漆木质音箱</w:t>
            </w:r>
          </w:p>
          <w:p>
            <w:pPr>
              <w:widowControl/>
              <w:jc w:val="center"/>
              <w:textAlignment w:val="center"/>
              <w:rPr>
                <w:rFonts w:ascii="仿宋" w:hAnsi="仿宋" w:eastAsia="仿宋" w:cs="仿宋"/>
                <w:bCs/>
                <w:color w:val="auto"/>
                <w:kern w:val="0"/>
                <w:sz w:val="24"/>
                <w:lang w:bidi="ar"/>
              </w:rPr>
            </w:pPr>
            <w:r>
              <w:rPr>
                <w:rFonts w:ascii="仿宋" w:hAnsi="仿宋" w:eastAsia="仿宋" w:cs="仿宋"/>
                <w:bCs/>
                <w:color w:val="auto"/>
                <w:kern w:val="0"/>
                <w:sz w:val="24"/>
                <w:lang w:bidi="ar"/>
              </w:rPr>
              <w:t>单元组成：1×8"低频单元</w:t>
            </w:r>
          </w:p>
          <w:p>
            <w:pPr>
              <w:widowControl/>
              <w:jc w:val="center"/>
              <w:textAlignment w:val="center"/>
              <w:rPr>
                <w:rFonts w:ascii="仿宋" w:hAnsi="仿宋" w:eastAsia="仿宋" w:cs="仿宋"/>
                <w:bCs/>
                <w:color w:val="auto"/>
                <w:kern w:val="0"/>
                <w:sz w:val="24"/>
                <w:lang w:bidi="ar"/>
              </w:rPr>
            </w:pPr>
            <w:r>
              <w:rPr>
                <w:rFonts w:ascii="仿宋" w:hAnsi="仿宋" w:eastAsia="仿宋" w:cs="仿宋"/>
                <w:bCs/>
                <w:color w:val="auto"/>
                <w:kern w:val="0"/>
                <w:sz w:val="24"/>
                <w:lang w:bidi="ar"/>
              </w:rPr>
              <w:t>1×1"高分子聚合膜压缩驱动器</w:t>
            </w:r>
          </w:p>
          <w:p>
            <w:pPr>
              <w:widowControl/>
              <w:jc w:val="center"/>
              <w:textAlignment w:val="center"/>
              <w:rPr>
                <w:rFonts w:ascii="仿宋" w:hAnsi="仿宋" w:eastAsia="仿宋" w:cs="仿宋"/>
                <w:bCs/>
                <w:color w:val="auto"/>
                <w:kern w:val="0"/>
                <w:sz w:val="24"/>
                <w:lang w:bidi="ar"/>
              </w:rPr>
            </w:pPr>
            <w:r>
              <w:rPr>
                <w:rFonts w:ascii="仿宋" w:hAnsi="仿宋" w:eastAsia="仿宋" w:cs="仿宋"/>
                <w:bCs/>
                <w:color w:val="auto"/>
                <w:kern w:val="0"/>
                <w:sz w:val="24"/>
                <w:lang w:bidi="ar"/>
              </w:rPr>
              <w:t>频率响应：80Hz-19kHz （±3dB）</w:t>
            </w:r>
          </w:p>
          <w:p>
            <w:pPr>
              <w:widowControl/>
              <w:jc w:val="center"/>
              <w:textAlignment w:val="center"/>
              <w:rPr>
                <w:rFonts w:ascii="仿宋" w:hAnsi="仿宋" w:eastAsia="仿宋" w:cs="仿宋"/>
                <w:bCs/>
                <w:color w:val="auto"/>
                <w:kern w:val="0"/>
                <w:sz w:val="24"/>
                <w:lang w:bidi="ar"/>
              </w:rPr>
            </w:pPr>
            <w:r>
              <w:rPr>
                <w:rFonts w:ascii="仿宋" w:hAnsi="仿宋" w:eastAsia="仿宋" w:cs="仿宋"/>
                <w:bCs/>
                <w:color w:val="auto"/>
                <w:kern w:val="0"/>
                <w:sz w:val="24"/>
                <w:lang w:bidi="ar"/>
              </w:rPr>
              <w:t>灵敏度：93dB</w:t>
            </w:r>
          </w:p>
          <w:p>
            <w:pPr>
              <w:widowControl/>
              <w:jc w:val="center"/>
              <w:textAlignment w:val="center"/>
              <w:rPr>
                <w:rFonts w:ascii="仿宋" w:hAnsi="仿宋" w:eastAsia="仿宋" w:cs="仿宋"/>
                <w:bCs/>
                <w:color w:val="auto"/>
                <w:kern w:val="0"/>
                <w:sz w:val="24"/>
                <w:lang w:bidi="ar"/>
              </w:rPr>
            </w:pPr>
            <w:r>
              <w:rPr>
                <w:rFonts w:ascii="仿宋" w:hAnsi="仿宋" w:eastAsia="仿宋" w:cs="仿宋"/>
                <w:bCs/>
                <w:color w:val="auto"/>
                <w:kern w:val="0"/>
                <w:sz w:val="24"/>
                <w:lang w:bidi="ar"/>
              </w:rPr>
              <w:t>额定功率：150W</w:t>
            </w:r>
          </w:p>
          <w:p>
            <w:pPr>
              <w:widowControl/>
              <w:jc w:val="center"/>
              <w:textAlignment w:val="center"/>
              <w:rPr>
                <w:rFonts w:ascii="仿宋" w:hAnsi="仿宋" w:eastAsia="仿宋" w:cs="仿宋"/>
                <w:bCs/>
                <w:color w:val="auto"/>
                <w:kern w:val="0"/>
                <w:sz w:val="24"/>
                <w:lang w:bidi="ar"/>
              </w:rPr>
            </w:pPr>
            <w:r>
              <w:rPr>
                <w:rFonts w:ascii="仿宋" w:hAnsi="仿宋" w:eastAsia="仿宋" w:cs="仿宋"/>
                <w:bCs/>
                <w:color w:val="auto"/>
                <w:kern w:val="0"/>
                <w:sz w:val="24"/>
                <w:lang w:bidi="ar"/>
              </w:rPr>
              <w:t>最大声压级：121dB</w:t>
            </w:r>
          </w:p>
          <w:p>
            <w:pPr>
              <w:widowControl/>
              <w:jc w:val="center"/>
              <w:textAlignment w:val="center"/>
              <w:rPr>
                <w:rFonts w:ascii="仿宋" w:hAnsi="仿宋" w:eastAsia="仿宋" w:cs="仿宋"/>
                <w:bCs/>
                <w:color w:val="auto"/>
                <w:kern w:val="0"/>
                <w:sz w:val="24"/>
                <w:lang w:bidi="ar"/>
              </w:rPr>
            </w:pPr>
            <w:r>
              <w:rPr>
                <w:rFonts w:ascii="仿宋" w:hAnsi="仿宋" w:eastAsia="仿宋" w:cs="仿宋"/>
                <w:bCs/>
                <w:color w:val="auto"/>
                <w:kern w:val="0"/>
                <w:sz w:val="24"/>
                <w:lang w:bidi="ar"/>
              </w:rPr>
              <w:t>额定阻抗：8Ω</w:t>
            </w:r>
          </w:p>
          <w:p>
            <w:pPr>
              <w:widowControl/>
              <w:jc w:val="left"/>
              <w:textAlignment w:val="center"/>
              <w:rPr>
                <w:rFonts w:ascii="微软雅黑" w:hAnsi="微软雅黑" w:eastAsia="微软雅黑" w:cs="微软雅黑"/>
                <w:color w:val="auto"/>
                <w:sz w:val="16"/>
                <w:szCs w:val="16"/>
              </w:rPr>
            </w:pPr>
            <w:r>
              <w:rPr>
                <w:rFonts w:ascii="仿宋" w:hAnsi="仿宋" w:eastAsia="仿宋" w:cs="仿宋"/>
                <w:bCs/>
                <w:color w:val="auto"/>
                <w:kern w:val="0"/>
                <w:sz w:val="24"/>
                <w:lang w:bidi="ar"/>
              </w:rPr>
              <w:t>覆盖角：80°×65°</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widowControl/>
              <w:shd w:val="clear" w:color="auto" w:fill="FFFFFF"/>
              <w:spacing w:before="0" w:beforeAutospacing="0" w:after="60" w:afterAutospacing="0" w:line="330" w:lineRule="atLeast"/>
              <w:rPr>
                <w:rFonts w:hint="default" w:ascii="仿宋" w:hAnsi="仿宋" w:eastAsia="仿宋"/>
                <w:b w:val="0"/>
                <w:color w:val="auto"/>
                <w:sz w:val="24"/>
                <w:szCs w:val="24"/>
              </w:rPr>
            </w:pPr>
            <w:r>
              <w:rPr>
                <w:rFonts w:ascii="仿宋" w:hAnsi="仿宋" w:eastAsia="仿宋" w:cs="宋体"/>
                <w:b w:val="0"/>
                <w:color w:val="auto"/>
                <w:sz w:val="24"/>
                <w:szCs w:val="24"/>
                <w:lang w:bidi="ar"/>
              </w:rPr>
              <w:t>BetaThree、</w:t>
            </w:r>
            <w:r>
              <w:rPr>
                <w:color w:val="auto"/>
              </w:rPr>
              <w:fldChar w:fldCharType="begin"/>
            </w:r>
            <w:r>
              <w:rPr>
                <w:color w:val="auto"/>
              </w:rPr>
              <w:instrText xml:space="preserve"> HYPERLINK "http://www.baidu.com/link?url=d6iRBowfsYT0UAW4AK_0H1ms6Y-k1udWlOTDbEv_RUPC5ndfHppKx3zptePEc_0J" \t "https://www.baidu.com/_blank" </w:instrText>
            </w:r>
            <w:r>
              <w:rPr>
                <w:color w:val="auto"/>
              </w:rPr>
              <w:fldChar w:fldCharType="separate"/>
            </w:r>
            <w:r>
              <w:rPr>
                <w:rFonts w:hint="default" w:ascii="仿宋" w:hAnsi="仿宋" w:eastAsia="仿宋" w:cs="宋体"/>
                <w:b w:val="0"/>
                <w:color w:val="auto"/>
                <w:sz w:val="24"/>
                <w:szCs w:val="24"/>
                <w:lang w:bidi="ar"/>
              </w:rPr>
              <w:t>Agasound</w:t>
            </w:r>
            <w:r>
              <w:rPr>
                <w:rFonts w:hint="default" w:ascii="仿宋" w:hAnsi="仿宋" w:eastAsia="仿宋" w:cs="宋体"/>
                <w:b w:val="0"/>
                <w:color w:val="auto"/>
                <w:sz w:val="24"/>
                <w:szCs w:val="24"/>
                <w:lang w:bidi="ar"/>
              </w:rPr>
              <w:fldChar w:fldCharType="end"/>
            </w:r>
          </w:p>
          <w:p>
            <w:pPr>
              <w:widowControl/>
              <w:textAlignment w:val="center"/>
              <w:rPr>
                <w:rFonts w:ascii="仿宋" w:hAnsi="仿宋" w:eastAsia="仿宋" w:cs="仿宋"/>
                <w:color w:val="auto"/>
                <w:sz w:val="24"/>
              </w:rPr>
            </w:pPr>
            <w:r>
              <w:rPr>
                <w:rFonts w:hint="eastAsia" w:ascii="仿宋" w:hAnsi="仿宋" w:eastAsia="仿宋" w:cs="宋体"/>
                <w:bCs/>
                <w:color w:val="auto"/>
                <w:kern w:val="0"/>
                <w:sz w:val="24"/>
                <w:lang w:bidi="ar"/>
              </w:rPr>
              <w:t>shiyin</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只</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3713"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数字音频处理器</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采用高性能32位浮点DSP，24位192K采样率 AD/DA芯片,为产品提供更好的动态处理及高保真还原能力;参量EQ(输入部分5段输出部分7段);延时，每路信号最大延时可达2.6秒;四路平衡模拟信号输入，八路平衡模拟信号输出,可实现将任一路输入信号按一定的比例路由到任一路输出通道;分频。Bessel / Butterworth 12/18/24/30/36dB peroctave and Linkwitz-Riley 12/18/24dB peroctave;峰值限制; 静音分输入输出部;最多可存储50组不同的用户程序;USB及RS485通信接口，可以实现多台处理器的级联;</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widowControl/>
              <w:shd w:val="clear" w:color="auto" w:fill="FFFFFF"/>
              <w:spacing w:before="0" w:beforeAutospacing="0" w:after="60" w:afterAutospacing="0" w:line="330" w:lineRule="atLeast"/>
              <w:rPr>
                <w:rFonts w:hint="default" w:ascii="仿宋" w:hAnsi="仿宋" w:eastAsia="仿宋"/>
                <w:b w:val="0"/>
                <w:color w:val="auto"/>
                <w:sz w:val="24"/>
                <w:szCs w:val="24"/>
              </w:rPr>
            </w:pPr>
            <w:r>
              <w:rPr>
                <w:rFonts w:ascii="仿宋" w:hAnsi="仿宋" w:eastAsia="仿宋" w:cs="宋体"/>
                <w:b w:val="0"/>
                <w:color w:val="auto"/>
                <w:sz w:val="24"/>
                <w:szCs w:val="24"/>
                <w:lang w:bidi="ar"/>
              </w:rPr>
              <w:t>BetaThree、</w:t>
            </w:r>
            <w:r>
              <w:rPr>
                <w:color w:val="auto"/>
              </w:rPr>
              <w:fldChar w:fldCharType="begin"/>
            </w:r>
            <w:r>
              <w:rPr>
                <w:color w:val="auto"/>
              </w:rPr>
              <w:instrText xml:space="preserve"> HYPERLINK "http://www.baidu.com/link?url=d6iRBowfsYT0UAW4AK_0H1ms6Y-k1udWlOTDbEv_RUPC5ndfHppKx3zptePEc_0J" \t "https://www.baidu.com/_blank" </w:instrText>
            </w:r>
            <w:r>
              <w:rPr>
                <w:color w:val="auto"/>
              </w:rPr>
              <w:fldChar w:fldCharType="separate"/>
            </w:r>
            <w:r>
              <w:rPr>
                <w:rFonts w:hint="default" w:ascii="仿宋" w:hAnsi="仿宋" w:eastAsia="仿宋" w:cs="宋体"/>
                <w:b w:val="0"/>
                <w:color w:val="auto"/>
                <w:sz w:val="24"/>
                <w:szCs w:val="24"/>
                <w:lang w:bidi="ar"/>
              </w:rPr>
              <w:t>Agasound</w:t>
            </w:r>
            <w:r>
              <w:rPr>
                <w:rFonts w:hint="default" w:ascii="仿宋" w:hAnsi="仿宋" w:eastAsia="仿宋" w:cs="宋体"/>
                <w:b w:val="0"/>
                <w:color w:val="auto"/>
                <w:sz w:val="24"/>
                <w:szCs w:val="24"/>
                <w:lang w:bidi="ar"/>
              </w:rPr>
              <w:fldChar w:fldCharType="end"/>
            </w:r>
          </w:p>
          <w:p>
            <w:pPr>
              <w:widowControl/>
              <w:textAlignment w:val="center"/>
              <w:rPr>
                <w:rFonts w:ascii="仿宋" w:hAnsi="仿宋" w:eastAsia="仿宋" w:cs="仿宋"/>
                <w:color w:val="auto"/>
                <w:sz w:val="24"/>
              </w:rPr>
            </w:pPr>
            <w:r>
              <w:rPr>
                <w:rFonts w:hint="eastAsia" w:ascii="仿宋" w:hAnsi="仿宋" w:eastAsia="仿宋" w:cs="宋体"/>
                <w:bCs/>
                <w:color w:val="auto"/>
                <w:kern w:val="0"/>
                <w:sz w:val="24"/>
                <w:lang w:bidi="ar"/>
              </w:rPr>
              <w:t>shiyin</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73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专业功率放大器</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额定功率8Ω 400W×2 (4Ω)650W×2，最大增益 35.4dB，放大器种类 H，正常消耗电流：1/8 Powr 4Ω Speaker 1.8A @230V，总谐波失真 &lt;0.025% @8Ω,20Hz-20kHz，互调失真 &lt;0.05% @8Ω,60Hz/7kHz 4:1，阻尼系数 &gt;300:1 8Ω @20Hz-1kHz，信噪比 &gt;106dB 1kHz，A计权 @8Ω额定功率，冷却方式 风冷、无级变速、气流由前向后冷却，电源要求 AC 220-230V 50Hz/60Hz，环境温度 工作温度 -10℃~40℃，尺寸规格 89mm×483mm×390mm，净重 12kg</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widowControl/>
              <w:shd w:val="clear" w:color="auto" w:fill="FFFFFF"/>
              <w:spacing w:before="0" w:beforeAutospacing="0" w:after="60" w:afterAutospacing="0" w:line="330" w:lineRule="atLeast"/>
              <w:rPr>
                <w:rFonts w:hint="default" w:ascii="仿宋" w:hAnsi="仿宋" w:eastAsia="仿宋"/>
                <w:b w:val="0"/>
                <w:color w:val="auto"/>
                <w:sz w:val="24"/>
                <w:szCs w:val="24"/>
              </w:rPr>
            </w:pPr>
            <w:r>
              <w:rPr>
                <w:rFonts w:ascii="仿宋" w:hAnsi="仿宋" w:eastAsia="仿宋" w:cs="宋体"/>
                <w:b w:val="0"/>
                <w:color w:val="auto"/>
                <w:sz w:val="24"/>
                <w:szCs w:val="24"/>
                <w:lang w:bidi="ar"/>
              </w:rPr>
              <w:t>BetaThree、</w:t>
            </w:r>
            <w:r>
              <w:rPr>
                <w:color w:val="auto"/>
              </w:rPr>
              <w:fldChar w:fldCharType="begin"/>
            </w:r>
            <w:r>
              <w:rPr>
                <w:color w:val="auto"/>
              </w:rPr>
              <w:instrText xml:space="preserve"> HYPERLINK "http://www.baidu.com/link?url=d6iRBowfsYT0UAW4AK_0H1ms6Y-k1udWlOTDbEv_RUPC5ndfHppKx3zptePEc_0J" \t "https://www.baidu.com/_blank" </w:instrText>
            </w:r>
            <w:r>
              <w:rPr>
                <w:color w:val="auto"/>
              </w:rPr>
              <w:fldChar w:fldCharType="separate"/>
            </w:r>
            <w:r>
              <w:rPr>
                <w:rFonts w:hint="default" w:ascii="仿宋" w:hAnsi="仿宋" w:eastAsia="仿宋" w:cs="宋体"/>
                <w:b w:val="0"/>
                <w:color w:val="auto"/>
                <w:sz w:val="24"/>
                <w:szCs w:val="24"/>
                <w:lang w:bidi="ar"/>
              </w:rPr>
              <w:t>Agasound</w:t>
            </w:r>
            <w:r>
              <w:rPr>
                <w:rFonts w:hint="default" w:ascii="仿宋" w:hAnsi="仿宋" w:eastAsia="仿宋" w:cs="宋体"/>
                <w:b w:val="0"/>
                <w:color w:val="auto"/>
                <w:sz w:val="24"/>
                <w:szCs w:val="24"/>
                <w:lang w:bidi="ar"/>
              </w:rPr>
              <w:fldChar w:fldCharType="end"/>
            </w:r>
          </w:p>
          <w:p>
            <w:pPr>
              <w:widowControl/>
              <w:textAlignment w:val="center"/>
              <w:rPr>
                <w:rFonts w:ascii="仿宋" w:hAnsi="仿宋" w:eastAsia="仿宋" w:cs="仿宋"/>
                <w:color w:val="auto"/>
                <w:sz w:val="24"/>
              </w:rPr>
            </w:pPr>
            <w:r>
              <w:rPr>
                <w:rFonts w:hint="eastAsia" w:ascii="仿宋" w:hAnsi="仿宋" w:eastAsia="仿宋" w:cs="宋体"/>
                <w:bCs/>
                <w:color w:val="auto"/>
                <w:kern w:val="0"/>
                <w:sz w:val="24"/>
                <w:lang w:bidi="ar"/>
              </w:rPr>
              <w:t>shiyin</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3229"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带效果调音台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每通道带3段均衡调节，MUTE静音开关，60MM平滑推子衰减器</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1组立体声母线</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内置48V幻象电源供电</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自带16种DSP数字效果器</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USB音频播放MP3</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自带蓝牙播放MP3</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LED显示屏清淅显示播放状态</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十段三色电平灯显示</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适用全球供电电压功率30瓦使用灵活.具有无噪声、电耗低的特性</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产品尺寸：505 x367 x 10MM     重量：5.1KG</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widowControl/>
              <w:shd w:val="clear" w:color="auto" w:fill="FFFFFF"/>
              <w:spacing w:before="0" w:beforeAutospacing="0" w:after="60" w:afterAutospacing="0" w:line="330" w:lineRule="atLeast"/>
              <w:rPr>
                <w:rFonts w:hint="default" w:ascii="仿宋" w:hAnsi="仿宋" w:eastAsia="仿宋"/>
                <w:b w:val="0"/>
                <w:color w:val="auto"/>
                <w:sz w:val="24"/>
                <w:szCs w:val="24"/>
              </w:rPr>
            </w:pPr>
            <w:r>
              <w:rPr>
                <w:rFonts w:ascii="仿宋" w:hAnsi="仿宋" w:eastAsia="仿宋" w:cs="宋体"/>
                <w:b w:val="0"/>
                <w:color w:val="auto"/>
                <w:sz w:val="24"/>
                <w:szCs w:val="24"/>
                <w:lang w:bidi="ar"/>
              </w:rPr>
              <w:t>BetaThree、shiyin</w:t>
            </w:r>
          </w:p>
          <w:p>
            <w:pPr>
              <w:widowControl/>
              <w:textAlignment w:val="center"/>
              <w:rPr>
                <w:rFonts w:ascii="仿宋" w:hAnsi="仿宋" w:eastAsia="仿宋" w:cs="仿宋"/>
                <w:color w:val="auto"/>
                <w:sz w:val="24"/>
              </w:rPr>
            </w:pPr>
            <w:r>
              <w:rPr>
                <w:rFonts w:ascii="Arial" w:hAnsi="Arial" w:cs="Arial"/>
                <w:color w:val="auto"/>
                <w:sz w:val="19"/>
                <w:szCs w:val="19"/>
                <w:shd w:val="clear" w:color="auto" w:fill="FFFFFF"/>
              </w:rPr>
              <w:t>Yamaha</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90"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电源时序器</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一路主电源输入，八路受控电源输出。内部微处理器控制，可顺序开机，逆序关机，并可多台级联使用，操作方便。数码管电源电压指示，各通道通断都有LED指示，一目了然。设BYPASS开关及各通道都设独立控制开关</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widowControl/>
              <w:shd w:val="clear" w:color="auto" w:fill="FFFFFF"/>
              <w:spacing w:before="0" w:beforeAutospacing="0" w:after="60" w:afterAutospacing="0" w:line="330" w:lineRule="atLeast"/>
              <w:rPr>
                <w:rFonts w:hint="default" w:ascii="仿宋" w:hAnsi="仿宋" w:eastAsia="仿宋"/>
                <w:b w:val="0"/>
                <w:color w:val="auto"/>
                <w:sz w:val="24"/>
                <w:szCs w:val="24"/>
              </w:rPr>
            </w:pPr>
            <w:r>
              <w:rPr>
                <w:rFonts w:ascii="仿宋" w:hAnsi="仿宋" w:eastAsia="仿宋" w:cs="宋体"/>
                <w:b w:val="0"/>
                <w:color w:val="auto"/>
                <w:sz w:val="24"/>
                <w:szCs w:val="24"/>
                <w:lang w:bidi="ar"/>
              </w:rPr>
              <w:t>BetaThree、</w:t>
            </w:r>
            <w:r>
              <w:rPr>
                <w:color w:val="auto"/>
              </w:rPr>
              <w:fldChar w:fldCharType="begin"/>
            </w:r>
            <w:r>
              <w:rPr>
                <w:color w:val="auto"/>
              </w:rPr>
              <w:instrText xml:space="preserve"> HYPERLINK "http://www.baidu.com/link?url=d6iRBowfsYT0UAW4AK_0H1ms6Y-k1udWlOTDbEv_RUPC5ndfHppKx3zptePEc_0J" \t "https://www.baidu.com/_blank" </w:instrText>
            </w:r>
            <w:r>
              <w:rPr>
                <w:color w:val="auto"/>
              </w:rPr>
              <w:fldChar w:fldCharType="separate"/>
            </w:r>
            <w:r>
              <w:rPr>
                <w:rFonts w:hint="default" w:ascii="仿宋" w:hAnsi="仿宋" w:eastAsia="仿宋" w:cs="宋体"/>
                <w:b w:val="0"/>
                <w:color w:val="auto"/>
                <w:sz w:val="24"/>
                <w:szCs w:val="24"/>
                <w:lang w:bidi="ar"/>
              </w:rPr>
              <w:t>Agasound</w:t>
            </w:r>
            <w:r>
              <w:rPr>
                <w:rFonts w:hint="default" w:ascii="仿宋" w:hAnsi="仿宋" w:eastAsia="仿宋" w:cs="宋体"/>
                <w:b w:val="0"/>
                <w:color w:val="auto"/>
                <w:sz w:val="24"/>
                <w:szCs w:val="24"/>
                <w:lang w:bidi="ar"/>
              </w:rPr>
              <w:fldChar w:fldCharType="end"/>
            </w:r>
          </w:p>
          <w:p>
            <w:pPr>
              <w:widowControl/>
              <w:textAlignment w:val="center"/>
              <w:rPr>
                <w:rFonts w:ascii="仿宋" w:hAnsi="仿宋" w:eastAsia="仿宋" w:cs="仿宋"/>
                <w:color w:val="auto"/>
                <w:sz w:val="24"/>
              </w:rPr>
            </w:pPr>
            <w:r>
              <w:rPr>
                <w:rFonts w:hint="eastAsia" w:ascii="仿宋" w:hAnsi="仿宋" w:eastAsia="仿宋" w:cs="宋体"/>
                <w:bCs/>
                <w:color w:val="auto"/>
                <w:kern w:val="0"/>
                <w:sz w:val="24"/>
                <w:lang w:bidi="ar"/>
              </w:rPr>
              <w:t>shiyin</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音箱支架</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音箱配套</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BetaThree、</w:t>
            </w:r>
          </w:p>
          <w:p>
            <w:pPr>
              <w:widowControl/>
              <w:textAlignment w:val="center"/>
              <w:rPr>
                <w:rFonts w:hint="eastAsia" w:ascii="仿宋" w:hAnsi="仿宋" w:eastAsia="仿宋" w:cs="仿宋"/>
                <w:bCs/>
                <w:color w:val="auto"/>
                <w:kern w:val="0"/>
                <w:sz w:val="24"/>
                <w:lang w:bidi="ar"/>
              </w:rPr>
            </w:pPr>
            <w:r>
              <w:rPr>
                <w:rFonts w:ascii="仿宋" w:hAnsi="仿宋" w:eastAsia="仿宋" w:cs="仿宋"/>
                <w:bCs/>
                <w:color w:val="auto"/>
                <w:kern w:val="0"/>
                <w:sz w:val="24"/>
                <w:lang w:bidi="ar"/>
              </w:rPr>
              <w:t>S</w:t>
            </w:r>
            <w:r>
              <w:rPr>
                <w:rFonts w:hint="eastAsia" w:ascii="仿宋" w:hAnsi="仿宋" w:eastAsia="仿宋" w:cs="仿宋"/>
                <w:bCs/>
                <w:color w:val="auto"/>
                <w:kern w:val="0"/>
                <w:sz w:val="24"/>
                <w:lang w:bidi="ar"/>
              </w:rPr>
              <w:t>hiyin</w:t>
            </w:r>
          </w:p>
          <w:p>
            <w:pPr>
              <w:widowControl/>
              <w:textAlignment w:val="center"/>
              <w:rPr>
                <w:rFonts w:ascii="仿宋" w:hAnsi="仿宋" w:eastAsia="仿宋" w:cs="仿宋"/>
                <w:color w:val="auto"/>
                <w:sz w:val="24"/>
              </w:rPr>
            </w:pPr>
            <w:r>
              <w:rPr>
                <w:rFonts w:hint="eastAsia" w:ascii="仿宋" w:hAnsi="仿宋" w:eastAsia="仿宋" w:cs="仿宋"/>
                <w:bCs/>
                <w:color w:val="auto"/>
                <w:kern w:val="0"/>
                <w:sz w:val="24"/>
                <w:lang w:bidi="ar"/>
              </w:rPr>
              <w:t>TOJIE</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只</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64" w:hRule="atLeast"/>
          <w:jc w:val="right"/>
        </w:trPr>
        <w:tc>
          <w:tcPr>
            <w:tcW w:w="13317"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会议讨论系统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设备名称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配置原因及说明</w:t>
            </w:r>
          </w:p>
        </w:tc>
        <w:tc>
          <w:tcPr>
            <w:tcW w:w="620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技术标准</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推荐品牌</w:t>
            </w:r>
          </w:p>
        </w:tc>
        <w:tc>
          <w:tcPr>
            <w:tcW w:w="9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单位</w:t>
            </w:r>
          </w:p>
        </w:tc>
        <w:tc>
          <w:tcPr>
            <w:tcW w:w="152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无线鹅颈话筒</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功能特点：</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采用全新设计的EIA国际标准规格的金属机箱，四通道真分集接收机。面板采用LED显示窗口，一目了然的显示各项功能与数据并以易于操作的电子音量旋钮取代传统复杂的按键操作。独家开发的高频高动态范围电路，提升互调动态之性能，数字导频,动态独立ID码大幅降低谐波干扰，以增加更多机器同时使用互不干扰的频道数。接收距离(空旷环境下) 约120-180米,具体距离示实际使用环境而定.</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2.★供应商提供《红外无线话筒发射控制软件V1.0》计算机软件著作权登记证书，并加盖供应商公章。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接收机参数: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3.载波频段：UHF520~940MHz（选配）</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4.通道数：四通道</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5.调制方式：FM</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6.灵敏度：输入6dBv时，S/N&gt;60Db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7.频带宽度：30MHz</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8.最大偏移度：±45KHz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9.综合S/N比：&gt;105dB</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10.综合T.H.D:&lt;0.7% @1KHz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11.综合频率响应：45Hz~18KHZ ±3dB</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12.供电：DC 12V~16V 10W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13.输出插座：XLR平行式及6.3非平行式插座</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14.工作有效距离：120M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会议式技术参数 :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15.载波频段：UHF520~940MHz（选配）</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16.振荡方式：PLL相位锁定频率合成</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17.谐波幅射：&lt;-65dBm</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18.最大偏移度：±45KHz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19.频率响应：45Hz~18KHZ ±3dB</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20.频带宽度：120MHz</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21.音头：电容式枪杆型</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22.RF功率输出：15MW</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23.电池：AA*3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24.★USB充电功能:使用镍氢充电电池可实现任意USB充电功能.</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25.★供应商提供CNAS产品检测报告，并加盖供应商公章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 xml:space="preserve">26.电流消耗:&lt;90mA  </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27.连续工作时间:12小时</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Cs/>
                <w:color w:val="auto"/>
                <w:kern w:val="0"/>
                <w:sz w:val="24"/>
                <w:lang w:bidi="ar"/>
              </w:rPr>
            </w:pPr>
            <w:bookmarkStart w:id="3" w:name="OLE_LINK9"/>
            <w:r>
              <w:rPr>
                <w:rFonts w:hint="eastAsia" w:ascii="仿宋" w:hAnsi="仿宋" w:eastAsia="仿宋" w:cs="仿宋"/>
                <w:bCs/>
                <w:color w:val="auto"/>
                <w:kern w:val="0"/>
                <w:sz w:val="24"/>
                <w:lang w:bidi="ar"/>
              </w:rPr>
              <w:t>BetaThree、</w:t>
            </w:r>
          </w:p>
          <w:p>
            <w:pPr>
              <w:widowControl/>
              <w:textAlignment w:val="center"/>
              <w:rPr>
                <w:rFonts w:hint="eastAsia" w:ascii="仿宋" w:hAnsi="仿宋" w:eastAsia="仿宋" w:cs="仿宋"/>
                <w:bCs/>
                <w:color w:val="auto"/>
                <w:kern w:val="0"/>
                <w:sz w:val="24"/>
                <w:lang w:bidi="ar"/>
              </w:rPr>
            </w:pPr>
            <w:r>
              <w:rPr>
                <w:rFonts w:ascii="仿宋" w:hAnsi="仿宋" w:eastAsia="仿宋" w:cs="仿宋"/>
                <w:bCs/>
                <w:color w:val="auto"/>
                <w:kern w:val="0"/>
                <w:sz w:val="24"/>
                <w:lang w:bidi="ar"/>
              </w:rPr>
              <w:t>S</w:t>
            </w:r>
            <w:r>
              <w:rPr>
                <w:rFonts w:hint="eastAsia" w:ascii="仿宋" w:hAnsi="仿宋" w:eastAsia="仿宋" w:cs="仿宋"/>
                <w:bCs/>
                <w:color w:val="auto"/>
                <w:kern w:val="0"/>
                <w:sz w:val="24"/>
                <w:lang w:bidi="ar"/>
              </w:rPr>
              <w:t>hiyin</w:t>
            </w:r>
          </w:p>
          <w:p>
            <w:pPr>
              <w:widowControl/>
              <w:textAlignment w:val="center"/>
              <w:rPr>
                <w:rFonts w:ascii="仿宋" w:hAnsi="仿宋" w:eastAsia="仿宋" w:cs="仿宋"/>
                <w:color w:val="auto"/>
                <w:sz w:val="24"/>
              </w:rPr>
            </w:pPr>
            <w:r>
              <w:rPr>
                <w:rFonts w:hint="eastAsia" w:ascii="仿宋" w:hAnsi="仿宋" w:eastAsia="仿宋" w:cs="仿宋"/>
                <w:bCs/>
                <w:color w:val="auto"/>
                <w:kern w:val="0"/>
                <w:sz w:val="24"/>
                <w:lang w:bidi="ar"/>
              </w:rPr>
              <w:t>TOJIE</w:t>
            </w:r>
            <w:bookmarkEnd w:id="3"/>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反馈抑制器</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功能特点：</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1.2寸液晶真彩显示，中英文可选；</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2.24BIT高性能A/D及D/A转换；</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3.双通道18点独立高速自动陷波，快速抑制啸叫点；</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4.自动并可手动扫描啸叫点，对于啸叫点频率精确到1Hz，提升系统声压的同时保持完美音质；</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5.个性化PC调试软件，USB免驱通迅方式，操作方便，得心应手；</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6.噪声门功能可抑制系统微弱噪声干扰；</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7.输入压缩功能，消除反馈同时更可扩展人声动态；</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8.每通道，增益-80dB到0dB；</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9.本机设有移频工作模式，配合陷波器使用，防啸叫效果出类拨萃；</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10.独特的面板锁功能，开机后能对机器进行限制调节。</w:t>
            </w:r>
          </w:p>
          <w:p>
            <w:pPr>
              <w:widowControl/>
              <w:jc w:val="left"/>
              <w:textAlignment w:val="center"/>
              <w:rPr>
                <w:rFonts w:ascii="仿宋" w:hAnsi="仿宋" w:eastAsia="仿宋" w:cs="仿宋"/>
                <w:color w:val="auto"/>
                <w:sz w:val="24"/>
              </w:rPr>
            </w:pP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适用场所：</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演出、酒吧、会议室、包房、多功能厅</w:t>
            </w:r>
          </w:p>
          <w:p>
            <w:pPr>
              <w:widowControl/>
              <w:jc w:val="left"/>
              <w:textAlignment w:val="center"/>
              <w:rPr>
                <w:rFonts w:ascii="仿宋" w:hAnsi="仿宋" w:eastAsia="仿宋" w:cs="仿宋"/>
                <w:color w:val="auto"/>
                <w:sz w:val="24"/>
              </w:rPr>
            </w:pP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技术参数：</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11.模拟输入 2CH-XLR和1/4“TRS(母)输入,电子平衡/不平衡</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12.输入阻抗 平衡47Ω,不平衡20KΩ</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13.最大线路电平输入 +18dBu</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14.模拟输出 2CH-XLR和1/4“TRS(母)输入,电子平衡/不平衡</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15.输出阻抗 平衡&gt;120Ω,不平衡&gt;60Ω</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16.最大输出电平 +20dBu</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17.频率响应 20Hz-20KHz,±0.3db</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18.信噪比 &gt;105db(A)</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19.动态范围 103db</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20.总谐波失真+噪声 0.005％,1KHz;20Hz-10KH,&lt;0.01％;10KHz-20KHz,&lt;0.025％</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21.工作电压 110V/220V/AC 50Hz/60Hz</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22.接口 输入3芯XLR母插座/6.3插咀 输出3芯XLR公插座/6.3插咀 USB接口 电源插口 3芯IEC 插座 电源90至240V 50/60Hz，耗电量&lt;30瓦</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23.净重 2.3千克</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24.包装尺寸 535*80*250MM</w:t>
            </w:r>
          </w:p>
          <w:p>
            <w:pPr>
              <w:widowControl/>
              <w:jc w:val="left"/>
              <w:textAlignment w:val="center"/>
              <w:rPr>
                <w:rFonts w:ascii="仿宋" w:hAnsi="仿宋" w:eastAsia="仿宋" w:cs="仿宋"/>
                <w:color w:val="auto"/>
                <w:sz w:val="24"/>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BetaThree、</w:t>
            </w:r>
          </w:p>
          <w:p>
            <w:pPr>
              <w:widowControl/>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shiyin、</w:t>
            </w:r>
          </w:p>
          <w:p>
            <w:pPr>
              <w:widowControl/>
              <w:textAlignment w:val="center"/>
              <w:rPr>
                <w:rFonts w:ascii="仿宋" w:hAnsi="仿宋" w:eastAsia="仿宋" w:cs="仿宋"/>
                <w:color w:val="auto"/>
                <w:sz w:val="24"/>
              </w:rPr>
            </w:pPr>
            <w:r>
              <w:rPr>
                <w:rFonts w:hint="eastAsia" w:ascii="仿宋" w:hAnsi="仿宋" w:eastAsia="仿宋" w:cs="仿宋"/>
                <w:bCs/>
                <w:color w:val="auto"/>
                <w:kern w:val="0"/>
                <w:sz w:val="24"/>
                <w:lang w:bidi="ar"/>
              </w:rPr>
              <w:t>TOJIE</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64" w:hRule="atLeast"/>
          <w:jc w:val="right"/>
        </w:trPr>
        <w:tc>
          <w:tcPr>
            <w:tcW w:w="13317"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会议录像系统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b/>
                <w:bCs/>
                <w:color w:val="auto"/>
                <w:kern w:val="0"/>
                <w:sz w:val="24"/>
                <w:lang w:bidi="ar"/>
              </w:rPr>
              <w:t>序号</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设备名称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配置原因及说明</w:t>
            </w:r>
          </w:p>
        </w:tc>
        <w:tc>
          <w:tcPr>
            <w:tcW w:w="620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widowControl/>
              <w:jc w:val="left"/>
              <w:textAlignment w:val="center"/>
              <w:rPr>
                <w:rFonts w:ascii="仿宋" w:hAnsi="仿宋" w:eastAsia="仿宋" w:cs="仿宋"/>
                <w:color w:val="auto"/>
                <w:sz w:val="24"/>
              </w:rPr>
            </w:pPr>
            <w:r>
              <w:rPr>
                <w:rFonts w:hint="eastAsia" w:ascii="仿宋" w:hAnsi="仿宋" w:eastAsia="仿宋" w:cs="仿宋"/>
                <w:b/>
                <w:bCs/>
                <w:color w:val="auto"/>
                <w:kern w:val="0"/>
                <w:sz w:val="24"/>
                <w:lang w:bidi="ar"/>
              </w:rPr>
              <w:t>技术标准</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推荐品牌</w:t>
            </w:r>
          </w:p>
        </w:tc>
        <w:tc>
          <w:tcPr>
            <w:tcW w:w="9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b/>
                <w:bCs/>
                <w:color w:val="auto"/>
                <w:kern w:val="0"/>
                <w:sz w:val="24"/>
                <w:lang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b/>
                <w:bCs/>
                <w:color w:val="auto"/>
                <w:kern w:val="0"/>
                <w:sz w:val="24"/>
                <w:lang w:bidi="ar"/>
              </w:rPr>
              <w:t>单位</w:t>
            </w:r>
          </w:p>
        </w:tc>
        <w:tc>
          <w:tcPr>
            <w:tcW w:w="152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会议录播一体机</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一体化设计，支持摄像控制，视频录制，直播，点播，下载于一体；</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支持4路高清输入，可选择HDMI，DVI，VGA，SDI四种板卡（单卡单路）；</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具有强大的硬件配置支撑，采用6个独立1G A9 CPU，8核心处理，2T监控级硬盘；</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采用嵌入式Linux系统架构，系统稳定安全性更高；</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采用大容量监控级硬盘，启动快，连续工作时间长，传输速度高效稳定；</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内置web服务器，对系统数据信息进行配置和管理；</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前面板显示屏，可显示系统的：设备型号、序列号、软件版本、web版本、Ip地址、磁盘空间、运行时间；</w:t>
            </w:r>
          </w:p>
          <w:p>
            <w:pPr>
              <w:widowControl/>
              <w:jc w:val="left"/>
              <w:textAlignment w:val="center"/>
              <w:rPr>
                <w:rFonts w:ascii="仿宋" w:hAnsi="仿宋" w:eastAsia="仿宋" w:cs="仿宋"/>
                <w:color w:val="auto"/>
                <w:sz w:val="24"/>
              </w:rPr>
            </w:pP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BetaThree</w:t>
            </w:r>
          </w:p>
          <w:p>
            <w:pPr>
              <w:widowControl/>
              <w:textAlignment w:val="center"/>
              <w:rPr>
                <w:rFonts w:hint="eastAsia" w:ascii="仿宋" w:hAnsi="仿宋" w:eastAsia="仿宋" w:cs="宋体"/>
                <w:bCs/>
                <w:color w:val="auto"/>
                <w:kern w:val="0"/>
                <w:sz w:val="24"/>
              </w:rPr>
            </w:pPr>
            <w:r>
              <w:rPr>
                <w:rFonts w:hint="eastAsia" w:ascii="仿宋" w:hAnsi="仿宋" w:eastAsia="仿宋" w:cs="宋体"/>
                <w:bCs/>
                <w:color w:val="auto"/>
                <w:kern w:val="0"/>
                <w:sz w:val="24"/>
              </w:rPr>
              <w:t>CREATOR</w:t>
            </w:r>
          </w:p>
          <w:p>
            <w:pPr>
              <w:widowControl/>
              <w:textAlignment w:val="center"/>
              <w:rPr>
                <w:rFonts w:ascii="仿宋" w:hAnsi="仿宋" w:eastAsia="仿宋" w:cs="仿宋"/>
                <w:color w:val="auto"/>
                <w:sz w:val="24"/>
              </w:rPr>
            </w:pPr>
            <w:r>
              <w:rPr>
                <w:rFonts w:hint="eastAsia" w:ascii="仿宋" w:hAnsi="仿宋" w:eastAsia="仿宋" w:cs="宋体"/>
                <w:bCs/>
                <w:color w:val="auto"/>
                <w:kern w:val="0"/>
                <w:sz w:val="24"/>
              </w:rPr>
              <w:t>shiyin</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高清摄相机</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(1)适用于各类大中小型会议室</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(2)20X光学变焦，16X数字变倍，有效像素213万</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(3)预置位： 256个，摄像机支持Tally 灯。</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(4)支持USB、HDMI/DVI、SDI、IP流信号的输出</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(5)支持3.5mm音频输入*1，音频输出*1 (IP模式)</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(6)控制协议：visca/IP/Onvif/Visca-over-IP/PELCO-D/PELCO-P，同时提供RS-232/422/485控制接口,RJ45网络控制接口。</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(7)网络接口支持10M/100M/1000M自适应以太网口，支持POE供电，支持音视频输出。</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支持支持独立PoE +（IEEE 802.3at）和DC 12V电源供电。</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BetaThree、</w:t>
            </w:r>
          </w:p>
          <w:p>
            <w:pPr>
              <w:widowControl/>
              <w:textAlignment w:val="center"/>
              <w:rPr>
                <w:rFonts w:ascii="仿宋" w:hAnsi="仿宋" w:eastAsia="仿宋" w:cs="宋体"/>
                <w:bCs/>
                <w:color w:val="auto"/>
                <w:kern w:val="0"/>
                <w:sz w:val="24"/>
              </w:rPr>
            </w:pPr>
            <w:r>
              <w:rPr>
                <w:rFonts w:hint="eastAsia" w:ascii="仿宋" w:hAnsi="仿宋" w:eastAsia="仿宋" w:cs="宋体"/>
                <w:bCs/>
                <w:color w:val="auto"/>
                <w:kern w:val="0"/>
                <w:sz w:val="24"/>
              </w:rPr>
              <w:t>CREATOR</w:t>
            </w:r>
          </w:p>
          <w:p>
            <w:pPr>
              <w:widowControl/>
              <w:textAlignment w:val="center"/>
              <w:rPr>
                <w:rFonts w:ascii="仿宋" w:hAnsi="仿宋" w:eastAsia="仿宋" w:cs="仿宋"/>
                <w:color w:val="auto"/>
                <w:sz w:val="24"/>
              </w:rPr>
            </w:pPr>
            <w:r>
              <w:rPr>
                <w:rFonts w:hint="eastAsia" w:ascii="仿宋" w:hAnsi="仿宋" w:eastAsia="仿宋" w:cs="宋体"/>
                <w:bCs/>
                <w:color w:val="auto"/>
                <w:kern w:val="0"/>
                <w:sz w:val="24"/>
              </w:rPr>
              <w:t>shiyin</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3</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会议摄像机辅材</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支架、紧固件、跳线等</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64" w:hRule="atLeast"/>
          <w:jc w:val="right"/>
        </w:trPr>
        <w:tc>
          <w:tcPr>
            <w:tcW w:w="13317"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b/>
                <w:bCs/>
                <w:color w:val="auto"/>
                <w:kern w:val="0"/>
                <w:sz w:val="24"/>
                <w:lang w:bidi="ar"/>
              </w:rPr>
              <w:t>显示系统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b/>
                <w:bCs/>
                <w:color w:val="auto"/>
                <w:kern w:val="0"/>
                <w:sz w:val="24"/>
                <w:lang w:bidi="ar"/>
              </w:rPr>
              <w:t>序号</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设备名称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配置原因及说明</w:t>
            </w:r>
          </w:p>
        </w:tc>
        <w:tc>
          <w:tcPr>
            <w:tcW w:w="620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widowControl/>
              <w:jc w:val="left"/>
              <w:textAlignment w:val="center"/>
              <w:rPr>
                <w:rFonts w:ascii="仿宋" w:hAnsi="仿宋" w:eastAsia="仿宋" w:cs="仿宋"/>
                <w:color w:val="auto"/>
                <w:sz w:val="24"/>
              </w:rPr>
            </w:pPr>
            <w:r>
              <w:rPr>
                <w:rFonts w:hint="eastAsia" w:ascii="仿宋" w:hAnsi="仿宋" w:eastAsia="仿宋" w:cs="仿宋"/>
                <w:b/>
                <w:bCs/>
                <w:color w:val="auto"/>
                <w:kern w:val="0"/>
                <w:sz w:val="24"/>
                <w:lang w:bidi="ar"/>
              </w:rPr>
              <w:t>技术标准</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推荐品牌</w:t>
            </w:r>
          </w:p>
        </w:tc>
        <w:tc>
          <w:tcPr>
            <w:tcW w:w="9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b/>
                <w:bCs/>
                <w:color w:val="auto"/>
                <w:kern w:val="0"/>
                <w:sz w:val="24"/>
                <w:lang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b/>
                <w:bCs/>
                <w:color w:val="auto"/>
                <w:kern w:val="0"/>
                <w:sz w:val="24"/>
                <w:lang w:bidi="ar"/>
              </w:rPr>
              <w:t>单位</w:t>
            </w:r>
          </w:p>
        </w:tc>
        <w:tc>
          <w:tcPr>
            <w:tcW w:w="152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widowControl/>
              <w:jc w:val="center"/>
              <w:textAlignment w:val="center"/>
              <w:rPr>
                <w:rFonts w:ascii="仿宋" w:hAnsi="仿宋" w:eastAsia="仿宋" w:cs="仿宋"/>
                <w:b/>
                <w:bCs/>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VGA分配器</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lang w:bidi="ar"/>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24"/>
                <w:lang w:bidi="ar"/>
              </w:rPr>
            </w:pPr>
            <w:r>
              <w:rPr>
                <w:rFonts w:hint="eastAsia" w:ascii="仿宋" w:hAnsi="仿宋" w:eastAsia="仿宋" w:cs="仿宋"/>
                <w:color w:val="auto"/>
                <w:sz w:val="24"/>
              </w:rPr>
              <w:t xml:space="preserve">VGA分配器一分八 电脑笔记本机顶盒视频分屏器1进8出多屏显示  </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Cs/>
                <w:color w:val="auto"/>
                <w:kern w:val="0"/>
                <w:sz w:val="24"/>
                <w:lang w:bidi="ar"/>
              </w:rPr>
            </w:pPr>
            <w:bookmarkStart w:id="4" w:name="OLE_LINK13"/>
            <w:r>
              <w:rPr>
                <w:rFonts w:ascii="Arial" w:hAnsi="Arial" w:cs="Arial"/>
                <w:color w:val="auto"/>
                <w:sz w:val="24"/>
                <w:shd w:val="clear" w:color="auto" w:fill="FFFFFF"/>
              </w:rPr>
              <w:t>MT-VIKI</w:t>
            </w:r>
            <w:r>
              <w:rPr>
                <w:rFonts w:hint="eastAsia" w:ascii="仿宋" w:hAnsi="仿宋" w:eastAsia="仿宋" w:cs="仿宋"/>
                <w:bCs/>
                <w:color w:val="auto"/>
                <w:kern w:val="0"/>
                <w:sz w:val="24"/>
                <w:lang w:bidi="ar"/>
              </w:rPr>
              <w:t>、</w:t>
            </w:r>
          </w:p>
          <w:p>
            <w:pPr>
              <w:widowControl/>
              <w:jc w:val="center"/>
              <w:textAlignment w:val="center"/>
              <w:rPr>
                <w:rFonts w:ascii="仿宋" w:hAnsi="仿宋" w:eastAsia="仿宋" w:cs="仿宋"/>
                <w:b/>
                <w:bCs/>
                <w:color w:val="auto"/>
                <w:kern w:val="0"/>
                <w:sz w:val="24"/>
                <w:lang w:bidi="ar"/>
              </w:rPr>
            </w:pPr>
            <w:r>
              <w:rPr>
                <w:rFonts w:hint="eastAsia" w:ascii="仿宋" w:hAnsi="仿宋" w:eastAsia="仿宋" w:cs="宋体"/>
                <w:bCs/>
                <w:color w:val="auto"/>
                <w:kern w:val="0"/>
                <w:sz w:val="24"/>
              </w:rPr>
              <w:t>CREATOR、</w:t>
            </w:r>
            <w:r>
              <w:rPr>
                <w:rFonts w:ascii="Arial" w:hAnsi="Arial" w:cs="Arial"/>
                <w:color w:val="auto"/>
                <w:sz w:val="19"/>
                <w:szCs w:val="19"/>
                <w:shd w:val="clear" w:color="auto" w:fill="FFFFFF"/>
              </w:rPr>
              <w:t>UGREEN</w:t>
            </w:r>
            <w:bookmarkEnd w:id="4"/>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CellMar>
            <w:top w:w="0" w:type="dxa"/>
            <w:left w:w="108" w:type="dxa"/>
            <w:bottom w:w="0" w:type="dxa"/>
            <w:right w:w="108" w:type="dxa"/>
          </w:tblCellMar>
        </w:tblPrEx>
        <w:trPr>
          <w:trHeight w:val="664" w:hRule="atLeast"/>
          <w:jc w:val="righ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5</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HDMI音视频矩阵</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4"/>
                <w:lang w:bidi="ar"/>
              </w:rPr>
            </w:pP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24"/>
                <w:lang w:bidi="ar"/>
              </w:rPr>
            </w:pPr>
            <w:r>
              <w:rPr>
                <w:rFonts w:hint="eastAsia" w:ascii="仿宋" w:hAnsi="仿宋" w:eastAsia="仿宋" w:cs="仿宋"/>
                <w:color w:val="auto"/>
                <w:sz w:val="24"/>
              </w:rPr>
              <w:t>4路HDMI输入，4路HDMI输出，音频分离，支持串口控制</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Cs/>
                <w:color w:val="auto"/>
                <w:kern w:val="0"/>
                <w:sz w:val="24"/>
                <w:lang w:bidi="ar"/>
              </w:rPr>
            </w:pPr>
            <w:r>
              <w:rPr>
                <w:rFonts w:ascii="Arial" w:hAnsi="Arial" w:cs="Arial"/>
                <w:color w:val="auto"/>
                <w:sz w:val="24"/>
                <w:shd w:val="clear" w:color="auto" w:fill="FFFFFF"/>
              </w:rPr>
              <w:t>MT-VIKI</w:t>
            </w:r>
            <w:r>
              <w:rPr>
                <w:rFonts w:hint="eastAsia" w:ascii="仿宋" w:hAnsi="仿宋" w:eastAsia="仿宋" w:cs="仿宋"/>
                <w:bCs/>
                <w:color w:val="auto"/>
                <w:kern w:val="0"/>
                <w:sz w:val="24"/>
                <w:lang w:bidi="ar"/>
              </w:rPr>
              <w:t>、</w:t>
            </w:r>
          </w:p>
          <w:p>
            <w:pPr>
              <w:widowControl/>
              <w:jc w:val="center"/>
              <w:textAlignment w:val="center"/>
              <w:rPr>
                <w:rFonts w:ascii="仿宋" w:hAnsi="仿宋" w:eastAsia="仿宋" w:cs="仿宋"/>
                <w:b/>
                <w:bCs/>
                <w:color w:val="auto"/>
                <w:kern w:val="0"/>
                <w:sz w:val="24"/>
                <w:lang w:bidi="ar"/>
              </w:rPr>
            </w:pPr>
            <w:r>
              <w:rPr>
                <w:rFonts w:hint="eastAsia" w:ascii="仿宋" w:hAnsi="仿宋" w:eastAsia="仿宋" w:cs="宋体"/>
                <w:bCs/>
                <w:color w:val="auto"/>
                <w:kern w:val="0"/>
                <w:sz w:val="24"/>
              </w:rPr>
              <w:t>CREATOR、</w:t>
            </w:r>
            <w:r>
              <w:rPr>
                <w:rFonts w:ascii="Arial" w:hAnsi="Arial" w:cs="Arial"/>
                <w:color w:val="auto"/>
                <w:sz w:val="19"/>
                <w:szCs w:val="19"/>
                <w:shd w:val="clear" w:color="auto" w:fill="FFFFFF"/>
              </w:rPr>
              <w:t>UGREEN</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4845" w:type="dxa"/>
            <w:gridSpan w:val="13"/>
            <w:shd w:val="clear" w:color="auto" w:fill="auto"/>
            <w:vAlign w:val="center"/>
          </w:tcPr>
          <w:p>
            <w:pPr>
              <w:widowControl/>
              <w:jc w:val="center"/>
              <w:rPr>
                <w:rFonts w:ascii="仿宋" w:hAnsi="仿宋" w:eastAsia="仿宋" w:cs="宋体"/>
                <w:bCs/>
                <w:color w:val="auto"/>
                <w:kern w:val="0"/>
                <w:sz w:val="24"/>
              </w:rPr>
            </w:pPr>
            <w:bookmarkStart w:id="5" w:name="OLE_LINK15"/>
            <w:r>
              <w:rPr>
                <w:rFonts w:hint="eastAsia" w:ascii="仿宋" w:hAnsi="仿宋" w:eastAsia="仿宋" w:cs="宋体"/>
                <w:bCs/>
                <w:color w:val="auto"/>
                <w:kern w:val="0"/>
                <w:sz w:val="24"/>
              </w:rPr>
              <w:t>跳线&amp;辅材部分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077" w:type="dxa"/>
            <w:gridSpan w:val="2"/>
            <w:shd w:val="clear" w:color="auto" w:fill="BEBEBE"/>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类别</w:t>
            </w:r>
          </w:p>
        </w:tc>
        <w:tc>
          <w:tcPr>
            <w:tcW w:w="1533" w:type="dxa"/>
            <w:gridSpan w:val="2"/>
            <w:shd w:val="clear" w:color="auto" w:fill="BEBEBE"/>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设备名称</w:t>
            </w:r>
          </w:p>
        </w:tc>
        <w:tc>
          <w:tcPr>
            <w:tcW w:w="7342" w:type="dxa"/>
            <w:gridSpan w:val="3"/>
            <w:shd w:val="clear" w:color="auto" w:fill="BEBEBE"/>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型号规格</w:t>
            </w:r>
          </w:p>
        </w:tc>
        <w:tc>
          <w:tcPr>
            <w:tcW w:w="789" w:type="dxa"/>
            <w:shd w:val="clear" w:color="auto" w:fill="BEBEBE"/>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数量</w:t>
            </w:r>
          </w:p>
        </w:tc>
        <w:tc>
          <w:tcPr>
            <w:tcW w:w="707" w:type="dxa"/>
            <w:shd w:val="clear" w:color="auto" w:fill="BEBEBE"/>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单位</w:t>
            </w:r>
          </w:p>
        </w:tc>
        <w:tc>
          <w:tcPr>
            <w:tcW w:w="3397" w:type="dxa"/>
            <w:gridSpan w:val="4"/>
            <w:shd w:val="clear" w:color="auto" w:fill="BEBEBE"/>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077" w:type="dxa"/>
            <w:gridSpan w:val="2"/>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1</w:t>
            </w:r>
          </w:p>
        </w:tc>
        <w:tc>
          <w:tcPr>
            <w:tcW w:w="1533" w:type="dxa"/>
            <w:gridSpan w:val="2"/>
            <w:shd w:val="clear" w:color="auto" w:fill="auto"/>
            <w:vAlign w:val="center"/>
          </w:tcPr>
          <w:p>
            <w:pPr>
              <w:widowControl/>
              <w:jc w:val="center"/>
              <w:textAlignment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线材</w:t>
            </w:r>
          </w:p>
        </w:tc>
        <w:tc>
          <w:tcPr>
            <w:tcW w:w="7342" w:type="dxa"/>
            <w:gridSpan w:val="3"/>
            <w:shd w:val="clear" w:color="auto" w:fill="auto"/>
            <w:vAlign w:val="center"/>
          </w:tcPr>
          <w:p>
            <w:pPr>
              <w:widowControl/>
              <w:jc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音响线、高清线、卡隆线、音频线、VGA线等弱电相关线材</w:t>
            </w:r>
          </w:p>
        </w:tc>
        <w:tc>
          <w:tcPr>
            <w:tcW w:w="789" w:type="dxa"/>
            <w:shd w:val="clear" w:color="auto" w:fill="auto"/>
            <w:vAlign w:val="center"/>
          </w:tcPr>
          <w:p>
            <w:pPr>
              <w:widowControl/>
              <w:jc w:val="center"/>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1</w:t>
            </w:r>
          </w:p>
        </w:tc>
        <w:tc>
          <w:tcPr>
            <w:tcW w:w="707" w:type="dxa"/>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项</w:t>
            </w:r>
          </w:p>
        </w:tc>
        <w:tc>
          <w:tcPr>
            <w:tcW w:w="3397" w:type="dxa"/>
            <w:gridSpan w:val="4"/>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秋叶原、海缔立、绿联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077" w:type="dxa"/>
            <w:gridSpan w:val="2"/>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2</w:t>
            </w:r>
          </w:p>
        </w:tc>
        <w:tc>
          <w:tcPr>
            <w:tcW w:w="1533" w:type="dxa"/>
            <w:gridSpan w:val="2"/>
            <w:shd w:val="clear" w:color="auto" w:fill="auto"/>
            <w:vAlign w:val="center"/>
          </w:tcPr>
          <w:p>
            <w:pPr>
              <w:widowControl/>
              <w:jc w:val="center"/>
              <w:textAlignment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管材&amp;辅材部分</w:t>
            </w:r>
          </w:p>
        </w:tc>
        <w:tc>
          <w:tcPr>
            <w:tcW w:w="7342" w:type="dxa"/>
            <w:gridSpan w:val="3"/>
            <w:shd w:val="clear" w:color="auto" w:fill="auto"/>
            <w:vAlign w:val="center"/>
          </w:tcPr>
          <w:p>
            <w:pPr>
              <w:widowControl/>
              <w:jc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PVC管材&amp;辅材部分</w:t>
            </w:r>
          </w:p>
        </w:tc>
        <w:tc>
          <w:tcPr>
            <w:tcW w:w="789" w:type="dxa"/>
            <w:shd w:val="clear" w:color="auto" w:fill="auto"/>
            <w:vAlign w:val="center"/>
          </w:tcPr>
          <w:p>
            <w:pPr>
              <w:widowControl/>
              <w:jc w:val="center"/>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1</w:t>
            </w:r>
          </w:p>
        </w:tc>
        <w:tc>
          <w:tcPr>
            <w:tcW w:w="707" w:type="dxa"/>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项</w:t>
            </w:r>
          </w:p>
        </w:tc>
        <w:tc>
          <w:tcPr>
            <w:tcW w:w="3397" w:type="dxa"/>
            <w:gridSpan w:val="4"/>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077" w:type="dxa"/>
            <w:gridSpan w:val="2"/>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3</w:t>
            </w:r>
          </w:p>
        </w:tc>
        <w:tc>
          <w:tcPr>
            <w:tcW w:w="1533" w:type="dxa"/>
            <w:gridSpan w:val="2"/>
            <w:shd w:val="clear" w:color="auto" w:fill="auto"/>
            <w:vAlign w:val="center"/>
          </w:tcPr>
          <w:p>
            <w:pPr>
              <w:widowControl/>
              <w:jc w:val="center"/>
              <w:textAlignment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标准机柜</w:t>
            </w:r>
          </w:p>
        </w:tc>
        <w:tc>
          <w:tcPr>
            <w:tcW w:w="7342" w:type="dxa"/>
            <w:gridSpan w:val="3"/>
            <w:shd w:val="clear" w:color="auto" w:fill="auto"/>
            <w:vAlign w:val="center"/>
          </w:tcPr>
          <w:p>
            <w:pPr>
              <w:widowControl/>
              <w:jc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600*600*2000</w:t>
            </w:r>
          </w:p>
        </w:tc>
        <w:tc>
          <w:tcPr>
            <w:tcW w:w="789" w:type="dxa"/>
            <w:shd w:val="clear" w:color="auto" w:fill="auto"/>
            <w:vAlign w:val="center"/>
          </w:tcPr>
          <w:p>
            <w:pPr>
              <w:widowControl/>
              <w:jc w:val="center"/>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1</w:t>
            </w:r>
          </w:p>
        </w:tc>
        <w:tc>
          <w:tcPr>
            <w:tcW w:w="707" w:type="dxa"/>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台</w:t>
            </w:r>
          </w:p>
        </w:tc>
        <w:tc>
          <w:tcPr>
            <w:tcW w:w="3397" w:type="dxa"/>
            <w:gridSpan w:val="4"/>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077" w:type="dxa"/>
            <w:gridSpan w:val="2"/>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4</w:t>
            </w:r>
          </w:p>
        </w:tc>
        <w:tc>
          <w:tcPr>
            <w:tcW w:w="1533" w:type="dxa"/>
            <w:gridSpan w:val="2"/>
            <w:shd w:val="clear" w:color="auto" w:fill="auto"/>
            <w:vAlign w:val="center"/>
          </w:tcPr>
          <w:p>
            <w:pPr>
              <w:widowControl/>
              <w:jc w:val="center"/>
              <w:textAlignment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施工费用</w:t>
            </w:r>
          </w:p>
        </w:tc>
        <w:tc>
          <w:tcPr>
            <w:tcW w:w="7342" w:type="dxa"/>
            <w:gridSpan w:val="3"/>
            <w:shd w:val="clear" w:color="auto" w:fill="auto"/>
            <w:vAlign w:val="center"/>
          </w:tcPr>
          <w:p>
            <w:pPr>
              <w:widowControl/>
              <w:jc w:val="center"/>
              <w:rPr>
                <w:rFonts w:ascii="宋体" w:hAnsi="宋体" w:cs="宋体"/>
                <w:bCs/>
                <w:color w:val="auto"/>
                <w:kern w:val="0"/>
                <w:sz w:val="20"/>
                <w:szCs w:val="20"/>
                <w:lang w:bidi="ar"/>
              </w:rPr>
            </w:pPr>
            <w:r>
              <w:rPr>
                <w:rFonts w:hint="eastAsia" w:ascii="宋体" w:hAnsi="宋体" w:cs="宋体"/>
                <w:bCs/>
                <w:color w:val="auto"/>
                <w:kern w:val="0"/>
                <w:sz w:val="20"/>
                <w:szCs w:val="20"/>
                <w:lang w:bidi="ar"/>
              </w:rPr>
              <w:t>线路的敷敷、设备安装、调试以及敷设线路造成的墙面维修费用</w:t>
            </w:r>
          </w:p>
        </w:tc>
        <w:tc>
          <w:tcPr>
            <w:tcW w:w="789" w:type="dxa"/>
            <w:shd w:val="clear" w:color="auto" w:fill="auto"/>
            <w:vAlign w:val="center"/>
          </w:tcPr>
          <w:p>
            <w:pPr>
              <w:widowControl/>
              <w:jc w:val="center"/>
              <w:textAlignment w:val="center"/>
              <w:rPr>
                <w:rFonts w:ascii="仿宋" w:hAnsi="仿宋" w:eastAsia="仿宋" w:cs="仿宋"/>
                <w:bCs/>
                <w:color w:val="auto"/>
                <w:kern w:val="0"/>
                <w:sz w:val="24"/>
                <w:lang w:bidi="ar"/>
              </w:rPr>
            </w:pPr>
            <w:r>
              <w:rPr>
                <w:rFonts w:hint="eastAsia" w:ascii="仿宋" w:hAnsi="仿宋" w:eastAsia="仿宋" w:cs="仿宋"/>
                <w:bCs/>
                <w:color w:val="auto"/>
                <w:kern w:val="0"/>
                <w:sz w:val="24"/>
                <w:lang w:bidi="ar"/>
              </w:rPr>
              <w:t>1</w:t>
            </w:r>
          </w:p>
        </w:tc>
        <w:tc>
          <w:tcPr>
            <w:tcW w:w="707" w:type="dxa"/>
            <w:shd w:val="clear" w:color="auto" w:fill="auto"/>
            <w:vAlign w:val="center"/>
          </w:tcPr>
          <w:p>
            <w:pPr>
              <w:widowControl/>
              <w:jc w:val="center"/>
              <w:rPr>
                <w:rFonts w:ascii="仿宋" w:hAnsi="仿宋" w:eastAsia="仿宋" w:cs="宋体"/>
                <w:bCs/>
                <w:color w:val="auto"/>
                <w:kern w:val="0"/>
                <w:sz w:val="24"/>
              </w:rPr>
            </w:pPr>
            <w:r>
              <w:rPr>
                <w:rFonts w:hint="eastAsia" w:ascii="仿宋" w:hAnsi="仿宋" w:eastAsia="仿宋" w:cs="宋体"/>
                <w:bCs/>
                <w:color w:val="auto"/>
                <w:kern w:val="0"/>
                <w:sz w:val="24"/>
              </w:rPr>
              <w:t>项</w:t>
            </w:r>
          </w:p>
        </w:tc>
        <w:tc>
          <w:tcPr>
            <w:tcW w:w="3397" w:type="dxa"/>
            <w:gridSpan w:val="4"/>
            <w:shd w:val="clear" w:color="auto" w:fill="auto"/>
            <w:vAlign w:val="center"/>
          </w:tcPr>
          <w:p>
            <w:pPr>
              <w:widowControl/>
              <w:jc w:val="center"/>
              <w:rPr>
                <w:rFonts w:ascii="仿宋" w:hAnsi="仿宋" w:eastAsia="仿宋" w:cs="宋体"/>
                <w:bCs/>
                <w:color w:val="auto"/>
                <w:kern w:val="0"/>
                <w:sz w:val="24"/>
              </w:rPr>
            </w:pPr>
          </w:p>
        </w:tc>
      </w:tr>
      <w:bookmarkEnd w:id="5"/>
    </w:tbl>
    <w:p>
      <w:pPr>
        <w:spacing w:line="540" w:lineRule="exact"/>
        <w:ind w:firstLine="560" w:firstLineChars="200"/>
        <w:jc w:val="center"/>
        <w:rPr>
          <w:rFonts w:ascii="黑体" w:hAnsi="黑体" w:eastAsia="黑体" w:cs="黑体"/>
          <w:color w:val="auto"/>
          <w:sz w:val="28"/>
          <w:szCs w:val="28"/>
        </w:rPr>
      </w:pPr>
    </w:p>
    <w:p>
      <w:pPr>
        <w:rPr>
          <w:rFonts w:ascii="黑体" w:hAnsi="黑体" w:eastAsia="黑体" w:cs="黑体"/>
          <w:color w:val="auto"/>
          <w:sz w:val="28"/>
          <w:szCs w:val="28"/>
        </w:rPr>
      </w:pPr>
      <w:r>
        <w:rPr>
          <w:rFonts w:hint="eastAsia" w:ascii="黑体" w:hAnsi="黑体" w:eastAsia="黑体" w:cs="黑体"/>
          <w:color w:val="auto"/>
          <w:sz w:val="28"/>
          <w:szCs w:val="28"/>
        </w:rPr>
        <w:br w:type="page"/>
      </w:r>
      <w:bookmarkStart w:id="7" w:name="_GoBack"/>
      <w:bookmarkEnd w:id="7"/>
    </w:p>
    <w:p>
      <w:pPr>
        <w:spacing w:line="5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六、质量要求</w:t>
      </w:r>
    </w:p>
    <w:p>
      <w:pPr>
        <w:pStyle w:val="2"/>
        <w:ind w:left="0" w:leftChars="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1、所投标产品应按国标、部标或行业标准要求制造，达到合格标准。</w:t>
      </w:r>
    </w:p>
    <w:p>
      <w:pPr>
        <w:pStyle w:val="2"/>
        <w:ind w:left="0" w:leftChars="0" w:firstLine="560"/>
        <w:jc w:val="left"/>
        <w:rPr>
          <w:rFonts w:ascii="仿宋" w:hAnsi="仿宋" w:eastAsia="仿宋" w:cs="仿宋"/>
          <w:color w:val="auto"/>
          <w:sz w:val="28"/>
          <w:szCs w:val="28"/>
        </w:rPr>
      </w:pPr>
      <w:r>
        <w:rPr>
          <w:rFonts w:hint="eastAsia" w:ascii="仿宋" w:hAnsi="仿宋" w:eastAsia="仿宋" w:cs="仿宋"/>
          <w:color w:val="auto"/>
          <w:sz w:val="28"/>
          <w:szCs w:val="28"/>
        </w:rPr>
        <w:t>2、售后服务不少于2年，各投标单位自报。</w:t>
      </w:r>
    </w:p>
    <w:p>
      <w:pPr>
        <w:pStyle w:val="2"/>
        <w:ind w:left="0" w:leftChars="0" w:firstLine="560" w:firstLineChars="200"/>
        <w:jc w:val="left"/>
        <w:rPr>
          <w:rFonts w:ascii="黑体" w:hAnsi="黑体" w:eastAsia="黑体" w:cs="黑体"/>
          <w:color w:val="auto"/>
          <w:sz w:val="28"/>
          <w:szCs w:val="28"/>
        </w:rPr>
      </w:pPr>
      <w:r>
        <w:rPr>
          <w:rFonts w:hint="eastAsia" w:ascii="黑体" w:hAnsi="黑体" w:eastAsia="黑体" w:cs="黑体"/>
          <w:color w:val="auto"/>
          <w:sz w:val="28"/>
          <w:szCs w:val="28"/>
        </w:rPr>
        <w:t>七、交货要求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合同服务期内，乙方需在校方提出送货要求后的约定时间</w:t>
      </w:r>
      <w:r>
        <w:rPr>
          <w:rFonts w:ascii="仿宋" w:hAnsi="仿宋" w:eastAsia="仿宋"/>
          <w:color w:val="auto"/>
          <w:sz w:val="28"/>
          <w:szCs w:val="28"/>
        </w:rPr>
        <w:t>20</w:t>
      </w:r>
      <w:r>
        <w:rPr>
          <w:rFonts w:hint="eastAsia" w:ascii="仿宋" w:hAnsi="仿宋" w:eastAsia="仿宋"/>
          <w:color w:val="auto"/>
          <w:sz w:val="28"/>
          <w:szCs w:val="28"/>
        </w:rPr>
        <w:t>日送货，内送货至上海市浦东新区南汇新城镇海港大道1550号上海海事大学法庭模拟法庭处。</w:t>
      </w:r>
    </w:p>
    <w:p>
      <w:pPr>
        <w:ind w:firstLine="560" w:firstLineChars="200"/>
        <w:rPr>
          <w:rFonts w:ascii="黑体" w:hAnsi="黑体" w:eastAsia="黑体" w:cs="黑体"/>
          <w:color w:val="auto"/>
        </w:rPr>
      </w:pPr>
      <w:r>
        <w:rPr>
          <w:rFonts w:hint="eastAsia" w:ascii="黑体" w:hAnsi="黑体" w:eastAsia="黑体" w:cs="黑体"/>
          <w:color w:val="auto"/>
          <w:sz w:val="28"/>
          <w:szCs w:val="28"/>
        </w:rPr>
        <w:t>八、付款方式</w:t>
      </w:r>
    </w:p>
    <w:p>
      <w:pPr>
        <w:ind w:firstLine="560" w:firstLineChars="200"/>
        <w:rPr>
          <w:rFonts w:ascii="仿宋" w:hAnsi="仿宋" w:eastAsia="仿宋"/>
          <w:color w:val="auto"/>
          <w:sz w:val="28"/>
          <w:szCs w:val="28"/>
        </w:rPr>
      </w:pPr>
      <w:bookmarkStart w:id="6" w:name="OLE_LINK1"/>
      <w:r>
        <w:rPr>
          <w:rFonts w:hint="eastAsia" w:ascii="仿宋" w:hAnsi="仿宋" w:eastAsia="仿宋"/>
          <w:color w:val="auto"/>
          <w:sz w:val="28"/>
          <w:szCs w:val="28"/>
        </w:rPr>
        <w:t>经合同签订后5个工作日预付定金30%,安装完成后由甲方验收合格后支付尾款</w:t>
      </w:r>
      <w:r>
        <w:rPr>
          <w:rFonts w:ascii="仿宋" w:hAnsi="仿宋" w:eastAsia="仿宋"/>
          <w:color w:val="auto"/>
          <w:sz w:val="28"/>
          <w:szCs w:val="28"/>
        </w:rPr>
        <w:t>7</w:t>
      </w:r>
      <w:r>
        <w:rPr>
          <w:rFonts w:hint="eastAsia" w:ascii="仿宋" w:hAnsi="仿宋" w:eastAsia="仿宋"/>
          <w:color w:val="auto"/>
          <w:sz w:val="28"/>
          <w:szCs w:val="28"/>
        </w:rPr>
        <w:t>0%。</w:t>
      </w:r>
    </w:p>
    <w:bookmarkEnd w:id="6"/>
    <w:p>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九、评分标准</w:t>
      </w:r>
    </w:p>
    <w:tbl>
      <w:tblPr>
        <w:tblStyle w:val="9"/>
        <w:tblW w:w="1381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340"/>
        <w:gridCol w:w="2155"/>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73"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序号</w:t>
            </w:r>
          </w:p>
        </w:tc>
        <w:tc>
          <w:tcPr>
            <w:tcW w:w="1340"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分值</w:t>
            </w:r>
          </w:p>
        </w:tc>
        <w:tc>
          <w:tcPr>
            <w:tcW w:w="2155"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评分因素</w:t>
            </w:r>
          </w:p>
        </w:tc>
        <w:tc>
          <w:tcPr>
            <w:tcW w:w="8751"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573"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1</w:t>
            </w:r>
          </w:p>
        </w:tc>
        <w:tc>
          <w:tcPr>
            <w:tcW w:w="1340"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40</w:t>
            </w:r>
          </w:p>
        </w:tc>
        <w:tc>
          <w:tcPr>
            <w:tcW w:w="2155" w:type="dxa"/>
            <w:shd w:val="clear" w:color="auto" w:fill="auto"/>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投标报价</w:t>
            </w:r>
          </w:p>
        </w:tc>
        <w:tc>
          <w:tcPr>
            <w:tcW w:w="8751" w:type="dxa"/>
            <w:shd w:val="clear" w:color="auto" w:fill="auto"/>
            <w:vAlign w:val="center"/>
          </w:tcPr>
          <w:p>
            <w:pPr>
              <w:widowControl/>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价格分采用低价优先法计算，即满足采购要求且投标报价价格最低的为基准价，其价格分为满分。其他投标人的价格分统一按照下列公式计算：投标报价得分=（基准价／投标报价）×报价权重（40%）×100。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73"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2</w:t>
            </w:r>
          </w:p>
        </w:tc>
        <w:tc>
          <w:tcPr>
            <w:tcW w:w="1340"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30</w:t>
            </w:r>
          </w:p>
        </w:tc>
        <w:tc>
          <w:tcPr>
            <w:tcW w:w="2155" w:type="dxa"/>
            <w:shd w:val="clear" w:color="auto" w:fill="auto"/>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设备技术参数响应</w:t>
            </w:r>
          </w:p>
        </w:tc>
        <w:tc>
          <w:tcPr>
            <w:tcW w:w="8751" w:type="dxa"/>
            <w:shd w:val="clear" w:color="auto" w:fill="auto"/>
            <w:vAlign w:val="center"/>
          </w:tcPr>
          <w:p>
            <w:pPr>
              <w:widowControl/>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根据整体响应情况，优秀得24-30分,一般得12-18分，较差得0-6分。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573"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3</w:t>
            </w:r>
          </w:p>
        </w:tc>
        <w:tc>
          <w:tcPr>
            <w:tcW w:w="1340"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15</w:t>
            </w:r>
          </w:p>
        </w:tc>
        <w:tc>
          <w:tcPr>
            <w:tcW w:w="2155" w:type="dxa"/>
            <w:shd w:val="clear" w:color="auto" w:fill="auto"/>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售后服务方案</w:t>
            </w:r>
          </w:p>
        </w:tc>
        <w:tc>
          <w:tcPr>
            <w:tcW w:w="8751" w:type="dxa"/>
            <w:shd w:val="clear" w:color="auto" w:fill="auto"/>
            <w:vAlign w:val="center"/>
          </w:tcPr>
          <w:p>
            <w:pPr>
              <w:widowControl/>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保修承诺的具体内容和实施措施（根据投标人提供的售后服务方案的合理性和可行性进行综合评审，包括服务体系、服务内容、故障解决方案、响应时间、专业技术人员保障， 团队等以及质保期后的服务方案，相对较优者得 13-15分，基本可行者得7-12分，相对较差着得 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573"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4</w:t>
            </w:r>
          </w:p>
        </w:tc>
        <w:tc>
          <w:tcPr>
            <w:tcW w:w="1340" w:type="dxa"/>
            <w:shd w:val="clear" w:color="auto" w:fill="auto"/>
            <w:vAlign w:val="center"/>
          </w:tcPr>
          <w:p>
            <w:pPr>
              <w:widowControl/>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15</w:t>
            </w:r>
          </w:p>
        </w:tc>
        <w:tc>
          <w:tcPr>
            <w:tcW w:w="2155" w:type="dxa"/>
            <w:shd w:val="clear" w:color="auto" w:fill="auto"/>
            <w:vAlign w:val="center"/>
          </w:tcPr>
          <w:p>
            <w:pPr>
              <w:widowControl/>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业绩案例</w:t>
            </w:r>
          </w:p>
        </w:tc>
        <w:tc>
          <w:tcPr>
            <w:tcW w:w="8751" w:type="dxa"/>
            <w:shd w:val="clear" w:color="auto" w:fill="auto"/>
            <w:vAlign w:val="center"/>
          </w:tcPr>
          <w:p>
            <w:pPr>
              <w:widowControl/>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提供投标人或设备厂家近三年以来近似的业绩案例，每提供一项业绩得3分，最高得15分。注：需提供合同复印件或中标通知书，加盖公司公章，复印件胶装在投标文件中，否则该业绩不予认可。</w:t>
            </w:r>
          </w:p>
        </w:tc>
      </w:tr>
    </w:tbl>
    <w:p>
      <w:pPr>
        <w:pStyle w:val="2"/>
        <w:rPr>
          <w:color w:val="auto"/>
        </w:rPr>
      </w:pPr>
    </w:p>
    <w:sectPr>
      <w:pgSz w:w="16838" w:h="11906" w:orient="landscape"/>
      <w:pgMar w:top="1083" w:right="1440" w:bottom="1083" w:left="1440" w:header="851" w:footer="992" w:gutter="0"/>
      <w:paperSrc/>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YzZmUwZjIwOWQ5MzUzZGEwZTI1OTc3MjFhOGYifQ=="/>
  </w:docVars>
  <w:rsids>
    <w:rsidRoot w:val="000B1B22"/>
    <w:rsid w:val="000112B2"/>
    <w:rsid w:val="00041366"/>
    <w:rsid w:val="00047BDF"/>
    <w:rsid w:val="000712B2"/>
    <w:rsid w:val="000A035E"/>
    <w:rsid w:val="000B1B22"/>
    <w:rsid w:val="000B3FD3"/>
    <w:rsid w:val="000D6B7C"/>
    <w:rsid w:val="00105277"/>
    <w:rsid w:val="00121423"/>
    <w:rsid w:val="001C4C26"/>
    <w:rsid w:val="00214801"/>
    <w:rsid w:val="002410F1"/>
    <w:rsid w:val="0025081B"/>
    <w:rsid w:val="00262A2B"/>
    <w:rsid w:val="002772EF"/>
    <w:rsid w:val="0029140B"/>
    <w:rsid w:val="002B53E0"/>
    <w:rsid w:val="002D593B"/>
    <w:rsid w:val="00304462"/>
    <w:rsid w:val="00304DE8"/>
    <w:rsid w:val="003231E8"/>
    <w:rsid w:val="00371B60"/>
    <w:rsid w:val="00380773"/>
    <w:rsid w:val="003B2791"/>
    <w:rsid w:val="003B5C2F"/>
    <w:rsid w:val="003D4BB1"/>
    <w:rsid w:val="003E22D1"/>
    <w:rsid w:val="00431C1A"/>
    <w:rsid w:val="00450064"/>
    <w:rsid w:val="00472B66"/>
    <w:rsid w:val="0049457D"/>
    <w:rsid w:val="004B6BD4"/>
    <w:rsid w:val="004D7F75"/>
    <w:rsid w:val="0051174D"/>
    <w:rsid w:val="0052086D"/>
    <w:rsid w:val="0052185B"/>
    <w:rsid w:val="00525735"/>
    <w:rsid w:val="00547FD7"/>
    <w:rsid w:val="005A2C74"/>
    <w:rsid w:val="005C5993"/>
    <w:rsid w:val="005E6631"/>
    <w:rsid w:val="005F53A6"/>
    <w:rsid w:val="006207A5"/>
    <w:rsid w:val="00694A91"/>
    <w:rsid w:val="006D52AC"/>
    <w:rsid w:val="006E1B0B"/>
    <w:rsid w:val="006F1672"/>
    <w:rsid w:val="007148EA"/>
    <w:rsid w:val="007350C3"/>
    <w:rsid w:val="00735F0E"/>
    <w:rsid w:val="00752FCD"/>
    <w:rsid w:val="00772087"/>
    <w:rsid w:val="007A6EC9"/>
    <w:rsid w:val="007D377C"/>
    <w:rsid w:val="00815D54"/>
    <w:rsid w:val="008264CA"/>
    <w:rsid w:val="00845F30"/>
    <w:rsid w:val="008B6D6D"/>
    <w:rsid w:val="008C1FBC"/>
    <w:rsid w:val="008D51C3"/>
    <w:rsid w:val="00902DA6"/>
    <w:rsid w:val="00973373"/>
    <w:rsid w:val="009E0775"/>
    <w:rsid w:val="009F30C5"/>
    <w:rsid w:val="009F69C8"/>
    <w:rsid w:val="00A05DF8"/>
    <w:rsid w:val="00A22553"/>
    <w:rsid w:val="00A41C07"/>
    <w:rsid w:val="00A42BCD"/>
    <w:rsid w:val="00AA5B88"/>
    <w:rsid w:val="00AE399E"/>
    <w:rsid w:val="00AE4DFB"/>
    <w:rsid w:val="00B52682"/>
    <w:rsid w:val="00B561DF"/>
    <w:rsid w:val="00B75C95"/>
    <w:rsid w:val="00B83E58"/>
    <w:rsid w:val="00BE4C4D"/>
    <w:rsid w:val="00BF1CA5"/>
    <w:rsid w:val="00C06379"/>
    <w:rsid w:val="00C32AEA"/>
    <w:rsid w:val="00C65289"/>
    <w:rsid w:val="00C77551"/>
    <w:rsid w:val="00CA2312"/>
    <w:rsid w:val="00CC755C"/>
    <w:rsid w:val="00CE2175"/>
    <w:rsid w:val="00D457C0"/>
    <w:rsid w:val="00DA7E51"/>
    <w:rsid w:val="00DE5900"/>
    <w:rsid w:val="00E02BC5"/>
    <w:rsid w:val="00E35C2E"/>
    <w:rsid w:val="00E87FBC"/>
    <w:rsid w:val="00EA75D0"/>
    <w:rsid w:val="00EF6524"/>
    <w:rsid w:val="00EF6FC8"/>
    <w:rsid w:val="00F01EDD"/>
    <w:rsid w:val="00F10CB6"/>
    <w:rsid w:val="00F20FF3"/>
    <w:rsid w:val="00F42FCA"/>
    <w:rsid w:val="00F44C1B"/>
    <w:rsid w:val="00F77705"/>
    <w:rsid w:val="00FB5F3F"/>
    <w:rsid w:val="00FD5DCF"/>
    <w:rsid w:val="03BB0549"/>
    <w:rsid w:val="045003F3"/>
    <w:rsid w:val="0644429B"/>
    <w:rsid w:val="07865329"/>
    <w:rsid w:val="07EF0236"/>
    <w:rsid w:val="082F4327"/>
    <w:rsid w:val="0A365481"/>
    <w:rsid w:val="0C3E353A"/>
    <w:rsid w:val="0CCC608B"/>
    <w:rsid w:val="0CEE71B9"/>
    <w:rsid w:val="10AE582D"/>
    <w:rsid w:val="11174EEC"/>
    <w:rsid w:val="11457F2D"/>
    <w:rsid w:val="114864D0"/>
    <w:rsid w:val="120C7C36"/>
    <w:rsid w:val="120F1FC0"/>
    <w:rsid w:val="12E7492B"/>
    <w:rsid w:val="135A192C"/>
    <w:rsid w:val="16694259"/>
    <w:rsid w:val="19110278"/>
    <w:rsid w:val="195C3451"/>
    <w:rsid w:val="19706CFD"/>
    <w:rsid w:val="1B370E18"/>
    <w:rsid w:val="1BAC0120"/>
    <w:rsid w:val="1CA84549"/>
    <w:rsid w:val="1F63531C"/>
    <w:rsid w:val="1F78690B"/>
    <w:rsid w:val="1FA960E2"/>
    <w:rsid w:val="1FF705AF"/>
    <w:rsid w:val="21DE514B"/>
    <w:rsid w:val="24C75794"/>
    <w:rsid w:val="25B81744"/>
    <w:rsid w:val="25BD776E"/>
    <w:rsid w:val="26E33A06"/>
    <w:rsid w:val="280073F9"/>
    <w:rsid w:val="29C90EB0"/>
    <w:rsid w:val="2A9E191C"/>
    <w:rsid w:val="2B892294"/>
    <w:rsid w:val="2C0B258D"/>
    <w:rsid w:val="2C7A0167"/>
    <w:rsid w:val="2F9A6DA3"/>
    <w:rsid w:val="30BA1DAB"/>
    <w:rsid w:val="322B5A66"/>
    <w:rsid w:val="32B33B1F"/>
    <w:rsid w:val="337F440B"/>
    <w:rsid w:val="34656C04"/>
    <w:rsid w:val="36A24542"/>
    <w:rsid w:val="39810DD3"/>
    <w:rsid w:val="3B847CF2"/>
    <w:rsid w:val="3CB834AB"/>
    <w:rsid w:val="3D3D6D72"/>
    <w:rsid w:val="3DDD3CA5"/>
    <w:rsid w:val="3FEF4EA9"/>
    <w:rsid w:val="402244C5"/>
    <w:rsid w:val="40A460A3"/>
    <w:rsid w:val="40E052AB"/>
    <w:rsid w:val="41AC44C7"/>
    <w:rsid w:val="42350960"/>
    <w:rsid w:val="434F017C"/>
    <w:rsid w:val="449658FD"/>
    <w:rsid w:val="460C464B"/>
    <w:rsid w:val="467B090B"/>
    <w:rsid w:val="47EC7D13"/>
    <w:rsid w:val="486D0F95"/>
    <w:rsid w:val="49B83E98"/>
    <w:rsid w:val="4AE71C5F"/>
    <w:rsid w:val="4C043151"/>
    <w:rsid w:val="4F2060C9"/>
    <w:rsid w:val="51D63240"/>
    <w:rsid w:val="527810BE"/>
    <w:rsid w:val="527C5AA9"/>
    <w:rsid w:val="53542C10"/>
    <w:rsid w:val="5699330D"/>
    <w:rsid w:val="56A50A2E"/>
    <w:rsid w:val="57103CA0"/>
    <w:rsid w:val="580110D4"/>
    <w:rsid w:val="5875165E"/>
    <w:rsid w:val="58E2051D"/>
    <w:rsid w:val="5C8005D2"/>
    <w:rsid w:val="5D14497D"/>
    <w:rsid w:val="5FF84813"/>
    <w:rsid w:val="60474E32"/>
    <w:rsid w:val="62842E61"/>
    <w:rsid w:val="64D04428"/>
    <w:rsid w:val="659550EE"/>
    <w:rsid w:val="659F5F6D"/>
    <w:rsid w:val="66A07BE5"/>
    <w:rsid w:val="6A8120E5"/>
    <w:rsid w:val="6B27620E"/>
    <w:rsid w:val="6BED3748"/>
    <w:rsid w:val="6C3F2D24"/>
    <w:rsid w:val="6C474399"/>
    <w:rsid w:val="6CFF75DF"/>
    <w:rsid w:val="6E07348B"/>
    <w:rsid w:val="70255908"/>
    <w:rsid w:val="712B442D"/>
    <w:rsid w:val="7260129D"/>
    <w:rsid w:val="72F06686"/>
    <w:rsid w:val="72F75A8F"/>
    <w:rsid w:val="732F0FFB"/>
    <w:rsid w:val="738301F2"/>
    <w:rsid w:val="76803F50"/>
    <w:rsid w:val="780378B3"/>
    <w:rsid w:val="797D7D5C"/>
    <w:rsid w:val="7BDE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4">
    <w:name w:val="Body Text"/>
    <w:basedOn w:val="1"/>
    <w:next w:val="5"/>
    <w:qFormat/>
    <w:uiPriority w:val="0"/>
  </w:style>
  <w:style w:type="paragraph" w:styleId="5">
    <w:name w:val="Subtitle"/>
    <w:basedOn w:val="1"/>
    <w:next w:val="1"/>
    <w:qFormat/>
    <w:uiPriority w:val="11"/>
    <w:pPr>
      <w:spacing w:after="60"/>
      <w:jc w:val="center"/>
      <w:outlineLvl w:val="1"/>
    </w:pPr>
    <w:rPr>
      <w:rFonts w:ascii="Cambria" w:hAnsi="Cambria"/>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qFormat/>
    <w:uiPriority w:val="99"/>
    <w:rPr>
      <w:color w:val="0000FF"/>
      <w:u w:val="single"/>
    </w:rPr>
  </w:style>
  <w:style w:type="character" w:customStyle="1" w:styleId="13">
    <w:name w:val="页眉 字符"/>
    <w:link w:val="8"/>
    <w:qFormat/>
    <w:uiPriority w:val="0"/>
    <w:rPr>
      <w:kern w:val="2"/>
      <w:sz w:val="18"/>
      <w:szCs w:val="18"/>
    </w:rPr>
  </w:style>
  <w:style w:type="character" w:customStyle="1" w:styleId="14">
    <w:name w:val="页脚 字符"/>
    <w:link w:val="7"/>
    <w:qFormat/>
    <w:uiPriority w:val="0"/>
    <w:rPr>
      <w:kern w:val="2"/>
      <w:sz w:val="18"/>
      <w:szCs w:val="18"/>
    </w:rPr>
  </w:style>
  <w:style w:type="character" w:customStyle="1" w:styleId="15">
    <w:name w:val="批注框文本 字符"/>
    <w:link w:val="6"/>
    <w:qFormat/>
    <w:uiPriority w:val="0"/>
    <w:rPr>
      <w:kern w:val="2"/>
      <w:sz w:val="18"/>
      <w:szCs w:val="18"/>
    </w:rPr>
  </w:style>
  <w:style w:type="paragraph" w:styleId="16">
    <w:name w:val="List Paragraph"/>
    <w:basedOn w:val="1"/>
    <w:qFormat/>
    <w:uiPriority w:val="99"/>
    <w:pPr>
      <w:ind w:firstLine="420" w:firstLineChars="200"/>
    </w:pPr>
    <w:rPr>
      <w:szCs w:val="22"/>
    </w:rPr>
  </w:style>
  <w:style w:type="character" w:customStyle="1" w:styleId="17">
    <w:name w:val="font71"/>
    <w:basedOn w:val="11"/>
    <w:qFormat/>
    <w:uiPriority w:val="0"/>
    <w:rPr>
      <w:rFonts w:ascii="Symbol" w:hAnsi="Symbol" w:cs="Symbol"/>
      <w:color w:val="99CCFF"/>
      <w:sz w:val="24"/>
      <w:szCs w:val="24"/>
      <w:u w:val="single"/>
    </w:rPr>
  </w:style>
  <w:style w:type="character" w:customStyle="1" w:styleId="18">
    <w:name w:val="font51"/>
    <w:basedOn w:val="11"/>
    <w:qFormat/>
    <w:uiPriority w:val="0"/>
    <w:rPr>
      <w:rFonts w:hint="eastAsia" w:ascii="宋体" w:hAnsi="宋体" w:eastAsia="宋体" w:cs="宋体"/>
      <w:color w:val="8DB4E2"/>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上海海事大学</Company>
  <Pages>11</Pages>
  <Words>996</Words>
  <Characters>5683</Characters>
  <Lines>47</Lines>
  <Paragraphs>13</Paragraphs>
  <TotalTime>12</TotalTime>
  <ScaleCrop>false</ScaleCrop>
  <LinksUpToDate>false</LinksUpToDate>
  <CharactersWithSpaces>6666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2020-05-21T01:48:00Z</dcterms:created>
  <dc:creator>wdyang</dc:creator>
  <cp:lastModifiedBy>仲杰</cp:lastModifiedBy>
  <cp:lastPrinted>2023-07-07T07:34:00Z</cp:lastPrinted>
  <dcterms:modified xsi:type="dcterms:W3CDTF">2023-11-03T14:06:48Z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2BFD4E6E654345D5A91C1D7A1F484CD5_13</vt:lpwstr>
  </property>
</Properties>
</file>