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B1098">
      <w:pPr>
        <w:spacing w:before="156" w:beforeLines="50" w:after="156" w:afterLines="50" w:line="480" w:lineRule="exact"/>
        <w:ind w:left="0" w:leftChars="0" w:firstLine="0" w:firstLineChars="0"/>
        <w:jc w:val="center"/>
        <w:rPr>
          <w:rFonts w:hint="default" w:asciiTheme="minorEastAsia" w:hAnsiTheme="minorEastAsia" w:eastAsiaTheme="minorEastAsia"/>
          <w:b/>
          <w:bCs/>
          <w:sz w:val="32"/>
          <w:szCs w:val="28"/>
        </w:rPr>
      </w:pPr>
      <w:r>
        <w:rPr>
          <w:rFonts w:hint="default" w:asciiTheme="minorEastAsia" w:hAnsiTheme="minorEastAsia" w:eastAsiaTheme="minorEastAsia"/>
          <w:b/>
          <w:bCs/>
          <w:sz w:val="32"/>
          <w:szCs w:val="28"/>
        </w:rPr>
        <w:t>岸基固定式船舶排放监测仪</w:t>
      </w:r>
    </w:p>
    <w:p w14:paraId="55E22706">
      <w:pPr>
        <w:spacing w:before="156" w:beforeLines="50" w:after="156" w:afterLines="50" w:line="480" w:lineRule="exact"/>
        <w:ind w:left="0" w:leftChars="0" w:firstLine="0" w:firstLineChars="0"/>
        <w:jc w:val="center"/>
        <w:rPr>
          <w:rFonts w:asciiTheme="minorEastAsia" w:hAnsiTheme="minorEastAsia" w:eastAsiaTheme="minorEastAsia"/>
          <w:b/>
          <w:bCs/>
          <w:sz w:val="32"/>
          <w:szCs w:val="28"/>
        </w:rPr>
      </w:pPr>
      <w:r>
        <w:rPr>
          <w:rFonts w:hint="default" w:asciiTheme="minorEastAsia" w:hAnsiTheme="minorEastAsia" w:eastAsiaTheme="minorEastAsia"/>
          <w:b/>
          <w:bCs/>
          <w:sz w:val="32"/>
          <w:szCs w:val="28"/>
        </w:rPr>
        <w:t>项目</w:t>
      </w:r>
      <w:r>
        <w:rPr>
          <w:rFonts w:hint="eastAsia" w:asciiTheme="minorEastAsia" w:hAnsiTheme="minorEastAsia" w:eastAsiaTheme="minorEastAsia"/>
          <w:b/>
          <w:bCs/>
          <w:sz w:val="32"/>
          <w:szCs w:val="28"/>
        </w:rPr>
        <w:t>概况</w:t>
      </w:r>
      <w:r>
        <w:rPr>
          <w:rFonts w:hint="eastAsia" w:asciiTheme="minorEastAsia" w:hAnsiTheme="minorEastAsia" w:eastAsiaTheme="minorEastAsia"/>
          <w:b/>
          <w:bCs/>
          <w:sz w:val="32"/>
          <w:szCs w:val="28"/>
        </w:rPr>
        <w:t>及技术需求</w:t>
      </w:r>
    </w:p>
    <w:p w14:paraId="01D2366C">
      <w:pPr>
        <w:pStyle w:val="37"/>
        <w:spacing w:before="156" w:beforeLines="50" w:after="156" w:afterLines="50" w:line="360" w:lineRule="auto"/>
        <w:ind w:left="0" w:leftChars="0" w:firstLine="0" w:firstLineChars="0"/>
        <w:rPr>
          <w:b/>
          <w:sz w:val="24"/>
          <w:szCs w:val="28"/>
        </w:rPr>
      </w:pPr>
      <w:r>
        <w:rPr>
          <w:rFonts w:hint="eastAsia"/>
          <w:b/>
          <w:sz w:val="24"/>
          <w:szCs w:val="28"/>
        </w:rPr>
        <w:t>1、项目概况：</w:t>
      </w:r>
    </w:p>
    <w:p w14:paraId="084AD17C">
      <w:pPr>
        <w:pStyle w:val="37"/>
        <w:spacing w:line="360" w:lineRule="auto"/>
        <w:ind w:left="0" w:leftChars="0" w:firstLine="480" w:firstLineChars="200"/>
        <w:rPr>
          <w:sz w:val="24"/>
          <w:szCs w:val="28"/>
        </w:rPr>
      </w:pPr>
      <w:bookmarkStart w:id="0" w:name="_GoBack"/>
      <w:bookmarkEnd w:id="0"/>
      <w:r>
        <w:rPr>
          <w:rFonts w:hint="eastAsia"/>
          <w:sz w:val="24"/>
          <w:szCs w:val="28"/>
        </w:rPr>
        <w:t>基于多源多模态数据的船舶排放监测及态势感知系统项目利用电子海图、船舶AIS以及船舶排放监测数据进行多维度融合，实现船舶排放控制区关键水域区域船舶行为及综合排放的自动在线监测，加强生态环境监测网络建设。本项目规划区域船舶排放监测系统，主要用于码头固定监测区域船舶排放的自动在线监测，加强港口生态环境监测网络建设，精确分析船舶燃油硫含量，船舶排放因子以及码头船舶排放清单，提高精准化管理水平，助力国家打造绿色航运、达成“碳达峰，碳中和”目标，以促进整个港口区域环境处理和监管力度。</w:t>
      </w:r>
    </w:p>
    <w:p w14:paraId="024ACB3A">
      <w:pPr>
        <w:pStyle w:val="37"/>
        <w:spacing w:before="156" w:beforeLines="50" w:after="156" w:afterLines="50" w:line="360" w:lineRule="auto"/>
        <w:ind w:left="0" w:leftChars="0" w:firstLine="0" w:firstLineChars="0"/>
        <w:rPr>
          <w:b/>
          <w:sz w:val="24"/>
          <w:szCs w:val="28"/>
        </w:rPr>
      </w:pPr>
      <w:r>
        <w:rPr>
          <w:rFonts w:hint="eastAsia"/>
          <w:b/>
          <w:sz w:val="24"/>
          <w:szCs w:val="28"/>
        </w:rPr>
        <w:t>2、岸基固定式船舶排放监测仪技术规格</w:t>
      </w:r>
    </w:p>
    <w:p w14:paraId="0ECA2297">
      <w:pPr>
        <w:pStyle w:val="62"/>
        <w:numPr>
          <w:ilvl w:val="0"/>
          <w:numId w:val="0"/>
        </w:numPr>
        <w:spacing w:line="360" w:lineRule="auto"/>
        <w:ind w:left="0" w:leftChars="0" w:firstLine="0" w:firstLineChars="0"/>
        <w:rPr>
          <w:sz w:val="24"/>
          <w:szCs w:val="24"/>
        </w:rPr>
      </w:pPr>
      <w:r>
        <w:rPr>
          <w:rFonts w:hint="eastAsia" w:cs="Times New Roman"/>
          <w:kern w:val="2"/>
          <w:sz w:val="24"/>
          <w:szCs w:val="24"/>
          <w:lang w:val="en-US" w:eastAsia="zh-CN" w:bidi="ar-SA"/>
        </w:rPr>
        <w:t>（1）</w:t>
      </w:r>
      <w:r>
        <w:rPr>
          <w:rFonts w:hint="eastAsia"/>
          <w:sz w:val="24"/>
          <w:szCs w:val="24"/>
        </w:rPr>
        <w:t>SO2：原理：电化学方法；测量范围：0 - 2 PPM；精度：±3% FS；</w:t>
      </w:r>
    </w:p>
    <w:p w14:paraId="7B9DC5DB">
      <w:pPr>
        <w:pStyle w:val="62"/>
        <w:numPr>
          <w:ilvl w:val="0"/>
          <w:numId w:val="0"/>
        </w:numPr>
        <w:spacing w:line="360" w:lineRule="auto"/>
        <w:ind w:left="0" w:leftChars="0" w:firstLine="0" w:firstLineChars="0"/>
        <w:rPr>
          <w:sz w:val="24"/>
          <w:szCs w:val="24"/>
        </w:rPr>
      </w:pPr>
      <w:r>
        <w:rPr>
          <w:rFonts w:hint="eastAsia" w:cs="Times New Roman"/>
          <w:kern w:val="2"/>
          <w:sz w:val="24"/>
          <w:szCs w:val="24"/>
          <w:lang w:val="en-US" w:eastAsia="zh-CN" w:bidi="ar-SA"/>
        </w:rPr>
        <w:t>（2）</w:t>
      </w:r>
      <w:r>
        <w:rPr>
          <w:rFonts w:hint="eastAsia"/>
          <w:sz w:val="24"/>
          <w:szCs w:val="24"/>
        </w:rPr>
        <w:t>CO2：原理：NDIR方法；测量范围：0 - 5000 PPM；精度： ±2%FS；</w:t>
      </w:r>
    </w:p>
    <w:p w14:paraId="6EBC5BF1">
      <w:pPr>
        <w:pStyle w:val="62"/>
        <w:numPr>
          <w:ilvl w:val="0"/>
          <w:numId w:val="0"/>
        </w:numPr>
        <w:spacing w:line="360" w:lineRule="auto"/>
        <w:ind w:left="0" w:leftChars="0" w:firstLine="0" w:firstLineChars="0"/>
        <w:rPr>
          <w:sz w:val="24"/>
          <w:szCs w:val="24"/>
        </w:rPr>
      </w:pPr>
      <w:r>
        <w:rPr>
          <w:rFonts w:hint="eastAsia" w:cs="Times New Roman"/>
          <w:kern w:val="2"/>
          <w:sz w:val="24"/>
          <w:szCs w:val="24"/>
          <w:lang w:val="en-US" w:eastAsia="zh-CN" w:bidi="ar-SA"/>
        </w:rPr>
        <w:t>（3）</w:t>
      </w:r>
      <w:r>
        <w:rPr>
          <w:rFonts w:hint="eastAsia"/>
          <w:sz w:val="24"/>
          <w:szCs w:val="24"/>
        </w:rPr>
        <w:t>NO2：原理：电化学方法；测量范围：0 - 2 PPM；精度： ±3%FS；</w:t>
      </w:r>
    </w:p>
    <w:p w14:paraId="4B201048">
      <w:pPr>
        <w:pStyle w:val="62"/>
        <w:numPr>
          <w:ilvl w:val="0"/>
          <w:numId w:val="0"/>
        </w:numPr>
        <w:spacing w:line="360" w:lineRule="auto"/>
        <w:ind w:left="0" w:leftChars="0" w:firstLine="0" w:firstLineChars="0"/>
        <w:rPr>
          <w:sz w:val="24"/>
          <w:szCs w:val="24"/>
        </w:rPr>
      </w:pPr>
      <w:r>
        <w:rPr>
          <w:rFonts w:hint="eastAsia" w:cs="Times New Roman"/>
          <w:kern w:val="2"/>
          <w:sz w:val="24"/>
          <w:szCs w:val="24"/>
          <w:lang w:val="en-US" w:eastAsia="zh-CN" w:bidi="ar-SA"/>
        </w:rPr>
        <w:t>（4）</w:t>
      </w:r>
      <w:r>
        <w:rPr>
          <w:rFonts w:hint="eastAsia"/>
          <w:sz w:val="24"/>
          <w:szCs w:val="24"/>
        </w:rPr>
        <w:t>PM2.5：测量范围：0-1.0mg/m3；精度： ±15%</w:t>
      </w:r>
      <w:r>
        <w:rPr>
          <w:rFonts w:hint="eastAsia"/>
          <w:sz w:val="24"/>
          <w:szCs w:val="24"/>
          <w:lang w:eastAsia="zh-CN"/>
        </w:rPr>
        <w:t>;</w:t>
      </w:r>
    </w:p>
    <w:p w14:paraId="281D6B01">
      <w:pPr>
        <w:pStyle w:val="62"/>
        <w:numPr>
          <w:ilvl w:val="0"/>
          <w:numId w:val="0"/>
        </w:numPr>
        <w:spacing w:line="360" w:lineRule="auto"/>
        <w:ind w:left="0" w:leftChars="0" w:firstLine="0" w:firstLineChars="0"/>
        <w:rPr>
          <w:sz w:val="24"/>
          <w:szCs w:val="24"/>
        </w:rPr>
      </w:pPr>
      <w:r>
        <w:rPr>
          <w:rFonts w:hint="eastAsia" w:cs="Times New Roman"/>
          <w:kern w:val="2"/>
          <w:sz w:val="24"/>
          <w:szCs w:val="24"/>
          <w:lang w:val="en-US" w:eastAsia="zh-CN" w:bidi="ar-SA"/>
        </w:rPr>
        <w:t>（5）</w:t>
      </w:r>
      <w:r>
        <w:rPr>
          <w:rFonts w:hint="eastAsia"/>
          <w:sz w:val="24"/>
          <w:szCs w:val="24"/>
        </w:rPr>
        <w:t>PM10：测量范围：0-1.0mg/m3；精度： ±15%</w:t>
      </w:r>
      <w:r>
        <w:rPr>
          <w:rFonts w:hint="eastAsia"/>
          <w:sz w:val="24"/>
          <w:szCs w:val="24"/>
          <w:lang w:eastAsia="zh-CN"/>
        </w:rPr>
        <w:t>;</w:t>
      </w:r>
    </w:p>
    <w:p w14:paraId="0B9EDED5">
      <w:pPr>
        <w:pStyle w:val="62"/>
        <w:numPr>
          <w:ilvl w:val="0"/>
          <w:numId w:val="0"/>
        </w:numPr>
        <w:spacing w:line="360" w:lineRule="auto"/>
        <w:ind w:left="0" w:leftChars="0" w:firstLine="0" w:firstLineChars="0"/>
        <w:rPr>
          <w:sz w:val="24"/>
          <w:szCs w:val="24"/>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6</w:t>
      </w:r>
      <w:r>
        <w:rPr>
          <w:rFonts w:hint="eastAsia" w:cs="Times New Roman"/>
          <w:kern w:val="2"/>
          <w:sz w:val="24"/>
          <w:szCs w:val="24"/>
          <w:lang w:val="en-US" w:eastAsia="zh-CN" w:bidi="ar-SA"/>
        </w:rPr>
        <w:t>）</w:t>
      </w:r>
      <w:r>
        <w:rPr>
          <w:rFonts w:hint="eastAsia"/>
          <w:sz w:val="24"/>
          <w:szCs w:val="24"/>
        </w:rPr>
        <w:t>大气温度：原理： NTC；测量范围： -50℃ —+80℃ ；精度： 0.2C</w:t>
      </w:r>
    </w:p>
    <w:p w14:paraId="68D74035">
      <w:pPr>
        <w:pStyle w:val="62"/>
        <w:numPr>
          <w:ilvl w:val="0"/>
          <w:numId w:val="0"/>
        </w:numPr>
        <w:spacing w:line="360" w:lineRule="auto"/>
        <w:ind w:left="0" w:leftChars="0" w:firstLine="0" w:firstLineChars="0"/>
        <w:rPr>
          <w:sz w:val="24"/>
          <w:szCs w:val="24"/>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7</w:t>
      </w:r>
      <w:r>
        <w:rPr>
          <w:rFonts w:hint="eastAsia" w:cs="Times New Roman"/>
          <w:kern w:val="2"/>
          <w:sz w:val="24"/>
          <w:szCs w:val="24"/>
          <w:lang w:val="en-US" w:eastAsia="zh-CN" w:bidi="ar-SA"/>
        </w:rPr>
        <w:t>）</w:t>
      </w:r>
      <w:r>
        <w:rPr>
          <w:rFonts w:hint="eastAsia"/>
          <w:sz w:val="24"/>
          <w:szCs w:val="24"/>
        </w:rPr>
        <w:t xml:space="preserve">相对湿度：原理： 电容式；测量范围： 0 — 100% RH；精度： 8% RH </w:t>
      </w:r>
    </w:p>
    <w:p w14:paraId="24C71F40">
      <w:pPr>
        <w:pStyle w:val="62"/>
        <w:numPr>
          <w:ilvl w:val="0"/>
          <w:numId w:val="0"/>
        </w:numPr>
        <w:spacing w:line="360" w:lineRule="auto"/>
        <w:ind w:left="0" w:leftChars="0" w:firstLine="0" w:firstLineChars="0"/>
        <w:rPr>
          <w:sz w:val="24"/>
          <w:szCs w:val="24"/>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8</w:t>
      </w:r>
      <w:r>
        <w:rPr>
          <w:rFonts w:hint="eastAsia" w:cs="Times New Roman"/>
          <w:kern w:val="2"/>
          <w:sz w:val="24"/>
          <w:szCs w:val="24"/>
          <w:lang w:val="en-US" w:eastAsia="zh-CN" w:bidi="ar-SA"/>
        </w:rPr>
        <w:t>）</w:t>
      </w:r>
      <w:r>
        <w:rPr>
          <w:rFonts w:hint="eastAsia"/>
          <w:sz w:val="24"/>
          <w:szCs w:val="24"/>
        </w:rPr>
        <w:t>风速：测量范围：0~45m/s；精度：≤±(0.2+0.03V)m/s；</w:t>
      </w:r>
    </w:p>
    <w:p w14:paraId="0606A69B">
      <w:pPr>
        <w:pStyle w:val="62"/>
        <w:numPr>
          <w:ilvl w:val="0"/>
          <w:numId w:val="0"/>
        </w:numPr>
        <w:spacing w:line="360" w:lineRule="auto"/>
        <w:ind w:left="0" w:leftChars="0" w:firstLine="0" w:firstLineChars="0"/>
        <w:rPr>
          <w:sz w:val="24"/>
          <w:szCs w:val="24"/>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9</w:t>
      </w:r>
      <w:r>
        <w:rPr>
          <w:rFonts w:hint="eastAsia" w:cs="Times New Roman"/>
          <w:kern w:val="2"/>
          <w:sz w:val="24"/>
          <w:szCs w:val="24"/>
          <w:lang w:val="en-US" w:eastAsia="zh-CN" w:bidi="ar-SA"/>
        </w:rPr>
        <w:t>）</w:t>
      </w:r>
      <w:r>
        <w:rPr>
          <w:rFonts w:hint="eastAsia"/>
          <w:sz w:val="24"/>
          <w:szCs w:val="24"/>
        </w:rPr>
        <w:t xml:space="preserve">风向：测量范围：0~360°；精度：±5°； </w:t>
      </w:r>
    </w:p>
    <w:p w14:paraId="48323F4E">
      <w:pPr>
        <w:pStyle w:val="62"/>
        <w:numPr>
          <w:ilvl w:val="0"/>
          <w:numId w:val="0"/>
        </w:numPr>
        <w:spacing w:line="360" w:lineRule="auto"/>
        <w:ind w:left="0" w:leftChars="0" w:firstLine="0" w:firstLineChars="0"/>
        <w:rPr>
          <w:sz w:val="24"/>
          <w:szCs w:val="24"/>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10</w:t>
      </w:r>
      <w:r>
        <w:rPr>
          <w:rFonts w:hint="eastAsia" w:cs="Times New Roman"/>
          <w:kern w:val="2"/>
          <w:sz w:val="24"/>
          <w:szCs w:val="24"/>
          <w:lang w:val="en-US" w:eastAsia="zh-CN" w:bidi="ar-SA"/>
        </w:rPr>
        <w:t>）</w:t>
      </w:r>
      <w:r>
        <w:rPr>
          <w:rFonts w:hint="eastAsia"/>
          <w:sz w:val="24"/>
          <w:szCs w:val="24"/>
        </w:rPr>
        <w:t>气压：原理： MEMS传感器－电容式；测量范围： 10—1300hPa；精度： ±1.0hPa</w:t>
      </w:r>
    </w:p>
    <w:p w14:paraId="4AB3799D">
      <w:pPr>
        <w:pStyle w:val="62"/>
        <w:numPr>
          <w:ilvl w:val="0"/>
          <w:numId w:val="0"/>
        </w:numPr>
        <w:spacing w:line="360" w:lineRule="auto"/>
        <w:ind w:left="0" w:leftChars="0" w:firstLine="0" w:firstLineChars="0"/>
        <w:rPr>
          <w:sz w:val="24"/>
          <w:szCs w:val="24"/>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11</w:t>
      </w:r>
      <w:r>
        <w:rPr>
          <w:rFonts w:hint="eastAsia" w:cs="Times New Roman"/>
          <w:kern w:val="2"/>
          <w:sz w:val="24"/>
          <w:szCs w:val="24"/>
          <w:lang w:val="en-US" w:eastAsia="zh-CN" w:bidi="ar-SA"/>
        </w:rPr>
        <w:t>）</w:t>
      </w:r>
      <w:r>
        <w:rPr>
          <w:rFonts w:hint="eastAsia"/>
          <w:sz w:val="24"/>
          <w:szCs w:val="24"/>
        </w:rPr>
        <w:t>操作范围：温度：-20- 50℃；湿度：10- 95% RH，无冷凝</w:t>
      </w:r>
    </w:p>
    <w:p w14:paraId="624D538D">
      <w:pPr>
        <w:pStyle w:val="62"/>
        <w:numPr>
          <w:ilvl w:val="0"/>
          <w:numId w:val="0"/>
        </w:numPr>
        <w:spacing w:line="360" w:lineRule="auto"/>
        <w:ind w:left="0" w:leftChars="0" w:firstLine="0" w:firstLineChars="0"/>
        <w:rPr>
          <w:sz w:val="24"/>
          <w:szCs w:val="24"/>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12</w:t>
      </w:r>
      <w:r>
        <w:rPr>
          <w:rFonts w:hint="eastAsia" w:cs="Times New Roman"/>
          <w:kern w:val="2"/>
          <w:sz w:val="24"/>
          <w:szCs w:val="24"/>
          <w:lang w:val="en-US" w:eastAsia="zh-CN" w:bidi="ar-SA"/>
        </w:rPr>
        <w:t>）</w:t>
      </w:r>
      <w:r>
        <w:rPr>
          <w:rFonts w:hint="eastAsia"/>
          <w:sz w:val="24"/>
          <w:szCs w:val="24"/>
        </w:rPr>
        <w:t xml:space="preserve">尺寸：小于480 * 700 * 370mm  </w:t>
      </w:r>
    </w:p>
    <w:p w14:paraId="4B8B280E">
      <w:pPr>
        <w:pStyle w:val="62"/>
        <w:numPr>
          <w:ilvl w:val="0"/>
          <w:numId w:val="0"/>
        </w:numPr>
        <w:spacing w:line="360" w:lineRule="auto"/>
        <w:ind w:left="0" w:leftChars="0" w:firstLine="0" w:firstLineChars="0"/>
        <w:rPr>
          <w:sz w:val="24"/>
          <w:szCs w:val="24"/>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13</w:t>
      </w:r>
      <w:r>
        <w:rPr>
          <w:rFonts w:hint="eastAsia" w:cs="Times New Roman"/>
          <w:kern w:val="2"/>
          <w:sz w:val="24"/>
          <w:szCs w:val="24"/>
          <w:lang w:val="en-US" w:eastAsia="zh-CN" w:bidi="ar-SA"/>
        </w:rPr>
        <w:t>）</w:t>
      </w:r>
      <w:r>
        <w:rPr>
          <w:rFonts w:hint="eastAsia"/>
          <w:sz w:val="24"/>
          <w:szCs w:val="24"/>
        </w:rPr>
        <w:t>重量：小于15Kg</w:t>
      </w:r>
    </w:p>
    <w:p w14:paraId="348C8724">
      <w:pPr>
        <w:pStyle w:val="62"/>
        <w:numPr>
          <w:ilvl w:val="0"/>
          <w:numId w:val="0"/>
        </w:numPr>
        <w:spacing w:line="360" w:lineRule="auto"/>
        <w:ind w:left="0" w:leftChars="0" w:firstLine="0" w:firstLineChars="0"/>
        <w:rPr>
          <w:sz w:val="24"/>
          <w:szCs w:val="24"/>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14</w:t>
      </w:r>
      <w:r>
        <w:rPr>
          <w:rFonts w:hint="eastAsia" w:cs="Times New Roman"/>
          <w:kern w:val="2"/>
          <w:sz w:val="24"/>
          <w:szCs w:val="24"/>
          <w:lang w:val="en-US" w:eastAsia="zh-CN" w:bidi="ar-SA"/>
        </w:rPr>
        <w:t>）</w:t>
      </w:r>
      <w:r>
        <w:rPr>
          <w:rFonts w:hint="eastAsia"/>
          <w:sz w:val="24"/>
          <w:szCs w:val="24"/>
        </w:rPr>
        <w:t xml:space="preserve">防护等级：IP54 </w:t>
      </w:r>
    </w:p>
    <w:p w14:paraId="0E2932B1">
      <w:pPr>
        <w:pStyle w:val="62"/>
        <w:numPr>
          <w:ilvl w:val="0"/>
          <w:numId w:val="0"/>
        </w:numPr>
        <w:spacing w:line="360" w:lineRule="auto"/>
        <w:ind w:left="0" w:leftChars="0" w:firstLine="0" w:firstLineChars="0"/>
        <w:rPr>
          <w:sz w:val="24"/>
          <w:szCs w:val="24"/>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15</w:t>
      </w:r>
      <w:r>
        <w:rPr>
          <w:rFonts w:hint="eastAsia" w:cs="Times New Roman"/>
          <w:kern w:val="2"/>
          <w:sz w:val="24"/>
          <w:szCs w:val="24"/>
          <w:lang w:val="en-US" w:eastAsia="zh-CN" w:bidi="ar-SA"/>
        </w:rPr>
        <w:t>）</w:t>
      </w:r>
      <w:r>
        <w:rPr>
          <w:rFonts w:hint="eastAsia"/>
          <w:sz w:val="24"/>
          <w:szCs w:val="24"/>
        </w:rPr>
        <w:t>电源：供电室220V/AC供电，具备电源隔离保护。</w:t>
      </w:r>
    </w:p>
    <w:p w14:paraId="5D8A7622">
      <w:pPr>
        <w:pStyle w:val="62"/>
        <w:numPr>
          <w:ilvl w:val="0"/>
          <w:numId w:val="0"/>
        </w:numPr>
        <w:spacing w:line="360" w:lineRule="auto"/>
        <w:ind w:left="0" w:leftChars="0" w:firstLine="0" w:firstLineChars="0"/>
        <w:rPr>
          <w:sz w:val="24"/>
          <w:szCs w:val="24"/>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16</w:t>
      </w:r>
      <w:r>
        <w:rPr>
          <w:rFonts w:hint="eastAsia" w:cs="Times New Roman"/>
          <w:kern w:val="2"/>
          <w:sz w:val="24"/>
          <w:szCs w:val="24"/>
          <w:lang w:val="en-US" w:eastAsia="zh-CN" w:bidi="ar-SA"/>
        </w:rPr>
        <w:t>）</w:t>
      </w:r>
      <w:r>
        <w:rPr>
          <w:rFonts w:hint="eastAsia"/>
          <w:sz w:val="24"/>
          <w:szCs w:val="24"/>
        </w:rPr>
        <w:t>数据采集处理单元：数据输出时间间隔可按照用户要求进行设置，最小时间间隔为1秒。</w:t>
      </w:r>
    </w:p>
    <w:p w14:paraId="23E2DB48">
      <w:pPr>
        <w:pStyle w:val="62"/>
        <w:numPr>
          <w:ilvl w:val="0"/>
          <w:numId w:val="0"/>
        </w:numPr>
        <w:spacing w:line="360" w:lineRule="auto"/>
        <w:ind w:left="0" w:leftChars="0" w:firstLine="0" w:firstLineChars="0"/>
        <w:rPr>
          <w:sz w:val="24"/>
          <w:szCs w:val="24"/>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17</w:t>
      </w:r>
      <w:r>
        <w:rPr>
          <w:rFonts w:hint="eastAsia" w:cs="Times New Roman"/>
          <w:kern w:val="2"/>
          <w:sz w:val="24"/>
          <w:szCs w:val="24"/>
          <w:lang w:val="en-US" w:eastAsia="zh-CN" w:bidi="ar-SA"/>
        </w:rPr>
        <w:t>）</w:t>
      </w:r>
      <w:r>
        <w:rPr>
          <w:rFonts w:hint="eastAsia"/>
          <w:sz w:val="24"/>
          <w:szCs w:val="24"/>
        </w:rPr>
        <w:t>无线通讯模块：2/3/4G全网通，按照用户数据协议要求将监测数据发送至用户服务器端。</w:t>
      </w:r>
    </w:p>
    <w:p w14:paraId="51032655">
      <w:pPr>
        <w:pStyle w:val="62"/>
        <w:numPr>
          <w:ilvl w:val="0"/>
          <w:numId w:val="0"/>
        </w:numPr>
        <w:spacing w:line="360" w:lineRule="auto"/>
        <w:ind w:left="0" w:leftChars="0" w:firstLine="0" w:firstLineChars="0"/>
        <w:rPr>
          <w:sz w:val="24"/>
          <w:szCs w:val="24"/>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18</w:t>
      </w:r>
      <w:r>
        <w:rPr>
          <w:rFonts w:hint="eastAsia" w:cs="Times New Roman"/>
          <w:kern w:val="2"/>
          <w:sz w:val="24"/>
          <w:szCs w:val="24"/>
          <w:lang w:val="en-US" w:eastAsia="zh-CN" w:bidi="ar-SA"/>
        </w:rPr>
        <w:t>）</w:t>
      </w:r>
      <w:r>
        <w:rPr>
          <w:rFonts w:hint="eastAsia"/>
          <w:sz w:val="24"/>
          <w:szCs w:val="24"/>
        </w:rPr>
        <w:t>高增益通信模组，保证桥吊高处安装下数据有效传输。</w:t>
      </w:r>
    </w:p>
    <w:p w14:paraId="00E2682B">
      <w:pPr>
        <w:pStyle w:val="62"/>
        <w:numPr>
          <w:ilvl w:val="0"/>
          <w:numId w:val="0"/>
        </w:numPr>
        <w:spacing w:line="360" w:lineRule="auto"/>
        <w:ind w:left="0" w:leftChars="0" w:firstLine="0" w:firstLineChars="0"/>
        <w:rPr>
          <w:sz w:val="24"/>
          <w:szCs w:val="24"/>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19</w:t>
      </w:r>
      <w:r>
        <w:rPr>
          <w:rFonts w:hint="eastAsia" w:cs="Times New Roman"/>
          <w:kern w:val="2"/>
          <w:sz w:val="24"/>
          <w:szCs w:val="24"/>
          <w:lang w:val="en-US" w:eastAsia="zh-CN" w:bidi="ar-SA"/>
        </w:rPr>
        <w:t>）</w:t>
      </w:r>
      <w:r>
        <w:rPr>
          <w:rFonts w:hint="eastAsia"/>
          <w:sz w:val="24"/>
          <w:szCs w:val="24"/>
        </w:rPr>
        <w:t>外置空气前处理装置，可有效过滤粉尘和水汽等；</w:t>
      </w:r>
    </w:p>
    <w:p w14:paraId="08C2F292">
      <w:pPr>
        <w:pStyle w:val="62"/>
        <w:numPr>
          <w:ilvl w:val="0"/>
          <w:numId w:val="0"/>
        </w:numPr>
        <w:spacing w:line="360" w:lineRule="auto"/>
        <w:ind w:left="0" w:leftChars="0" w:firstLine="0" w:firstLineChars="0"/>
        <w:rPr>
          <w:sz w:val="24"/>
          <w:szCs w:val="24"/>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20</w:t>
      </w:r>
      <w:r>
        <w:rPr>
          <w:rFonts w:hint="eastAsia" w:cs="Times New Roman"/>
          <w:kern w:val="2"/>
          <w:sz w:val="24"/>
          <w:szCs w:val="24"/>
          <w:lang w:val="en-US" w:eastAsia="zh-CN" w:bidi="ar-SA"/>
        </w:rPr>
        <w:t>）</w:t>
      </w:r>
      <w:r>
        <w:rPr>
          <w:rFonts w:hint="eastAsia"/>
          <w:sz w:val="24"/>
          <w:szCs w:val="24"/>
        </w:rPr>
        <w:t>具备硫含量实时分析功能，能够综合所采集的气体排放数据，自动计算所检测船舶使用燃油的硫含量。</w:t>
      </w:r>
    </w:p>
    <w:p w14:paraId="74A76805">
      <w:pPr>
        <w:pStyle w:val="62"/>
        <w:numPr>
          <w:ilvl w:val="0"/>
          <w:numId w:val="0"/>
        </w:numPr>
        <w:spacing w:line="360" w:lineRule="auto"/>
        <w:ind w:left="0" w:leftChars="0" w:firstLine="0" w:firstLineChars="0"/>
        <w:rPr>
          <w:sz w:val="24"/>
          <w:szCs w:val="24"/>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21</w:t>
      </w:r>
      <w:r>
        <w:rPr>
          <w:rFonts w:hint="eastAsia" w:cs="Times New Roman"/>
          <w:kern w:val="2"/>
          <w:sz w:val="24"/>
          <w:szCs w:val="24"/>
          <w:lang w:val="en-US" w:eastAsia="zh-CN" w:bidi="ar-SA"/>
        </w:rPr>
        <w:t>）</w:t>
      </w:r>
      <w:r>
        <w:rPr>
          <w:rFonts w:hint="eastAsia"/>
          <w:sz w:val="24"/>
          <w:szCs w:val="24"/>
        </w:rPr>
        <w:t>具备船舶排放因子实时分析功能，能够综合接收到的船舶AIS数据以及船舶发动机数据，自动计算所检测船舶的排放因子。</w:t>
      </w:r>
    </w:p>
    <w:p w14:paraId="3F944746">
      <w:pPr>
        <w:pStyle w:val="62"/>
        <w:numPr>
          <w:ilvl w:val="0"/>
          <w:numId w:val="0"/>
        </w:numPr>
        <w:spacing w:line="360" w:lineRule="auto"/>
        <w:ind w:left="0" w:leftChars="0" w:firstLine="0" w:firstLineChars="0"/>
        <w:rPr>
          <w:sz w:val="24"/>
          <w:szCs w:val="24"/>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22</w:t>
      </w:r>
      <w:r>
        <w:rPr>
          <w:rFonts w:hint="eastAsia" w:cs="Times New Roman"/>
          <w:kern w:val="2"/>
          <w:sz w:val="24"/>
          <w:szCs w:val="24"/>
          <w:lang w:val="en-US" w:eastAsia="zh-CN" w:bidi="ar-SA"/>
        </w:rPr>
        <w:t>）</w:t>
      </w:r>
      <w:r>
        <w:rPr>
          <w:rFonts w:hint="eastAsia"/>
          <w:sz w:val="24"/>
          <w:szCs w:val="24"/>
        </w:rPr>
        <w:t>具备以下功能，包括对所采集的船舶监测数据进行筛选、校准、统计、数据存储、数据处理、检测记录登记、断线数据重发以及设备参数远程控制</w:t>
      </w:r>
      <w:r>
        <w:rPr>
          <w:rFonts w:hint="eastAsia"/>
          <w:sz w:val="24"/>
          <w:szCs w:val="24"/>
          <w:lang w:eastAsia="zh-CN"/>
        </w:rPr>
        <w:t>（</w:t>
      </w:r>
      <w:r>
        <w:rPr>
          <w:rFonts w:hint="eastAsia"/>
          <w:sz w:val="24"/>
          <w:szCs w:val="24"/>
        </w:rPr>
        <w:t>数据传输间隔、气泵流量、数据缓存周期等</w:t>
      </w:r>
      <w:r>
        <w:rPr>
          <w:rFonts w:hint="eastAsia"/>
          <w:sz w:val="24"/>
          <w:szCs w:val="24"/>
          <w:lang w:eastAsia="zh-CN"/>
        </w:rPr>
        <w:t>）</w:t>
      </w:r>
      <w:r>
        <w:rPr>
          <w:rFonts w:hint="eastAsia"/>
          <w:sz w:val="24"/>
          <w:szCs w:val="24"/>
        </w:rPr>
        <w:t>。</w:t>
      </w:r>
    </w:p>
    <w:p w14:paraId="367F1143">
      <w:pPr>
        <w:pStyle w:val="62"/>
        <w:numPr>
          <w:ilvl w:val="0"/>
          <w:numId w:val="0"/>
        </w:numPr>
        <w:spacing w:line="360" w:lineRule="auto"/>
        <w:ind w:left="0" w:leftChars="0" w:firstLine="0" w:firstLineChars="0"/>
        <w:rPr>
          <w:sz w:val="24"/>
          <w:szCs w:val="24"/>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23</w:t>
      </w:r>
      <w:r>
        <w:rPr>
          <w:rFonts w:hint="eastAsia" w:cs="Times New Roman"/>
          <w:kern w:val="2"/>
          <w:sz w:val="24"/>
          <w:szCs w:val="24"/>
          <w:lang w:val="en-US" w:eastAsia="zh-CN" w:bidi="ar-SA"/>
        </w:rPr>
        <w:t>）</w:t>
      </w:r>
      <w:r>
        <w:rPr>
          <w:rFonts w:hint="eastAsia"/>
          <w:sz w:val="24"/>
          <w:szCs w:val="24"/>
        </w:rPr>
        <w:t>开发监测设备与APP端和网页端进行通讯交互所需要的设备接口协议部分代码，协议须兼容现有已安装的监测设备，并支持APP及网页端远程访问及功能控制。</w:t>
      </w:r>
    </w:p>
    <w:p w14:paraId="63E3441F">
      <w:pPr>
        <w:pStyle w:val="62"/>
        <w:numPr>
          <w:ilvl w:val="0"/>
          <w:numId w:val="0"/>
        </w:numPr>
        <w:spacing w:line="360" w:lineRule="auto"/>
        <w:ind w:left="0" w:leftChars="0" w:firstLine="0" w:firstLineChars="0"/>
        <w:rPr>
          <w:sz w:val="24"/>
          <w:szCs w:val="24"/>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24</w:t>
      </w:r>
      <w:r>
        <w:rPr>
          <w:rFonts w:hint="eastAsia" w:cs="Times New Roman"/>
          <w:kern w:val="2"/>
          <w:sz w:val="24"/>
          <w:szCs w:val="24"/>
          <w:lang w:val="en-US" w:eastAsia="zh-CN" w:bidi="ar-SA"/>
        </w:rPr>
        <w:t>）</w:t>
      </w:r>
      <w:r>
        <w:rPr>
          <w:rFonts w:hint="eastAsia"/>
          <w:sz w:val="24"/>
          <w:szCs w:val="24"/>
        </w:rPr>
        <w:t>接口协议部分功能支持用户内网平台接口预留、监测数据及协议内网接入功能，须保证数据传输的保密性，所采集数据仅可以单点发送至用户内网总平台。</w:t>
      </w:r>
    </w:p>
    <w:p w14:paraId="20B9422A">
      <w:pPr>
        <w:pStyle w:val="62"/>
        <w:numPr>
          <w:ilvl w:val="0"/>
          <w:numId w:val="0"/>
        </w:numPr>
        <w:spacing w:line="360" w:lineRule="auto"/>
        <w:ind w:left="0" w:leftChars="0" w:firstLine="0" w:firstLineChars="0"/>
        <w:rPr>
          <w:sz w:val="24"/>
          <w:szCs w:val="24"/>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25</w:t>
      </w:r>
      <w:r>
        <w:rPr>
          <w:rFonts w:hint="eastAsia" w:cs="Times New Roman"/>
          <w:kern w:val="2"/>
          <w:sz w:val="24"/>
          <w:szCs w:val="24"/>
          <w:lang w:val="en-US" w:eastAsia="zh-CN" w:bidi="ar-SA"/>
        </w:rPr>
        <w:t>）</w:t>
      </w:r>
      <w:r>
        <w:rPr>
          <w:rFonts w:hint="eastAsia"/>
          <w:sz w:val="24"/>
          <w:szCs w:val="24"/>
        </w:rPr>
        <w:t>本地接收端软件。根据用户需求实现获取、显示、计算以及存储转发数据等功能，具体包括：嗅探设备的基本信息显示；具体包括：设备序列号显示，当前采集数据显示，设备状态以及历史数据查看等；燃油硫含量的计算与显示；</w:t>
      </w:r>
    </w:p>
    <w:p w14:paraId="7D13D08C">
      <w:pPr>
        <w:pStyle w:val="62"/>
        <w:numPr>
          <w:ilvl w:val="0"/>
          <w:numId w:val="0"/>
        </w:numPr>
        <w:spacing w:line="360" w:lineRule="auto"/>
        <w:ind w:left="0" w:leftChars="0" w:firstLine="0" w:firstLineChars="0"/>
        <w:rPr>
          <w:sz w:val="21"/>
          <w:szCs w:val="24"/>
        </w:rPr>
      </w:pPr>
      <w:r>
        <w:rPr>
          <w:rFonts w:hint="eastAsia"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26</w:t>
      </w:r>
      <w:r>
        <w:rPr>
          <w:rFonts w:hint="eastAsia" w:cs="Times New Roman"/>
          <w:kern w:val="2"/>
          <w:sz w:val="24"/>
          <w:szCs w:val="24"/>
          <w:lang w:val="en-US" w:eastAsia="zh-CN" w:bidi="ar-SA"/>
        </w:rPr>
        <w:t>）</w:t>
      </w:r>
      <w:r>
        <w:rPr>
          <w:rFonts w:hint="eastAsia"/>
          <w:sz w:val="24"/>
          <w:szCs w:val="24"/>
        </w:rPr>
        <w:t>相关软件和固件需向采购方提供源代码。包括但不限于：岸基固定式船舶排放监测仪本体的固件源代码以及采集软件的源代码。</w:t>
      </w:r>
    </w:p>
    <w:sectPr>
      <w:footerReference r:id="rId3" w:type="default"/>
      <w:footerReference r:id="rId4" w:type="even"/>
      <w:pgSz w:w="11906" w:h="16838"/>
      <w:pgMar w:top="1440" w:right="1080" w:bottom="1440" w:left="108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8F13A">
    <w:pPr>
      <w:pStyle w:val="13"/>
      <w:framePr w:wrap="around" w:vAnchor="text" w:hAnchor="margin" w:xAlign="center" w:y="1"/>
      <w:rPr>
        <w:rStyle w:val="25"/>
      </w:rPr>
    </w:pPr>
    <w:r>
      <w:rPr>
        <w:rStyle w:val="25"/>
      </w:rPr>
      <w:fldChar w:fldCharType="begin"/>
    </w:r>
    <w:r>
      <w:rPr>
        <w:rStyle w:val="25"/>
      </w:rPr>
      <w:instrText xml:space="preserve">PAGE  </w:instrText>
    </w:r>
    <w:r>
      <w:rPr>
        <w:rStyle w:val="25"/>
      </w:rPr>
      <w:fldChar w:fldCharType="separate"/>
    </w:r>
    <w:r>
      <w:rPr>
        <w:rStyle w:val="25"/>
      </w:rPr>
      <w:t>2</w:t>
    </w:r>
    <w:r>
      <w:rPr>
        <w:rStyle w:val="25"/>
      </w:rPr>
      <w:fldChar w:fldCharType="end"/>
    </w:r>
  </w:p>
  <w:p w14:paraId="45BB0CF8">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05645">
    <w:pPr>
      <w:pStyle w:val="13"/>
      <w:framePr w:wrap="around" w:vAnchor="text" w:hAnchor="margin" w:xAlign="center" w:y="1"/>
      <w:rPr>
        <w:rStyle w:val="25"/>
      </w:rPr>
    </w:pPr>
    <w:r>
      <w:rPr>
        <w:rStyle w:val="25"/>
      </w:rPr>
      <w:fldChar w:fldCharType="begin"/>
    </w:r>
    <w:r>
      <w:rPr>
        <w:rStyle w:val="25"/>
      </w:rPr>
      <w:instrText xml:space="preserve">PAGE  </w:instrText>
    </w:r>
    <w:r>
      <w:rPr>
        <w:rStyle w:val="25"/>
      </w:rPr>
      <w:fldChar w:fldCharType="end"/>
    </w:r>
  </w:p>
  <w:p w14:paraId="390A5FB2">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83844"/>
    <w:multiLevelType w:val="multilevel"/>
    <w:tmpl w:val="0D983844"/>
    <w:lvl w:ilvl="0" w:tentative="0">
      <w:start w:val="1"/>
      <w:numFmt w:val="decimal"/>
      <w:pStyle w:val="4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A8F7113"/>
    <w:multiLevelType w:val="multilevel"/>
    <w:tmpl w:val="2A8F7113"/>
    <w:lvl w:ilvl="0" w:tentative="0">
      <w:start w:val="1"/>
      <w:numFmt w:val="upperLetter"/>
      <w:pStyle w:val="53"/>
      <w:suff w:val="space"/>
      <w:lvlText w:val="%1"/>
      <w:lvlJc w:val="left"/>
      <w:pPr>
        <w:ind w:left="623" w:hanging="425"/>
      </w:pPr>
      <w:rPr>
        <w:rFonts w:hint="eastAsia"/>
      </w:rPr>
    </w:lvl>
    <w:lvl w:ilvl="1" w:tentative="0">
      <w:start w:val="1"/>
      <w:numFmt w:val="decimal"/>
      <w:pStyle w:val="4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
    <w:nsid w:val="495342C2"/>
    <w:multiLevelType w:val="multilevel"/>
    <w:tmpl w:val="495342C2"/>
    <w:lvl w:ilvl="0" w:tentative="0">
      <w:start w:val="0"/>
      <w:numFmt w:val="ideographDigital"/>
      <w:suff w:val="nothing"/>
      <w:lvlText w:val="%1、"/>
      <w:lvlJc w:val="left"/>
      <w:pPr>
        <w:ind w:left="0" w:firstLine="0"/>
      </w:pPr>
      <w:rPr>
        <w:rFonts w:hint="eastAsia" w:eastAsia="黑体"/>
        <w:sz w:val="28"/>
      </w:rPr>
    </w:lvl>
    <w:lvl w:ilvl="1" w:tentative="0">
      <w:start w:val="1"/>
      <w:numFmt w:val="japaneseCounting"/>
      <w:pStyle w:val="49"/>
      <w:suff w:val="nothing"/>
      <w:lvlText w:val="（%2）"/>
      <w:lvlJc w:val="left"/>
      <w:pPr>
        <w:ind w:left="2040" w:firstLine="0"/>
      </w:pPr>
      <w:rPr>
        <w:rFonts w:hint="eastAsia" w:ascii="黑体" w:hAnsi="黑体" w:eastAsia="黑体"/>
        <w:lang w:val="en-US"/>
      </w:rPr>
    </w:lvl>
    <w:lvl w:ilvl="2" w:tentative="0">
      <w:start w:val="1"/>
      <w:numFmt w:val="lowerLetter"/>
      <w:lvlText w:val="(%3)"/>
      <w:lvlJc w:val="left"/>
      <w:pPr>
        <w:tabs>
          <w:tab w:val="left" w:pos="0"/>
        </w:tabs>
        <w:ind w:left="-288" w:hanging="432"/>
      </w:pPr>
      <w:rPr>
        <w:rFonts w:hint="eastAsia"/>
      </w:rPr>
    </w:lvl>
    <w:lvl w:ilvl="3" w:tentative="0">
      <w:start w:val="1"/>
      <w:numFmt w:val="lowerRoman"/>
      <w:lvlText w:val="(%4)"/>
      <w:lvlJc w:val="right"/>
      <w:pPr>
        <w:tabs>
          <w:tab w:val="left" w:pos="-144"/>
        </w:tabs>
        <w:ind w:left="-144" w:hanging="144"/>
      </w:pPr>
      <w:rPr>
        <w:rFonts w:hint="eastAsia"/>
      </w:rPr>
    </w:lvl>
    <w:lvl w:ilvl="4" w:tentative="0">
      <w:start w:val="1"/>
      <w:numFmt w:val="decimal"/>
      <w:lvlText w:val="%5)"/>
      <w:lvlJc w:val="left"/>
      <w:pPr>
        <w:tabs>
          <w:tab w:val="left" w:pos="0"/>
        </w:tabs>
        <w:ind w:left="0" w:hanging="432"/>
      </w:pPr>
      <w:rPr>
        <w:rFonts w:hint="eastAsia"/>
      </w:rPr>
    </w:lvl>
    <w:lvl w:ilvl="5" w:tentative="0">
      <w:start w:val="1"/>
      <w:numFmt w:val="decimal"/>
      <w:lvlRestart w:val="0"/>
      <w:suff w:val="nothing"/>
      <w:lvlText w:val="1%6　"/>
      <w:lvlJc w:val="left"/>
      <w:pPr>
        <w:ind w:left="-1008" w:firstLine="0"/>
      </w:pPr>
      <w:rPr>
        <w:rFonts w:hint="eastAsia" w:ascii="黑体" w:eastAsia="黑体"/>
      </w:rPr>
    </w:lvl>
    <w:lvl w:ilvl="6" w:tentative="0">
      <w:start w:val="1"/>
      <w:numFmt w:val="decimal"/>
      <w:suff w:val="nothing"/>
      <w:lvlText w:val="2%6%7　"/>
      <w:lvlJc w:val="left"/>
      <w:pPr>
        <w:ind w:left="0" w:firstLine="0"/>
      </w:pPr>
      <w:rPr>
        <w:rFonts w:hint="eastAsia" w:ascii="黑体" w:eastAsia="黑体"/>
      </w:rPr>
    </w:lvl>
    <w:lvl w:ilvl="7" w:tentative="0">
      <w:start w:val="1"/>
      <w:numFmt w:val="decimal"/>
      <w:suff w:val="nothing"/>
      <w:lvlText w:val="3%6%7%8"/>
      <w:lvlJc w:val="left"/>
      <w:pPr>
        <w:ind w:left="0" w:firstLine="0"/>
      </w:pPr>
      <w:rPr>
        <w:rFonts w:hint="eastAsia"/>
      </w:rPr>
    </w:lvl>
    <w:lvl w:ilvl="8" w:tentative="0">
      <w:start w:val="1"/>
      <w:numFmt w:val="lowerRoman"/>
      <w:lvlText w:val="%9."/>
      <w:lvlJc w:val="right"/>
      <w:pPr>
        <w:tabs>
          <w:tab w:val="left" w:pos="576"/>
        </w:tabs>
        <w:ind w:left="576" w:hanging="144"/>
      </w:pPr>
      <w:rPr>
        <w:rFonts w:hint="eastAsia"/>
      </w:rPr>
    </w:lvl>
  </w:abstractNum>
  <w:abstractNum w:abstractNumId="3">
    <w:nsid w:val="60B55DC2"/>
    <w:multiLevelType w:val="multilevel"/>
    <w:tmpl w:val="60B55DC2"/>
    <w:lvl w:ilvl="0" w:tentative="0">
      <w:start w:val="1"/>
      <w:numFmt w:val="upperLetter"/>
      <w:pStyle w:val="59"/>
      <w:lvlText w:val="%1"/>
      <w:lvlJc w:val="left"/>
      <w:pPr>
        <w:tabs>
          <w:tab w:val="left" w:pos="0"/>
        </w:tabs>
        <w:ind w:left="0" w:hanging="425"/>
      </w:pPr>
      <w:rPr>
        <w:rFonts w:hint="eastAsia"/>
      </w:rPr>
    </w:lvl>
    <w:lvl w:ilvl="1" w:tentative="0">
      <w:start w:val="1"/>
      <w:numFmt w:val="decimal"/>
      <w:pStyle w:val="5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4">
    <w:nsid w:val="657D3FBC"/>
    <w:multiLevelType w:val="multilevel"/>
    <w:tmpl w:val="657D3FBC"/>
    <w:lvl w:ilvl="0" w:tentative="0">
      <w:start w:val="1"/>
      <w:numFmt w:val="upperLetter"/>
      <w:pStyle w:val="3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5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60"/>
      <w:suff w:val="nothing"/>
      <w:lvlText w:val="%1.%2.%3　"/>
      <w:lvlJc w:val="left"/>
      <w:pPr>
        <w:ind w:left="0" w:firstLine="0"/>
      </w:pPr>
      <w:rPr>
        <w:rFonts w:hint="eastAsia" w:ascii="黑体" w:hAnsi="Times New Roman" w:eastAsia="黑体"/>
        <w:b w:val="0"/>
        <w:i w:val="0"/>
        <w:sz w:val="21"/>
      </w:rPr>
    </w:lvl>
    <w:lvl w:ilvl="3" w:tentative="0">
      <w:start w:val="1"/>
      <w:numFmt w:val="decimal"/>
      <w:pStyle w:val="43"/>
      <w:suff w:val="nothing"/>
      <w:lvlText w:val="%1.%2.%3.%4　"/>
      <w:lvlJc w:val="left"/>
      <w:pPr>
        <w:ind w:left="0" w:firstLine="0"/>
      </w:pPr>
      <w:rPr>
        <w:rFonts w:hint="eastAsia" w:ascii="黑体" w:hAnsi="Times New Roman" w:eastAsia="黑体"/>
        <w:b w:val="0"/>
        <w:i w:val="0"/>
        <w:sz w:val="21"/>
      </w:rPr>
    </w:lvl>
    <w:lvl w:ilvl="4" w:tentative="0">
      <w:start w:val="1"/>
      <w:numFmt w:val="decimal"/>
      <w:pStyle w:val="42"/>
      <w:suff w:val="nothing"/>
      <w:lvlText w:val="%1.%2.%3.%4.%5　"/>
      <w:lvlJc w:val="left"/>
      <w:pPr>
        <w:ind w:left="0" w:firstLine="0"/>
      </w:pPr>
      <w:rPr>
        <w:rFonts w:hint="eastAsia" w:ascii="黑体" w:hAnsi="Times New Roman" w:eastAsia="黑体"/>
        <w:b w:val="0"/>
        <w:i w:val="0"/>
        <w:sz w:val="21"/>
      </w:rPr>
    </w:lvl>
    <w:lvl w:ilvl="5" w:tentative="0">
      <w:start w:val="1"/>
      <w:numFmt w:val="decimal"/>
      <w:pStyle w:val="41"/>
      <w:suff w:val="nothing"/>
      <w:lvlText w:val="%1.%2.%3.%4.%5.%6　"/>
      <w:lvlJc w:val="left"/>
      <w:pPr>
        <w:ind w:left="0" w:firstLine="0"/>
      </w:pPr>
      <w:rPr>
        <w:rFonts w:hint="eastAsia" w:ascii="黑体" w:hAnsi="Times New Roman" w:eastAsia="黑体"/>
        <w:b w:val="0"/>
        <w:i w:val="0"/>
        <w:sz w:val="21"/>
      </w:rPr>
    </w:lvl>
    <w:lvl w:ilvl="6" w:tentative="0">
      <w:start w:val="1"/>
      <w:numFmt w:val="decimal"/>
      <w:pStyle w:val="5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hODU4MWY1YWRjOGM1ZDNjMTIxMGRiMDg2NmNmODUifQ=="/>
  </w:docVars>
  <w:rsids>
    <w:rsidRoot w:val="00C4704B"/>
    <w:rsid w:val="0000262E"/>
    <w:rsid w:val="00002D12"/>
    <w:rsid w:val="000069D3"/>
    <w:rsid w:val="00011E4A"/>
    <w:rsid w:val="00026C72"/>
    <w:rsid w:val="00033FBE"/>
    <w:rsid w:val="00041F2F"/>
    <w:rsid w:val="00052586"/>
    <w:rsid w:val="000542CA"/>
    <w:rsid w:val="00057F09"/>
    <w:rsid w:val="00060F3A"/>
    <w:rsid w:val="00072EE1"/>
    <w:rsid w:val="00087F16"/>
    <w:rsid w:val="00091189"/>
    <w:rsid w:val="0009200D"/>
    <w:rsid w:val="00092857"/>
    <w:rsid w:val="000A034A"/>
    <w:rsid w:val="000A2A66"/>
    <w:rsid w:val="000B5CA2"/>
    <w:rsid w:val="000C2FE8"/>
    <w:rsid w:val="000D36EE"/>
    <w:rsid w:val="000F04FD"/>
    <w:rsid w:val="000F135B"/>
    <w:rsid w:val="000F1AB9"/>
    <w:rsid w:val="000F1F4E"/>
    <w:rsid w:val="000F3E33"/>
    <w:rsid w:val="0010246E"/>
    <w:rsid w:val="0011042E"/>
    <w:rsid w:val="0011147E"/>
    <w:rsid w:val="001129FA"/>
    <w:rsid w:val="0011395D"/>
    <w:rsid w:val="0011483F"/>
    <w:rsid w:val="001230F4"/>
    <w:rsid w:val="0012431F"/>
    <w:rsid w:val="00125349"/>
    <w:rsid w:val="001271B5"/>
    <w:rsid w:val="001349B6"/>
    <w:rsid w:val="00137C32"/>
    <w:rsid w:val="00145A16"/>
    <w:rsid w:val="00151D49"/>
    <w:rsid w:val="00151FCE"/>
    <w:rsid w:val="0015587E"/>
    <w:rsid w:val="0015614E"/>
    <w:rsid w:val="00171B46"/>
    <w:rsid w:val="001722A7"/>
    <w:rsid w:val="001737DA"/>
    <w:rsid w:val="00173B17"/>
    <w:rsid w:val="00174D86"/>
    <w:rsid w:val="00185E13"/>
    <w:rsid w:val="001A4DFD"/>
    <w:rsid w:val="001B4333"/>
    <w:rsid w:val="001C4426"/>
    <w:rsid w:val="001D4201"/>
    <w:rsid w:val="001E5739"/>
    <w:rsid w:val="001E77D1"/>
    <w:rsid w:val="001F135D"/>
    <w:rsid w:val="001F4A8D"/>
    <w:rsid w:val="002323F8"/>
    <w:rsid w:val="00234A53"/>
    <w:rsid w:val="00242949"/>
    <w:rsid w:val="002560A0"/>
    <w:rsid w:val="00262724"/>
    <w:rsid w:val="00263595"/>
    <w:rsid w:val="00263748"/>
    <w:rsid w:val="0026478E"/>
    <w:rsid w:val="00266F69"/>
    <w:rsid w:val="002708AF"/>
    <w:rsid w:val="00272E41"/>
    <w:rsid w:val="00274343"/>
    <w:rsid w:val="00275965"/>
    <w:rsid w:val="00276040"/>
    <w:rsid w:val="00277259"/>
    <w:rsid w:val="00287BBE"/>
    <w:rsid w:val="002967EF"/>
    <w:rsid w:val="00297F21"/>
    <w:rsid w:val="002A320B"/>
    <w:rsid w:val="002A62FE"/>
    <w:rsid w:val="002D22AA"/>
    <w:rsid w:val="002D515B"/>
    <w:rsid w:val="002F3F85"/>
    <w:rsid w:val="002F5F86"/>
    <w:rsid w:val="003003E5"/>
    <w:rsid w:val="003207CC"/>
    <w:rsid w:val="00321E60"/>
    <w:rsid w:val="0032770D"/>
    <w:rsid w:val="003307FE"/>
    <w:rsid w:val="00337693"/>
    <w:rsid w:val="00345F54"/>
    <w:rsid w:val="003554F8"/>
    <w:rsid w:val="00362037"/>
    <w:rsid w:val="003655FE"/>
    <w:rsid w:val="003659B1"/>
    <w:rsid w:val="0038153E"/>
    <w:rsid w:val="00382F32"/>
    <w:rsid w:val="003907FA"/>
    <w:rsid w:val="00394347"/>
    <w:rsid w:val="003A4AE0"/>
    <w:rsid w:val="003A6189"/>
    <w:rsid w:val="003B3302"/>
    <w:rsid w:val="003C17E7"/>
    <w:rsid w:val="003C2753"/>
    <w:rsid w:val="003E15C4"/>
    <w:rsid w:val="003F6854"/>
    <w:rsid w:val="004074BA"/>
    <w:rsid w:val="004112B3"/>
    <w:rsid w:val="00411DAB"/>
    <w:rsid w:val="00412834"/>
    <w:rsid w:val="004206A5"/>
    <w:rsid w:val="004227AA"/>
    <w:rsid w:val="00423F34"/>
    <w:rsid w:val="00433F6A"/>
    <w:rsid w:val="00437FF6"/>
    <w:rsid w:val="00447D1B"/>
    <w:rsid w:val="00452051"/>
    <w:rsid w:val="00463288"/>
    <w:rsid w:val="00463DA2"/>
    <w:rsid w:val="004713BF"/>
    <w:rsid w:val="00473F86"/>
    <w:rsid w:val="004772C9"/>
    <w:rsid w:val="00483808"/>
    <w:rsid w:val="004B17D0"/>
    <w:rsid w:val="004B50CA"/>
    <w:rsid w:val="004C5C06"/>
    <w:rsid w:val="004D473D"/>
    <w:rsid w:val="004E03D9"/>
    <w:rsid w:val="004E25E3"/>
    <w:rsid w:val="004E49D8"/>
    <w:rsid w:val="004F26A6"/>
    <w:rsid w:val="004F6CC4"/>
    <w:rsid w:val="00506645"/>
    <w:rsid w:val="00507803"/>
    <w:rsid w:val="00511BE5"/>
    <w:rsid w:val="00514307"/>
    <w:rsid w:val="0051571C"/>
    <w:rsid w:val="00530BEB"/>
    <w:rsid w:val="005440B0"/>
    <w:rsid w:val="005500C7"/>
    <w:rsid w:val="00554F97"/>
    <w:rsid w:val="00573BCA"/>
    <w:rsid w:val="00577802"/>
    <w:rsid w:val="00585E9F"/>
    <w:rsid w:val="005A2948"/>
    <w:rsid w:val="005A7FD4"/>
    <w:rsid w:val="005C0B54"/>
    <w:rsid w:val="005C7450"/>
    <w:rsid w:val="005D3E71"/>
    <w:rsid w:val="005D5C6E"/>
    <w:rsid w:val="005E0F23"/>
    <w:rsid w:val="005E1B54"/>
    <w:rsid w:val="005E7B0B"/>
    <w:rsid w:val="005F1409"/>
    <w:rsid w:val="005F19AF"/>
    <w:rsid w:val="005F204F"/>
    <w:rsid w:val="0061456D"/>
    <w:rsid w:val="0062240B"/>
    <w:rsid w:val="00622FB0"/>
    <w:rsid w:val="00624A45"/>
    <w:rsid w:val="00625312"/>
    <w:rsid w:val="00642586"/>
    <w:rsid w:val="0067056E"/>
    <w:rsid w:val="006762C0"/>
    <w:rsid w:val="00676E74"/>
    <w:rsid w:val="00680911"/>
    <w:rsid w:val="00681666"/>
    <w:rsid w:val="0069399C"/>
    <w:rsid w:val="006A414C"/>
    <w:rsid w:val="006B1CD4"/>
    <w:rsid w:val="006B5892"/>
    <w:rsid w:val="006C4CDE"/>
    <w:rsid w:val="006D2810"/>
    <w:rsid w:val="006E4B0E"/>
    <w:rsid w:val="006E59ED"/>
    <w:rsid w:val="006E6EB0"/>
    <w:rsid w:val="006F17E6"/>
    <w:rsid w:val="006F7CED"/>
    <w:rsid w:val="0070162B"/>
    <w:rsid w:val="0071326F"/>
    <w:rsid w:val="007252CD"/>
    <w:rsid w:val="007268CB"/>
    <w:rsid w:val="00731003"/>
    <w:rsid w:val="0073563D"/>
    <w:rsid w:val="00742DF9"/>
    <w:rsid w:val="00751151"/>
    <w:rsid w:val="007539D6"/>
    <w:rsid w:val="0076582D"/>
    <w:rsid w:val="00770C2B"/>
    <w:rsid w:val="00782EC2"/>
    <w:rsid w:val="0079324B"/>
    <w:rsid w:val="00795554"/>
    <w:rsid w:val="007A2AE3"/>
    <w:rsid w:val="007A2D3C"/>
    <w:rsid w:val="007A5F6F"/>
    <w:rsid w:val="007B41BE"/>
    <w:rsid w:val="007B523D"/>
    <w:rsid w:val="007D4108"/>
    <w:rsid w:val="007D6615"/>
    <w:rsid w:val="007D6701"/>
    <w:rsid w:val="007E1F9C"/>
    <w:rsid w:val="007E473B"/>
    <w:rsid w:val="007F1FC5"/>
    <w:rsid w:val="00804FC7"/>
    <w:rsid w:val="00805D20"/>
    <w:rsid w:val="0080716F"/>
    <w:rsid w:val="00813622"/>
    <w:rsid w:val="008150E4"/>
    <w:rsid w:val="008247C3"/>
    <w:rsid w:val="008260D3"/>
    <w:rsid w:val="00832CF1"/>
    <w:rsid w:val="00833C0F"/>
    <w:rsid w:val="008373A6"/>
    <w:rsid w:val="00842ACF"/>
    <w:rsid w:val="00846FDE"/>
    <w:rsid w:val="008513BF"/>
    <w:rsid w:val="0085590A"/>
    <w:rsid w:val="00856040"/>
    <w:rsid w:val="008561F8"/>
    <w:rsid w:val="0086045E"/>
    <w:rsid w:val="00862ADA"/>
    <w:rsid w:val="00866B6E"/>
    <w:rsid w:val="00876A85"/>
    <w:rsid w:val="00877F80"/>
    <w:rsid w:val="00893705"/>
    <w:rsid w:val="00894E2C"/>
    <w:rsid w:val="008A71E1"/>
    <w:rsid w:val="008A7DAB"/>
    <w:rsid w:val="008C3C9F"/>
    <w:rsid w:val="008C51F8"/>
    <w:rsid w:val="008C6B4F"/>
    <w:rsid w:val="008D0353"/>
    <w:rsid w:val="008F10D0"/>
    <w:rsid w:val="008F2406"/>
    <w:rsid w:val="00900D8E"/>
    <w:rsid w:val="0090342D"/>
    <w:rsid w:val="00904C39"/>
    <w:rsid w:val="009126E1"/>
    <w:rsid w:val="0092289D"/>
    <w:rsid w:val="00932B92"/>
    <w:rsid w:val="0093591D"/>
    <w:rsid w:val="00945116"/>
    <w:rsid w:val="00982A7A"/>
    <w:rsid w:val="00986053"/>
    <w:rsid w:val="009866A1"/>
    <w:rsid w:val="009938A3"/>
    <w:rsid w:val="009A6943"/>
    <w:rsid w:val="009B59D7"/>
    <w:rsid w:val="009B59E7"/>
    <w:rsid w:val="009C1696"/>
    <w:rsid w:val="009C22EA"/>
    <w:rsid w:val="009C7DFA"/>
    <w:rsid w:val="009D2B75"/>
    <w:rsid w:val="009E14BE"/>
    <w:rsid w:val="009F03CF"/>
    <w:rsid w:val="009F3C62"/>
    <w:rsid w:val="009F4A71"/>
    <w:rsid w:val="009F6AED"/>
    <w:rsid w:val="00A041E2"/>
    <w:rsid w:val="00A06355"/>
    <w:rsid w:val="00A10F9F"/>
    <w:rsid w:val="00A1528C"/>
    <w:rsid w:val="00A160BF"/>
    <w:rsid w:val="00A203CB"/>
    <w:rsid w:val="00A23B16"/>
    <w:rsid w:val="00A3536A"/>
    <w:rsid w:val="00A47885"/>
    <w:rsid w:val="00A50072"/>
    <w:rsid w:val="00A568BD"/>
    <w:rsid w:val="00A60261"/>
    <w:rsid w:val="00A64D6B"/>
    <w:rsid w:val="00A67910"/>
    <w:rsid w:val="00A7196E"/>
    <w:rsid w:val="00A721A8"/>
    <w:rsid w:val="00A725CF"/>
    <w:rsid w:val="00A733E4"/>
    <w:rsid w:val="00A76729"/>
    <w:rsid w:val="00A9159C"/>
    <w:rsid w:val="00AA0D17"/>
    <w:rsid w:val="00AA7091"/>
    <w:rsid w:val="00AB0358"/>
    <w:rsid w:val="00AB08FD"/>
    <w:rsid w:val="00AB69D4"/>
    <w:rsid w:val="00AC5C4A"/>
    <w:rsid w:val="00AF0755"/>
    <w:rsid w:val="00AF1C47"/>
    <w:rsid w:val="00B03C57"/>
    <w:rsid w:val="00B147E6"/>
    <w:rsid w:val="00B27672"/>
    <w:rsid w:val="00B36EE3"/>
    <w:rsid w:val="00B804F0"/>
    <w:rsid w:val="00B8073D"/>
    <w:rsid w:val="00B8699E"/>
    <w:rsid w:val="00BA15B8"/>
    <w:rsid w:val="00BA166A"/>
    <w:rsid w:val="00BA1E69"/>
    <w:rsid w:val="00BC14FF"/>
    <w:rsid w:val="00BC5B2B"/>
    <w:rsid w:val="00BC6EB2"/>
    <w:rsid w:val="00BD18F4"/>
    <w:rsid w:val="00BD35F8"/>
    <w:rsid w:val="00BE72D5"/>
    <w:rsid w:val="00BF3206"/>
    <w:rsid w:val="00BF5140"/>
    <w:rsid w:val="00C27ADA"/>
    <w:rsid w:val="00C4704B"/>
    <w:rsid w:val="00C4790C"/>
    <w:rsid w:val="00C5010F"/>
    <w:rsid w:val="00C764B9"/>
    <w:rsid w:val="00C8272F"/>
    <w:rsid w:val="00CA1507"/>
    <w:rsid w:val="00CA2A0E"/>
    <w:rsid w:val="00CA2DA6"/>
    <w:rsid w:val="00CB01DE"/>
    <w:rsid w:val="00CB250B"/>
    <w:rsid w:val="00CB53DF"/>
    <w:rsid w:val="00CC6C33"/>
    <w:rsid w:val="00CC7297"/>
    <w:rsid w:val="00CD04A8"/>
    <w:rsid w:val="00CD4C19"/>
    <w:rsid w:val="00CE16F1"/>
    <w:rsid w:val="00CF1D4F"/>
    <w:rsid w:val="00CF5D68"/>
    <w:rsid w:val="00CF7280"/>
    <w:rsid w:val="00CF7EE8"/>
    <w:rsid w:val="00D11711"/>
    <w:rsid w:val="00D135C0"/>
    <w:rsid w:val="00D15251"/>
    <w:rsid w:val="00D17B71"/>
    <w:rsid w:val="00D26053"/>
    <w:rsid w:val="00D33878"/>
    <w:rsid w:val="00D33B85"/>
    <w:rsid w:val="00D34602"/>
    <w:rsid w:val="00D40E2B"/>
    <w:rsid w:val="00D47BBB"/>
    <w:rsid w:val="00D47E8F"/>
    <w:rsid w:val="00D575EB"/>
    <w:rsid w:val="00D64E62"/>
    <w:rsid w:val="00D91ABC"/>
    <w:rsid w:val="00D972EC"/>
    <w:rsid w:val="00DA3B92"/>
    <w:rsid w:val="00DB27CF"/>
    <w:rsid w:val="00DB5826"/>
    <w:rsid w:val="00DB69EC"/>
    <w:rsid w:val="00DC2334"/>
    <w:rsid w:val="00DE22F4"/>
    <w:rsid w:val="00DF7BC7"/>
    <w:rsid w:val="00E00503"/>
    <w:rsid w:val="00E04F52"/>
    <w:rsid w:val="00E057D4"/>
    <w:rsid w:val="00E071FA"/>
    <w:rsid w:val="00E10370"/>
    <w:rsid w:val="00E30CBA"/>
    <w:rsid w:val="00E3166C"/>
    <w:rsid w:val="00E37D21"/>
    <w:rsid w:val="00E43141"/>
    <w:rsid w:val="00E45559"/>
    <w:rsid w:val="00E5370B"/>
    <w:rsid w:val="00E54FA5"/>
    <w:rsid w:val="00E622E8"/>
    <w:rsid w:val="00E64403"/>
    <w:rsid w:val="00E64BAF"/>
    <w:rsid w:val="00E66AB1"/>
    <w:rsid w:val="00E71BDC"/>
    <w:rsid w:val="00E745B8"/>
    <w:rsid w:val="00E746D1"/>
    <w:rsid w:val="00E77B94"/>
    <w:rsid w:val="00E91C63"/>
    <w:rsid w:val="00E92C4E"/>
    <w:rsid w:val="00EA490B"/>
    <w:rsid w:val="00EA7498"/>
    <w:rsid w:val="00EB7179"/>
    <w:rsid w:val="00EC0A8A"/>
    <w:rsid w:val="00EC6B1D"/>
    <w:rsid w:val="00EC6CE5"/>
    <w:rsid w:val="00ED77CA"/>
    <w:rsid w:val="00EE35B4"/>
    <w:rsid w:val="00EE6D08"/>
    <w:rsid w:val="00EF27CD"/>
    <w:rsid w:val="00F009E0"/>
    <w:rsid w:val="00F03CA0"/>
    <w:rsid w:val="00F0577C"/>
    <w:rsid w:val="00F2738F"/>
    <w:rsid w:val="00F30C5F"/>
    <w:rsid w:val="00F33483"/>
    <w:rsid w:val="00F40140"/>
    <w:rsid w:val="00F409D9"/>
    <w:rsid w:val="00F410FA"/>
    <w:rsid w:val="00F41CA9"/>
    <w:rsid w:val="00F45AFD"/>
    <w:rsid w:val="00F52E60"/>
    <w:rsid w:val="00F55084"/>
    <w:rsid w:val="00F67D41"/>
    <w:rsid w:val="00F7125C"/>
    <w:rsid w:val="00F71F3F"/>
    <w:rsid w:val="00F808EC"/>
    <w:rsid w:val="00F84D75"/>
    <w:rsid w:val="00F85B5D"/>
    <w:rsid w:val="00FA172E"/>
    <w:rsid w:val="00FA3667"/>
    <w:rsid w:val="00FC7A30"/>
    <w:rsid w:val="00FD03D1"/>
    <w:rsid w:val="00FD3FD1"/>
    <w:rsid w:val="00FD7A4E"/>
    <w:rsid w:val="00FE0368"/>
    <w:rsid w:val="00FE4F96"/>
    <w:rsid w:val="00FE55FC"/>
    <w:rsid w:val="00FF098B"/>
    <w:rsid w:val="00FF5182"/>
    <w:rsid w:val="00FF71B2"/>
    <w:rsid w:val="033243F7"/>
    <w:rsid w:val="072E5A65"/>
    <w:rsid w:val="080E4C4B"/>
    <w:rsid w:val="09075A53"/>
    <w:rsid w:val="095A59CC"/>
    <w:rsid w:val="09970B85"/>
    <w:rsid w:val="09FB2C2D"/>
    <w:rsid w:val="0B252672"/>
    <w:rsid w:val="0C1746CC"/>
    <w:rsid w:val="0F3A4E00"/>
    <w:rsid w:val="115508C0"/>
    <w:rsid w:val="12414537"/>
    <w:rsid w:val="12C06664"/>
    <w:rsid w:val="13FA68E0"/>
    <w:rsid w:val="18045CD6"/>
    <w:rsid w:val="18F22317"/>
    <w:rsid w:val="1A745F60"/>
    <w:rsid w:val="1B351FAC"/>
    <w:rsid w:val="1D3C4F54"/>
    <w:rsid w:val="1D430810"/>
    <w:rsid w:val="1ED7783E"/>
    <w:rsid w:val="21842119"/>
    <w:rsid w:val="219D77D1"/>
    <w:rsid w:val="224A27E1"/>
    <w:rsid w:val="23AC7718"/>
    <w:rsid w:val="262E5801"/>
    <w:rsid w:val="27A2591E"/>
    <w:rsid w:val="27CE5C62"/>
    <w:rsid w:val="2842132F"/>
    <w:rsid w:val="29E452C9"/>
    <w:rsid w:val="2A262DDF"/>
    <w:rsid w:val="2CD5566F"/>
    <w:rsid w:val="311579EC"/>
    <w:rsid w:val="33073611"/>
    <w:rsid w:val="33183DBF"/>
    <w:rsid w:val="34087B5A"/>
    <w:rsid w:val="36B4448E"/>
    <w:rsid w:val="36D16BD5"/>
    <w:rsid w:val="3A8C4748"/>
    <w:rsid w:val="3B7C1525"/>
    <w:rsid w:val="3EC961E7"/>
    <w:rsid w:val="3F040C2B"/>
    <w:rsid w:val="3F7B64B4"/>
    <w:rsid w:val="44202F4A"/>
    <w:rsid w:val="44AE0671"/>
    <w:rsid w:val="46FD5C4E"/>
    <w:rsid w:val="484E6EED"/>
    <w:rsid w:val="498A330B"/>
    <w:rsid w:val="4B5160DF"/>
    <w:rsid w:val="4D4F34CE"/>
    <w:rsid w:val="4FA143D2"/>
    <w:rsid w:val="50142A5E"/>
    <w:rsid w:val="507A665E"/>
    <w:rsid w:val="521F2A93"/>
    <w:rsid w:val="53004DA5"/>
    <w:rsid w:val="53CB405B"/>
    <w:rsid w:val="541B31BC"/>
    <w:rsid w:val="54263FC6"/>
    <w:rsid w:val="545D78A2"/>
    <w:rsid w:val="5AA96116"/>
    <w:rsid w:val="5DAB2C5B"/>
    <w:rsid w:val="5EE23898"/>
    <w:rsid w:val="5EE66808"/>
    <w:rsid w:val="5FDF70D2"/>
    <w:rsid w:val="616B7B35"/>
    <w:rsid w:val="61F94C3C"/>
    <w:rsid w:val="636B6AA9"/>
    <w:rsid w:val="645D33EF"/>
    <w:rsid w:val="6791196D"/>
    <w:rsid w:val="67F215F4"/>
    <w:rsid w:val="686D7CBD"/>
    <w:rsid w:val="68BC4A27"/>
    <w:rsid w:val="6A1C4324"/>
    <w:rsid w:val="6A6E26AA"/>
    <w:rsid w:val="6CF82659"/>
    <w:rsid w:val="6D7B4FDA"/>
    <w:rsid w:val="6DB06846"/>
    <w:rsid w:val="6DFF1C9E"/>
    <w:rsid w:val="6F6A39A9"/>
    <w:rsid w:val="6F7F451A"/>
    <w:rsid w:val="6FCE168D"/>
    <w:rsid w:val="6FE0321B"/>
    <w:rsid w:val="72846052"/>
    <w:rsid w:val="737309A4"/>
    <w:rsid w:val="74097815"/>
    <w:rsid w:val="74497B6C"/>
    <w:rsid w:val="750F66CA"/>
    <w:rsid w:val="75F725E6"/>
    <w:rsid w:val="767103C8"/>
    <w:rsid w:val="77002498"/>
    <w:rsid w:val="774532FF"/>
    <w:rsid w:val="7772153A"/>
    <w:rsid w:val="7808157C"/>
    <w:rsid w:val="781B5B45"/>
    <w:rsid w:val="78B44978"/>
    <w:rsid w:val="7BF73FB5"/>
    <w:rsid w:val="7C335126"/>
    <w:rsid w:val="7D2045B2"/>
    <w:rsid w:val="7DBA7990"/>
    <w:rsid w:val="7DD04DA6"/>
    <w:rsid w:val="7F1B1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adjustRightInd w:val="0"/>
      <w:snapToGrid w:val="0"/>
      <w:spacing w:before="312" w:beforeLines="100" w:after="468" w:afterLines="150" w:line="360" w:lineRule="auto"/>
      <w:ind w:firstLine="720" w:firstLineChars="200"/>
      <w:jc w:val="right"/>
      <w:outlineLvl w:val="0"/>
    </w:pPr>
    <w:rPr>
      <w:rFonts w:ascii="黑体" w:eastAsia="黑体"/>
      <w:color w:val="000000"/>
      <w:sz w:val="36"/>
      <w:szCs w:val="36"/>
    </w:rPr>
  </w:style>
  <w:style w:type="paragraph" w:styleId="2">
    <w:name w:val="heading 2"/>
    <w:basedOn w:val="1"/>
    <w:next w:val="1"/>
    <w:link w:val="29"/>
    <w:qFormat/>
    <w:uiPriority w:val="0"/>
    <w:pPr>
      <w:keepNext/>
      <w:keepLines/>
      <w:widowControl/>
      <w:spacing w:before="260" w:after="260" w:line="360" w:lineRule="auto"/>
      <w:jc w:val="center"/>
      <w:outlineLvl w:val="1"/>
    </w:pPr>
    <w:rPr>
      <w:rFonts w:ascii="Arial" w:hAnsi="Arial"/>
      <w:bCs/>
      <w:kern w:val="0"/>
      <w:sz w:val="32"/>
      <w:szCs w:val="32"/>
    </w:rPr>
  </w:style>
  <w:style w:type="paragraph" w:styleId="4">
    <w:name w:val="heading 3"/>
    <w:basedOn w:val="1"/>
    <w:next w:val="1"/>
    <w:unhideWhenUsed/>
    <w:qFormat/>
    <w:uiPriority w:val="9"/>
    <w:pPr>
      <w:tabs>
        <w:tab w:val="left" w:leader="dot" w:pos="8760"/>
      </w:tabs>
      <w:ind w:firstLine="600" w:firstLineChars="200"/>
      <w:outlineLvl w:val="2"/>
    </w:pPr>
    <w:rPr>
      <w:rFonts w:ascii="仿宋_GB2312" w:eastAsia="仿宋_GB2312"/>
      <w:sz w:val="30"/>
      <w:szCs w:val="30"/>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0"/>
    <w:qFormat/>
    <w:uiPriority w:val="99"/>
    <w:pPr>
      <w:widowControl/>
      <w:jc w:val="left"/>
    </w:pPr>
    <w:rPr>
      <w:kern w:val="0"/>
      <w:sz w:val="24"/>
    </w:rPr>
  </w:style>
  <w:style w:type="paragraph" w:styleId="6">
    <w:name w:val="Body Text 3"/>
    <w:basedOn w:val="1"/>
    <w:qFormat/>
    <w:uiPriority w:val="0"/>
    <w:pPr>
      <w:spacing w:line="400" w:lineRule="exact"/>
      <w:jc w:val="center"/>
    </w:pPr>
    <w:rPr>
      <w:rFonts w:ascii="宋体" w:hAnsi="宋体"/>
      <w:sz w:val="24"/>
      <w:szCs w:val="28"/>
    </w:rPr>
  </w:style>
  <w:style w:type="paragraph" w:styleId="7">
    <w:name w:val="Body Text"/>
    <w:basedOn w:val="1"/>
    <w:next w:val="8"/>
    <w:qFormat/>
    <w:uiPriority w:val="0"/>
    <w:rPr>
      <w:rFonts w:ascii="宋体" w:hAnsi="宋体"/>
      <w:bCs/>
      <w:kern w:val="0"/>
      <w:sz w:val="24"/>
    </w:rPr>
  </w:style>
  <w:style w:type="paragraph" w:styleId="8">
    <w:name w:val="Date"/>
    <w:basedOn w:val="1"/>
    <w:next w:val="1"/>
    <w:link w:val="32"/>
    <w:qFormat/>
    <w:uiPriority w:val="0"/>
    <w:pPr>
      <w:widowControl/>
      <w:ind w:left="100" w:leftChars="2500"/>
      <w:jc w:val="left"/>
    </w:pPr>
    <w:rPr>
      <w:kern w:val="0"/>
      <w:sz w:val="24"/>
    </w:rPr>
  </w:style>
  <w:style w:type="paragraph" w:styleId="9">
    <w:name w:val="Body Text Indent"/>
    <w:basedOn w:val="1"/>
    <w:qFormat/>
    <w:uiPriority w:val="0"/>
    <w:pPr>
      <w:spacing w:line="560" w:lineRule="exact"/>
      <w:ind w:firstLine="600" w:firstLineChars="200"/>
    </w:pPr>
    <w:rPr>
      <w:rFonts w:ascii="宋体" w:hAnsi="宋体"/>
      <w:sz w:val="30"/>
    </w:rPr>
  </w:style>
  <w:style w:type="paragraph" w:styleId="10">
    <w:name w:val="Plain Text"/>
    <w:basedOn w:val="1"/>
    <w:link w:val="31"/>
    <w:qFormat/>
    <w:uiPriority w:val="0"/>
    <w:rPr>
      <w:rFonts w:ascii="宋体" w:hAnsi="Courier New"/>
      <w:szCs w:val="21"/>
    </w:rPr>
  </w:style>
  <w:style w:type="paragraph" w:styleId="11">
    <w:name w:val="Body Text Indent 2"/>
    <w:basedOn w:val="1"/>
    <w:qFormat/>
    <w:uiPriority w:val="0"/>
    <w:pPr>
      <w:spacing w:line="360" w:lineRule="auto"/>
      <w:ind w:firstLine="480" w:firstLineChars="200"/>
    </w:pPr>
    <w:rPr>
      <w:rFonts w:ascii="宋体" w:hAnsi="宋体"/>
      <w:sz w:val="24"/>
    </w:rPr>
  </w:style>
  <w:style w:type="paragraph" w:styleId="12">
    <w:name w:val="Balloon Text"/>
    <w:basedOn w:val="1"/>
    <w:link w:val="33"/>
    <w:qFormat/>
    <w:uiPriority w:val="0"/>
    <w:pPr>
      <w:widowControl/>
      <w:jc w:val="left"/>
    </w:pPr>
    <w:rPr>
      <w:kern w:val="0"/>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widowControl/>
      <w:tabs>
        <w:tab w:val="right" w:leader="dot" w:pos="8990"/>
      </w:tabs>
      <w:spacing w:line="360" w:lineRule="auto"/>
      <w:jc w:val="left"/>
    </w:pPr>
    <w:rPr>
      <w:kern w:val="0"/>
      <w:sz w:val="28"/>
      <w:szCs w:val="28"/>
    </w:rPr>
  </w:style>
  <w:style w:type="paragraph" w:styleId="16">
    <w:name w:val="Body Text Indent 3"/>
    <w:basedOn w:val="1"/>
    <w:link w:val="34"/>
    <w:qFormat/>
    <w:uiPriority w:val="0"/>
    <w:pPr>
      <w:widowControl/>
      <w:spacing w:after="120"/>
      <w:ind w:left="420" w:leftChars="200"/>
      <w:jc w:val="left"/>
    </w:pPr>
    <w:rPr>
      <w:kern w:val="0"/>
      <w:sz w:val="16"/>
      <w:szCs w:val="16"/>
    </w:rPr>
  </w:style>
  <w:style w:type="paragraph" w:styleId="17">
    <w:name w:val="toc 2"/>
    <w:basedOn w:val="1"/>
    <w:next w:val="1"/>
    <w:qFormat/>
    <w:uiPriority w:val="0"/>
    <w:pPr>
      <w:widowControl/>
      <w:tabs>
        <w:tab w:val="right" w:leader="dot" w:pos="8990"/>
      </w:tabs>
      <w:spacing w:line="360" w:lineRule="auto"/>
      <w:ind w:left="480" w:leftChars="200"/>
      <w:jc w:val="left"/>
    </w:pPr>
    <w:rPr>
      <w:kern w:val="0"/>
      <w:sz w:val="24"/>
    </w:rPr>
  </w:style>
  <w:style w:type="paragraph" w:styleId="18">
    <w:name w:val="Body Text 2"/>
    <w:basedOn w:val="1"/>
    <w:qFormat/>
    <w:uiPriority w:val="0"/>
    <w:pPr>
      <w:spacing w:line="1200" w:lineRule="exact"/>
      <w:jc w:val="center"/>
    </w:pPr>
    <w:rPr>
      <w:rFonts w:ascii="Arial" w:hAnsi="Arial" w:eastAsia="黑体"/>
      <w:bCs/>
      <w:color w:val="000000"/>
      <w:sz w:val="72"/>
      <w:szCs w:val="72"/>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annotation subject"/>
    <w:basedOn w:val="5"/>
    <w:next w:val="5"/>
    <w:link w:val="35"/>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page number"/>
    <w:qFormat/>
    <w:uiPriority w:val="0"/>
  </w:style>
  <w:style w:type="character" w:styleId="26">
    <w:name w:val="FollowedHyperlink"/>
    <w:qFormat/>
    <w:uiPriority w:val="0"/>
    <w:rPr>
      <w:color w:val="800080"/>
      <w:u w:val="single"/>
    </w:rPr>
  </w:style>
  <w:style w:type="character" w:styleId="27">
    <w:name w:val="Hyperlink"/>
    <w:qFormat/>
    <w:uiPriority w:val="0"/>
    <w:rPr>
      <w:color w:val="0000FF"/>
      <w:spacing w:val="0"/>
      <w:w w:val="100"/>
      <w:szCs w:val="21"/>
      <w:u w:val="single"/>
      <w:lang w:val="en-US" w:eastAsia="zh-CN"/>
    </w:rPr>
  </w:style>
  <w:style w:type="character" w:styleId="28">
    <w:name w:val="annotation reference"/>
    <w:qFormat/>
    <w:uiPriority w:val="99"/>
    <w:rPr>
      <w:sz w:val="21"/>
      <w:szCs w:val="21"/>
    </w:rPr>
  </w:style>
  <w:style w:type="character" w:customStyle="1" w:styleId="29">
    <w:name w:val="标题 2 Char"/>
    <w:link w:val="2"/>
    <w:qFormat/>
    <w:uiPriority w:val="0"/>
    <w:rPr>
      <w:rFonts w:ascii="Arial" w:hAnsi="Arial"/>
      <w:bCs/>
      <w:sz w:val="32"/>
      <w:szCs w:val="32"/>
    </w:rPr>
  </w:style>
  <w:style w:type="character" w:customStyle="1" w:styleId="30">
    <w:name w:val="批注文字 Char"/>
    <w:link w:val="5"/>
    <w:qFormat/>
    <w:uiPriority w:val="99"/>
    <w:rPr>
      <w:sz w:val="24"/>
      <w:szCs w:val="24"/>
    </w:rPr>
  </w:style>
  <w:style w:type="character" w:customStyle="1" w:styleId="31">
    <w:name w:val="纯文本 Char"/>
    <w:link w:val="10"/>
    <w:qFormat/>
    <w:uiPriority w:val="0"/>
    <w:rPr>
      <w:rFonts w:ascii="宋体" w:hAnsi="Courier New"/>
      <w:kern w:val="2"/>
      <w:sz w:val="21"/>
      <w:szCs w:val="21"/>
    </w:rPr>
  </w:style>
  <w:style w:type="character" w:customStyle="1" w:styleId="32">
    <w:name w:val="日期 Char"/>
    <w:link w:val="8"/>
    <w:qFormat/>
    <w:uiPriority w:val="0"/>
    <w:rPr>
      <w:sz w:val="24"/>
      <w:szCs w:val="24"/>
    </w:rPr>
  </w:style>
  <w:style w:type="character" w:customStyle="1" w:styleId="33">
    <w:name w:val="批注框文本 Char"/>
    <w:link w:val="12"/>
    <w:qFormat/>
    <w:uiPriority w:val="0"/>
    <w:rPr>
      <w:sz w:val="18"/>
      <w:szCs w:val="18"/>
    </w:rPr>
  </w:style>
  <w:style w:type="character" w:customStyle="1" w:styleId="34">
    <w:name w:val="正文文本缩进 3 Char"/>
    <w:link w:val="16"/>
    <w:qFormat/>
    <w:uiPriority w:val="0"/>
    <w:rPr>
      <w:sz w:val="16"/>
      <w:szCs w:val="16"/>
    </w:rPr>
  </w:style>
  <w:style w:type="character" w:customStyle="1" w:styleId="35">
    <w:name w:val="批注主题 Char"/>
    <w:link w:val="20"/>
    <w:qFormat/>
    <w:uiPriority w:val="0"/>
    <w:rPr>
      <w:b/>
      <w:bCs/>
      <w:sz w:val="24"/>
      <w:szCs w:val="24"/>
    </w:rPr>
  </w:style>
  <w:style w:type="character" w:customStyle="1" w:styleId="36">
    <w:name w:val="段 Char"/>
    <w:qFormat/>
    <w:uiPriority w:val="0"/>
    <w:rPr>
      <w:rFonts w:ascii="宋体" w:eastAsia="宋体"/>
      <w:sz w:val="21"/>
      <w:lang w:val="en-US" w:eastAsia="zh-CN" w:bidi="ar-SA"/>
    </w:rPr>
  </w:style>
  <w:style w:type="paragraph" w:customStyle="1" w:styleId="37">
    <w:name w:val="正文11"/>
    <w:basedOn w:val="1"/>
    <w:qFormat/>
    <w:uiPriority w:val="0"/>
    <w:pPr>
      <w:ind w:firstLine="560" w:firstLineChars="200"/>
    </w:pPr>
    <w:rPr>
      <w:rFonts w:ascii="宋体" w:hAnsi="宋体"/>
      <w:sz w:val="28"/>
      <w:szCs w:val="28"/>
    </w:rPr>
  </w:style>
  <w:style w:type="paragraph" w:customStyle="1" w:styleId="38">
    <w:name w:val="技术合同细则"/>
    <w:basedOn w:val="1"/>
    <w:qFormat/>
    <w:uiPriority w:val="0"/>
    <w:pPr>
      <w:spacing w:line="400" w:lineRule="exact"/>
      <w:ind w:firstLine="480" w:firstLineChars="200"/>
    </w:pPr>
    <w:rPr>
      <w:rFonts w:cs="宋体"/>
      <w:sz w:val="24"/>
      <w:szCs w:val="20"/>
    </w:rPr>
  </w:style>
  <w:style w:type="paragraph" w:customStyle="1" w:styleId="39">
    <w:name w:val="附录标识"/>
    <w:basedOn w:val="1"/>
    <w:next w:val="40"/>
    <w:qFormat/>
    <w:uiPriority w:val="0"/>
    <w:pPr>
      <w:keepNext/>
      <w:widowControl/>
      <w:numPr>
        <w:ilvl w:val="0"/>
        <w:numId w:val="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4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41">
    <w:name w:val="附录四级条标题"/>
    <w:basedOn w:val="42"/>
    <w:next w:val="40"/>
    <w:qFormat/>
    <w:uiPriority w:val="0"/>
    <w:pPr>
      <w:numPr>
        <w:ilvl w:val="5"/>
      </w:numPr>
      <w:tabs>
        <w:tab w:val="left" w:pos="360"/>
      </w:tabs>
      <w:outlineLvl w:val="5"/>
    </w:pPr>
  </w:style>
  <w:style w:type="paragraph" w:customStyle="1" w:styleId="42">
    <w:name w:val="附录三级条标题"/>
    <w:basedOn w:val="43"/>
    <w:next w:val="40"/>
    <w:qFormat/>
    <w:uiPriority w:val="0"/>
    <w:pPr>
      <w:numPr>
        <w:ilvl w:val="4"/>
      </w:numPr>
      <w:tabs>
        <w:tab w:val="left" w:pos="360"/>
      </w:tabs>
      <w:outlineLvl w:val="4"/>
    </w:pPr>
  </w:style>
  <w:style w:type="paragraph" w:customStyle="1" w:styleId="43">
    <w:name w:val="附录二级条标题"/>
    <w:basedOn w:val="1"/>
    <w:next w:val="40"/>
    <w:qFormat/>
    <w:uiPriority w:val="0"/>
    <w:pPr>
      <w:widowControl/>
      <w:numPr>
        <w:ilvl w:val="3"/>
        <w:numId w:val="1"/>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44">
    <w:name w:val="Char1"/>
    <w:basedOn w:val="1"/>
    <w:qFormat/>
    <w:uiPriority w:val="0"/>
    <w:pPr>
      <w:tabs>
        <w:tab w:val="left" w:pos="1551"/>
      </w:tabs>
      <w:ind w:left="1551" w:hanging="397"/>
    </w:pPr>
    <w:rPr>
      <w:rFonts w:ascii="宋体" w:hAnsi="宋体"/>
      <w:sz w:val="24"/>
    </w:rPr>
  </w:style>
  <w:style w:type="paragraph" w:customStyle="1" w:styleId="45">
    <w:name w:val="附录图标题"/>
    <w:basedOn w:val="1"/>
    <w:next w:val="40"/>
    <w:qFormat/>
    <w:uiPriority w:val="0"/>
    <w:pPr>
      <w:numPr>
        <w:ilvl w:val="1"/>
        <w:numId w:val="2"/>
      </w:numPr>
      <w:tabs>
        <w:tab w:val="left" w:pos="363"/>
      </w:tabs>
      <w:spacing w:before="50" w:beforeLines="50" w:after="50" w:afterLines="50"/>
      <w:ind w:left="0" w:firstLine="0"/>
      <w:jc w:val="center"/>
    </w:pPr>
    <w:rPr>
      <w:rFonts w:ascii="黑体" w:eastAsia="黑体"/>
      <w:szCs w:val="21"/>
    </w:rPr>
  </w:style>
  <w:style w:type="paragraph" w:customStyle="1" w:styleId="46">
    <w:name w:val="正文图标题"/>
    <w:next w:val="40"/>
    <w:qFormat/>
    <w:uiPriority w:val="0"/>
    <w:pPr>
      <w:numPr>
        <w:ilvl w:val="0"/>
        <w:numId w:val="3"/>
      </w:numPr>
      <w:spacing w:before="156" w:beforeLines="50" w:after="156" w:afterLines="50"/>
      <w:jc w:val="center"/>
    </w:pPr>
    <w:rPr>
      <w:rFonts w:ascii="黑体" w:hAnsi="Times New Roman" w:eastAsia="黑体" w:cs="Times New Roman"/>
      <w:sz w:val="21"/>
      <w:lang w:val="en-US" w:eastAsia="zh-CN" w:bidi="ar-SA"/>
    </w:rPr>
  </w:style>
  <w:style w:type="paragraph" w:customStyle="1" w:styleId="47">
    <w:name w:val="参考文献"/>
    <w:basedOn w:val="1"/>
    <w:next w:val="40"/>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4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9">
    <w:name w:val="第二层"/>
    <w:basedOn w:val="1"/>
    <w:qFormat/>
    <w:uiPriority w:val="0"/>
    <w:pPr>
      <w:numPr>
        <w:ilvl w:val="1"/>
        <w:numId w:val="4"/>
      </w:numPr>
    </w:pPr>
    <w:rPr>
      <w:rFonts w:ascii="宋体" w:hAnsi="宋体" w:eastAsia="黑体"/>
      <w:sz w:val="28"/>
    </w:rPr>
  </w:style>
  <w:style w:type="paragraph" w:customStyle="1" w:styleId="5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1">
    <w:name w:val="附录章标题"/>
    <w:next w:val="40"/>
    <w:qFormat/>
    <w:uiPriority w:val="0"/>
    <w:pPr>
      <w:numPr>
        <w:ilvl w:val="1"/>
        <w:numId w:val="1"/>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2">
    <w:name w:val="要求"/>
    <w:basedOn w:val="40"/>
    <w:qFormat/>
    <w:uiPriority w:val="0"/>
    <w:pPr>
      <w:adjustRightInd w:val="0"/>
      <w:snapToGrid w:val="0"/>
      <w:ind w:left="200" w:leftChars="200" w:firstLine="200"/>
    </w:pPr>
  </w:style>
  <w:style w:type="paragraph" w:customStyle="1" w:styleId="53">
    <w:name w:val="附录图标号"/>
    <w:basedOn w:val="1"/>
    <w:qFormat/>
    <w:uiPriority w:val="0"/>
    <w:pPr>
      <w:keepNext/>
      <w:pageBreakBefore/>
      <w:widowControl/>
      <w:numPr>
        <w:ilvl w:val="0"/>
        <w:numId w:val="2"/>
      </w:numPr>
      <w:spacing w:line="14" w:lineRule="exact"/>
      <w:ind w:left="0" w:firstLine="363"/>
      <w:jc w:val="center"/>
      <w:outlineLvl w:val="0"/>
    </w:pPr>
    <w:rPr>
      <w:color w:val="FFFFFF"/>
    </w:rPr>
  </w:style>
  <w:style w:type="paragraph" w:customStyle="1" w:styleId="54">
    <w:name w:val="全息- 标题 1 + 三号"/>
    <w:basedOn w:val="3"/>
    <w:qFormat/>
    <w:uiPriority w:val="0"/>
    <w:pPr>
      <w:widowControl/>
      <w:overflowPunct w:val="0"/>
      <w:autoSpaceDE w:val="0"/>
      <w:autoSpaceDN w:val="0"/>
      <w:snapToGrid/>
      <w:spacing w:before="240" w:beforeLines="0" w:after="360" w:afterLines="0" w:line="240" w:lineRule="auto"/>
      <w:ind w:firstLine="0" w:firstLineChars="0"/>
      <w:jc w:val="center"/>
      <w:textAlignment w:val="baseline"/>
    </w:pPr>
    <w:rPr>
      <w:rFonts w:ascii="Arial" w:hAnsi="Arial"/>
      <w:bCs/>
      <w:color w:val="auto"/>
      <w:spacing w:val="10"/>
      <w:kern w:val="28"/>
      <w:sz w:val="32"/>
      <w:szCs w:val="20"/>
    </w:rPr>
  </w:style>
  <w:style w:type="paragraph" w:customStyle="1" w:styleId="55">
    <w:name w:val="附录五级条标题"/>
    <w:basedOn w:val="41"/>
    <w:next w:val="40"/>
    <w:qFormat/>
    <w:uiPriority w:val="0"/>
    <w:pPr>
      <w:numPr>
        <w:ilvl w:val="6"/>
      </w:numPr>
      <w:outlineLvl w:val="6"/>
    </w:pPr>
  </w:style>
  <w:style w:type="paragraph" w:customStyle="1" w:styleId="56">
    <w:name w:val="附录表标题"/>
    <w:basedOn w:val="1"/>
    <w:next w:val="40"/>
    <w:qFormat/>
    <w:uiPriority w:val="0"/>
    <w:pPr>
      <w:numPr>
        <w:ilvl w:val="1"/>
        <w:numId w:val="5"/>
      </w:numPr>
      <w:tabs>
        <w:tab w:val="left" w:pos="180"/>
      </w:tabs>
      <w:spacing w:before="50" w:beforeLines="50" w:after="50" w:afterLines="50"/>
      <w:ind w:left="0" w:firstLine="0"/>
      <w:jc w:val="center"/>
    </w:pPr>
    <w:rPr>
      <w:rFonts w:ascii="黑体" w:eastAsia="黑体"/>
      <w:szCs w:val="21"/>
    </w:rPr>
  </w:style>
  <w:style w:type="paragraph" w:customStyle="1" w:styleId="57">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8">
    <w:name w:val="修订1"/>
    <w:semiHidden/>
    <w:qFormat/>
    <w:uiPriority w:val="99"/>
    <w:rPr>
      <w:rFonts w:ascii="Times New Roman" w:hAnsi="Times New Roman" w:eastAsia="宋体" w:cs="Times New Roman"/>
      <w:sz w:val="24"/>
      <w:szCs w:val="24"/>
      <w:lang w:val="en-US" w:eastAsia="zh-CN" w:bidi="ar-SA"/>
    </w:rPr>
  </w:style>
  <w:style w:type="paragraph" w:customStyle="1" w:styleId="59">
    <w:name w:val="附录表标号"/>
    <w:basedOn w:val="1"/>
    <w:next w:val="40"/>
    <w:qFormat/>
    <w:uiPriority w:val="0"/>
    <w:pPr>
      <w:numPr>
        <w:ilvl w:val="0"/>
        <w:numId w:val="5"/>
      </w:numPr>
      <w:tabs>
        <w:tab w:val="clear" w:pos="0"/>
      </w:tabs>
      <w:spacing w:line="14" w:lineRule="exact"/>
      <w:ind w:left="811" w:hanging="448"/>
      <w:jc w:val="center"/>
      <w:outlineLvl w:val="0"/>
    </w:pPr>
    <w:rPr>
      <w:color w:val="FFFFFF"/>
    </w:rPr>
  </w:style>
  <w:style w:type="paragraph" w:customStyle="1" w:styleId="60">
    <w:name w:val="附录一级条标题"/>
    <w:basedOn w:val="51"/>
    <w:next w:val="40"/>
    <w:qFormat/>
    <w:uiPriority w:val="0"/>
    <w:pPr>
      <w:numPr>
        <w:ilvl w:val="2"/>
      </w:numPr>
      <w:autoSpaceDN w:val="0"/>
      <w:spacing w:before="50" w:beforeLines="50" w:after="50" w:afterLines="50"/>
      <w:outlineLvl w:val="2"/>
    </w:pPr>
  </w:style>
  <w:style w:type="paragraph" w:customStyle="1" w:styleId="61">
    <w:name w:val="样式6 正文"/>
    <w:qFormat/>
    <w:uiPriority w:val="0"/>
    <w:pPr>
      <w:widowControl w:val="0"/>
      <w:tabs>
        <w:tab w:val="left" w:pos="420"/>
      </w:tabs>
      <w:spacing w:line="360" w:lineRule="auto"/>
      <w:ind w:firstLine="482"/>
      <w:jc w:val="both"/>
    </w:pPr>
    <w:rPr>
      <w:rFonts w:ascii="Times New Roman" w:hAnsi="Times New Roman" w:eastAsia="宋体" w:cs="Times New Roman"/>
      <w:sz w:val="24"/>
      <w:lang w:val="en-US" w:eastAsia="zh-CN" w:bidi="ar-SA"/>
    </w:rPr>
  </w:style>
  <w:style w:type="paragraph" w:styleId="62">
    <w:name w:val="List Paragraph"/>
    <w:basedOn w:val="1"/>
    <w:qFormat/>
    <w:uiPriority w:val="99"/>
    <w:pPr>
      <w:ind w:firstLine="420" w:firstLineChars="200"/>
    </w:pPr>
  </w:style>
  <w:style w:type="paragraph" w:customStyle="1" w:styleId="63">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64">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6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1158</Words>
  <Characters>1310</Characters>
  <Lines>9</Lines>
  <Paragraphs>2</Paragraphs>
  <TotalTime>0</TotalTime>
  <ScaleCrop>false</ScaleCrop>
  <LinksUpToDate>false</LinksUpToDate>
  <CharactersWithSpaces>1351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2024-07-16T01:40:00Z</dcterms:created>
  <dc:creator>User</dc:creator>
  <cp:lastModifiedBy>仲杰</cp:lastModifiedBy>
  <cp:lastPrinted>2022-10-24T05:33:00Z</cp:lastPrinted>
  <dcterms:modified xsi:type="dcterms:W3CDTF">2025-03-12T02:07:27Z</dcterms:modified>
  <dc:title>BSZN-XXXX-XXXX/XX</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5818164182134507846F2231BA3A0D80_13</vt:lpwstr>
  </property>
  <property fmtid="{D5CDD505-2E9C-101B-9397-08002B2CF9AE}" pid="4" name="KSOTemplateDocerSaveRecord">
    <vt:lpwstr>eyJoZGlkIjoiZDlmOGQwYjhiNmI4NDMzYTcyZjE3NmU1NDRkMTcyMTMiLCJ1c2VySWQiOiIyOTgyOTgyOTEifQ==</vt:lpwstr>
  </property>
</Properties>
</file>