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A561">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05F143FD">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C29A4C3">
      <w:pPr>
        <w:jc w:val="center"/>
        <w:rPr>
          <w:rFonts w:hint="eastAsia" w:ascii="方正兰亭黑简体" w:hAnsi="方正兰亭黑简体" w:eastAsia="方正兰亭黑简体" w:cs="方正兰亭黑简体"/>
          <w:b/>
          <w:bCs/>
          <w:color w:val="auto"/>
          <w:sz w:val="28"/>
          <w:szCs w:val="36"/>
          <w:highlight w:val="none"/>
          <w:lang w:val="en-US" w:eastAsia="zh-CN"/>
        </w:rPr>
      </w:pPr>
    </w:p>
    <w:p w14:paraId="75D3CC17">
      <w:pPr>
        <w:jc w:val="center"/>
        <w:rPr>
          <w:rFonts w:hint="eastAsia"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样品表征测试服务</w:t>
      </w:r>
    </w:p>
    <w:p w14:paraId="3A6F3C59">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比选文件</w:t>
      </w:r>
    </w:p>
    <w:p w14:paraId="746E0DD5">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7F5B1C2D">
      <w:pPr>
        <w:jc w:val="center"/>
        <w:rPr>
          <w:rFonts w:hint="default" w:ascii="方正兰亭黑简体" w:hAnsi="方正兰亭黑简体" w:eastAsia="方正兰亭黑简体" w:cs="方正兰亭黑简体"/>
          <w:b/>
          <w:bCs/>
          <w:color w:val="auto"/>
          <w:sz w:val="28"/>
          <w:szCs w:val="28"/>
          <w:highlight w:val="none"/>
          <w:lang w:val="en-US" w:eastAsia="zh-CN"/>
        </w:rPr>
      </w:pPr>
    </w:p>
    <w:p w14:paraId="0B84232F">
      <w:pPr>
        <w:jc w:val="center"/>
        <w:rPr>
          <w:rFonts w:hint="default" w:ascii="方正兰亭黑简体" w:hAnsi="方正兰亭黑简体" w:eastAsia="方正兰亭黑简体" w:cs="方正兰亭黑简体"/>
          <w:b/>
          <w:bCs/>
          <w:color w:val="auto"/>
          <w:sz w:val="28"/>
          <w:szCs w:val="28"/>
          <w:highlight w:val="none"/>
          <w:lang w:val="en-US" w:eastAsia="zh-CN"/>
        </w:rPr>
      </w:pPr>
      <w:r>
        <w:rPr>
          <w:rFonts w:hint="eastAsia" w:ascii="方正兰亭黑简体" w:hAnsi="方正兰亭黑简体" w:eastAsia="方正兰亭黑简体" w:cs="方正兰亭黑简体"/>
          <w:b/>
          <w:bCs/>
          <w:color w:val="auto"/>
          <w:sz w:val="28"/>
          <w:szCs w:val="28"/>
          <w:highlight w:val="none"/>
          <w:lang w:val="en-US" w:eastAsia="zh-CN"/>
        </w:rPr>
        <w:t>项目编号：</w:t>
      </w:r>
      <w:r>
        <w:rPr>
          <w:rFonts w:hint="eastAsia" w:ascii="方正兰亭黑简体" w:hAnsi="方正兰亭黑简体" w:eastAsia="方正兰亭黑简体" w:cs="方正兰亭黑简体"/>
          <w:color w:val="auto"/>
          <w:sz w:val="28"/>
          <w:szCs w:val="28"/>
          <w:highlight w:val="none"/>
          <w:lang w:val="en-US" w:eastAsia="zh-CN"/>
        </w:rPr>
        <w:t>HFBX2025078</w:t>
      </w:r>
    </w:p>
    <w:p w14:paraId="43E1A51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564BAA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CBECD87">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77AEA8DD">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AFBFE6C">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18A2CE08">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69F671C1">
      <w:pPr>
        <w:jc w:val="center"/>
        <w:rPr>
          <w:rFonts w:hint="default" w:ascii="方正兰亭黑简体" w:hAnsi="方正兰亭黑简体" w:eastAsia="方正兰亭黑简体" w:cs="方正兰亭黑简体"/>
          <w:b/>
          <w:bCs/>
          <w:color w:val="auto"/>
          <w:sz w:val="24"/>
          <w:szCs w:val="32"/>
          <w:highlight w:val="none"/>
          <w:lang w:val="en-US" w:eastAsia="zh-CN"/>
        </w:rPr>
      </w:pPr>
    </w:p>
    <w:p w14:paraId="0E2559B5">
      <w:pPr>
        <w:jc w:val="cente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采购人：上海海事大学</w:t>
      </w:r>
    </w:p>
    <w:p w14:paraId="64BB9721">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二○二五年九月</w:t>
      </w:r>
    </w:p>
    <w:p w14:paraId="4258C5C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5637B82A">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第一章 比选公告</w:t>
      </w:r>
    </w:p>
    <w:p w14:paraId="54E46ED1">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5694D68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6ED9240D">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val="en-US" w:eastAsia="zh-CN"/>
        </w:rPr>
        <w:t>HFBX2025078</w:t>
      </w:r>
      <w:r>
        <w:rPr>
          <w:rFonts w:hint="eastAsia" w:ascii="方正兰亭黑简体" w:hAnsi="方正兰亭黑简体" w:eastAsia="方正兰亭黑简体" w:cs="方正兰亭黑简体"/>
          <w:color w:val="auto"/>
          <w:sz w:val="22"/>
          <w:szCs w:val="28"/>
          <w:highlight w:val="none"/>
          <w:lang w:val="en-US" w:eastAsia="zh-CN"/>
        </w:rPr>
        <w:t>；</w:t>
      </w:r>
    </w:p>
    <w:p w14:paraId="40680CD9">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val="en-US" w:eastAsia="zh-CN"/>
        </w:rPr>
        <w:t>样品表征测试服务</w:t>
      </w:r>
      <w:r>
        <w:rPr>
          <w:rFonts w:hint="eastAsia" w:ascii="方正兰亭黑简体" w:hAnsi="方正兰亭黑简体" w:eastAsia="方正兰亭黑简体" w:cs="方正兰亭黑简体"/>
          <w:color w:val="auto"/>
          <w:sz w:val="22"/>
          <w:szCs w:val="28"/>
          <w:highlight w:val="none"/>
          <w:lang w:val="en-US" w:eastAsia="zh-CN"/>
        </w:rPr>
        <w:t>；</w:t>
      </w:r>
    </w:p>
    <w:p w14:paraId="49D3EF92">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lang w:val="en-US" w:eastAsia="zh-CN"/>
        </w:rPr>
        <w:t>学校</w:t>
      </w:r>
      <w:r>
        <w:rPr>
          <w:rFonts w:hint="eastAsia" w:ascii="方正兰亭黑简体" w:hAnsi="方正兰亭黑简体" w:eastAsia="方正兰亭黑简体" w:cs="方正兰亭黑简体"/>
          <w:color w:val="auto"/>
          <w:sz w:val="22"/>
          <w:szCs w:val="28"/>
          <w:highlight w:val="none"/>
        </w:rPr>
        <w:t>比选</w:t>
      </w:r>
      <w:r>
        <w:rPr>
          <w:rFonts w:hint="eastAsia" w:ascii="方正兰亭黑简体" w:hAnsi="方正兰亭黑简体" w:eastAsia="方正兰亭黑简体" w:cs="方正兰亭黑简体"/>
          <w:color w:val="auto"/>
          <w:sz w:val="22"/>
          <w:szCs w:val="28"/>
          <w:highlight w:val="none"/>
          <w:lang w:eastAsia="zh-CN"/>
        </w:rPr>
        <w:t>；</w:t>
      </w:r>
    </w:p>
    <w:p w14:paraId="11D14FF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lang w:val="en-US" w:eastAsia="zh-CN"/>
        </w:rPr>
        <w:t>/</w:t>
      </w:r>
    </w:p>
    <w:p w14:paraId="192657F0">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本项目针对中心建设中的钢材性能测试及研发，需要对项目使用到的材料以及应用环境下的微生物进行对应的材料学表征以及相关性能测试。</w:t>
      </w:r>
      <w:r>
        <w:rPr>
          <w:rFonts w:hint="eastAsia" w:ascii="方正兰亭黑简体" w:hAnsi="方正兰亭黑简体" w:eastAsia="方正兰亭黑简体" w:cs="方正兰亭黑简体"/>
          <w:color w:val="auto"/>
          <w:sz w:val="22"/>
          <w:szCs w:val="28"/>
          <w:highlight w:val="none"/>
        </w:rPr>
        <w:t>拟采取比选方式实施采购。（具体要求详见比选文件—第二</w:t>
      </w:r>
      <w:r>
        <w:rPr>
          <w:rFonts w:hint="eastAsia" w:ascii="方正兰亭黑简体" w:hAnsi="方正兰亭黑简体" w:eastAsia="方正兰亭黑简体" w:cs="方正兰亭黑简体"/>
          <w:color w:val="auto"/>
          <w:sz w:val="22"/>
          <w:szCs w:val="28"/>
          <w:highlight w:val="none"/>
          <w:lang w:val="en-US" w:eastAsia="zh-CN"/>
        </w:rPr>
        <w:t>章节</w:t>
      </w:r>
      <w:r>
        <w:rPr>
          <w:rFonts w:hint="eastAsia" w:ascii="方正兰亭黑简体" w:hAnsi="方正兰亭黑简体" w:eastAsia="方正兰亭黑简体" w:cs="方正兰亭黑简体"/>
          <w:color w:val="auto"/>
          <w:sz w:val="22"/>
          <w:szCs w:val="28"/>
          <w:highlight w:val="none"/>
        </w:rPr>
        <w:t>采购需求）。</w:t>
      </w:r>
    </w:p>
    <w:p w14:paraId="7D7115EB">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lang w:val="en-US" w:eastAsia="zh-CN"/>
        </w:rPr>
        <w:t>交付</w:t>
      </w:r>
      <w:r>
        <w:rPr>
          <w:rFonts w:hint="eastAsia" w:ascii="方正兰亭黑简体" w:hAnsi="方正兰亭黑简体" w:eastAsia="方正兰亭黑简体" w:cs="方正兰亭黑简体"/>
          <w:color w:val="auto"/>
          <w:sz w:val="22"/>
          <w:szCs w:val="28"/>
          <w:highlight w:val="none"/>
        </w:rPr>
        <w:t>地址：</w:t>
      </w:r>
      <w:r>
        <w:rPr>
          <w:rFonts w:hint="eastAsia" w:ascii="方正兰亭黑简体" w:hAnsi="方正兰亭黑简体" w:eastAsia="方正兰亭黑简体" w:cs="方正兰亭黑简体"/>
          <w:color w:val="auto"/>
          <w:sz w:val="22"/>
          <w:szCs w:val="28"/>
          <w:highlight w:val="none"/>
          <w:lang w:val="en-US" w:eastAsia="zh-CN"/>
        </w:rPr>
        <w:t>上海海事大学临港校区（海港大道1550号）</w:t>
      </w:r>
      <w:r>
        <w:rPr>
          <w:rFonts w:hint="eastAsia" w:ascii="方正兰亭黑简体" w:hAnsi="方正兰亭黑简体" w:eastAsia="方正兰亭黑简体" w:cs="方正兰亭黑简体"/>
          <w:color w:val="auto"/>
          <w:sz w:val="22"/>
          <w:szCs w:val="28"/>
          <w:highlight w:val="none"/>
          <w:lang w:eastAsia="zh-CN"/>
        </w:rPr>
        <w:t>；</w:t>
      </w:r>
    </w:p>
    <w:p w14:paraId="716340A9">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服务周期：预计开始于2025年9月20日至2025年12月30日结束。</w:t>
      </w:r>
    </w:p>
    <w:p w14:paraId="4E505020">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付款方式：双方签订合同后，甲方提供材料表征测试要求，乙方安排表征测试服务，20天内测试完毕，最长不超过30天。表征测试报告验收合格，凭发票付款。</w:t>
      </w:r>
    </w:p>
    <w:p w14:paraId="41BEA8D1">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二、报价人的资格要求</w:t>
      </w:r>
    </w:p>
    <w:p w14:paraId="022E876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中华人民共和国</w:t>
      </w:r>
      <w:r>
        <w:rPr>
          <w:rFonts w:hint="eastAsia" w:ascii="方正兰亭黑简体" w:hAnsi="方正兰亭黑简体" w:eastAsia="方正兰亭黑简体" w:cs="方正兰亭黑简体"/>
          <w:color w:val="auto"/>
          <w:sz w:val="22"/>
          <w:szCs w:val="28"/>
          <w:highlight w:val="none"/>
        </w:rPr>
        <w:t>政府采购法</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第二十二条之供应商资格规定。</w:t>
      </w:r>
    </w:p>
    <w:p w14:paraId="6441606B">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3A3BF07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经营范围及拟投标货物（服务）符合本次比选要求，具有与本次投标货物（服务）相应的经营、代理（经销）资质，能全程参与并完成本项目，且具有较强的服务能力，以及畅通的问题响应机制和渠道等；</w:t>
      </w:r>
    </w:p>
    <w:p w14:paraId="3710B34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rPr>
        <w:t>三、报名</w:t>
      </w:r>
      <w:r>
        <w:rPr>
          <w:rFonts w:hint="eastAsia" w:ascii="方正兰亭黑简体" w:hAnsi="方正兰亭黑简体" w:eastAsia="方正兰亭黑简体" w:cs="方正兰亭黑简体"/>
          <w:b/>
          <w:bCs/>
          <w:color w:val="auto"/>
          <w:sz w:val="22"/>
          <w:szCs w:val="28"/>
          <w:highlight w:val="none"/>
          <w:lang w:val="en-US" w:eastAsia="zh-CN"/>
        </w:rPr>
        <w:t>要求</w:t>
      </w:r>
    </w:p>
    <w:p w14:paraId="0491728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24CD6CDE">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050A6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w:t>
      </w:r>
      <w:r>
        <w:rPr>
          <w:rFonts w:hint="eastAsia" w:ascii="方正兰亭黑简体" w:hAnsi="方正兰亭黑简体" w:eastAsia="方正兰亭黑简体" w:cs="方正兰亭黑简体"/>
          <w:color w:val="auto"/>
          <w:sz w:val="22"/>
          <w:szCs w:val="28"/>
          <w:highlight w:val="none"/>
          <w:lang w:val="en-US" w:eastAsia="zh-CN"/>
        </w:rPr>
        <w:t>下方自行</w:t>
      </w:r>
      <w:r>
        <w:rPr>
          <w:rFonts w:hint="eastAsia" w:ascii="方正兰亭黑简体" w:hAnsi="方正兰亭黑简体" w:eastAsia="方正兰亭黑简体" w:cs="方正兰亭黑简体"/>
          <w:color w:val="auto"/>
          <w:sz w:val="22"/>
          <w:szCs w:val="28"/>
          <w:highlight w:val="none"/>
        </w:rPr>
        <w:t>下载</w:t>
      </w:r>
    </w:p>
    <w:p w14:paraId="4D745344">
      <w:pPr>
        <w:jc w:val="left"/>
        <w:rPr>
          <w:rFonts w:hint="eastAsia"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2C262256">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不组织。</w:t>
      </w:r>
    </w:p>
    <w:p w14:paraId="213C8131">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六</w:t>
      </w:r>
      <w:r>
        <w:rPr>
          <w:rFonts w:hint="eastAsia" w:ascii="方正兰亭黑简体" w:hAnsi="方正兰亭黑简体" w:eastAsia="方正兰亭黑简体" w:cs="方正兰亭黑简体"/>
          <w:b/>
          <w:bCs/>
          <w:color w:val="auto"/>
          <w:sz w:val="22"/>
          <w:szCs w:val="28"/>
          <w:highlight w:val="none"/>
        </w:rPr>
        <w:t>、响应文件提交</w:t>
      </w:r>
    </w:p>
    <w:p w14:paraId="231DF229">
      <w:pPr>
        <w:jc w:val="left"/>
        <w:rPr>
          <w:rFonts w:hint="eastAsia" w:ascii="方正兰亭黑简体" w:hAnsi="方正兰亭黑简体" w:eastAsia="方正兰亭黑简体" w:cs="方正兰亭黑简体"/>
          <w:color w:val="auto"/>
          <w:sz w:val="22"/>
          <w:szCs w:val="28"/>
          <w:highlight w:val="none"/>
          <w:lang w:eastAsia="zh-CN"/>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9</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12</w:t>
      </w:r>
      <w:r>
        <w:rPr>
          <w:rFonts w:hint="eastAsia" w:ascii="方正兰亭黑简体" w:hAnsi="方正兰亭黑简体" w:eastAsia="方正兰亭黑简体" w:cs="方正兰亭黑简体"/>
          <w:color w:val="auto"/>
          <w:sz w:val="22"/>
          <w:szCs w:val="28"/>
          <w:highlight w:val="none"/>
        </w:rPr>
        <w:t>日</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周五</w:t>
      </w:r>
      <w:bookmarkStart w:id="4" w:name="_GoBack"/>
      <w:bookmarkEnd w:id="4"/>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上午11</w:t>
      </w:r>
      <w:r>
        <w:rPr>
          <w:rFonts w:hint="eastAsia" w:ascii="方正兰亭黑简体" w:hAnsi="方正兰亭黑简体" w:eastAsia="方正兰亭黑简体" w:cs="方正兰亭黑简体"/>
          <w:color w:val="auto"/>
          <w:sz w:val="22"/>
          <w:szCs w:val="28"/>
          <w:highlight w:val="none"/>
        </w:rPr>
        <w:t>时</w:t>
      </w:r>
      <w:r>
        <w:rPr>
          <w:rFonts w:hint="eastAsia" w:ascii="方正兰亭黑简体" w:hAnsi="方正兰亭黑简体" w:eastAsia="方正兰亭黑简体" w:cs="方正兰亭黑简体"/>
          <w:color w:val="auto"/>
          <w:sz w:val="22"/>
          <w:szCs w:val="28"/>
          <w:highlight w:val="none"/>
          <w:lang w:val="en-US" w:eastAsia="zh-CN"/>
        </w:rPr>
        <w:t>00</w:t>
      </w:r>
      <w:r>
        <w:rPr>
          <w:rFonts w:hint="eastAsia" w:ascii="方正兰亭黑简体" w:hAnsi="方正兰亭黑简体" w:eastAsia="方正兰亭黑简体" w:cs="方正兰亭黑简体"/>
          <w:color w:val="auto"/>
          <w:sz w:val="22"/>
          <w:szCs w:val="28"/>
          <w:highlight w:val="none"/>
        </w:rPr>
        <w:t>分</w:t>
      </w:r>
    </w:p>
    <w:p w14:paraId="52EA271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提交方式：发送盖章扫描版</w:t>
      </w:r>
      <w:r>
        <w:rPr>
          <w:rFonts w:hint="eastAsia" w:ascii="方正兰亭黑简体" w:hAnsi="方正兰亭黑简体" w:eastAsia="方正兰亭黑简体" w:cs="方正兰亭黑简体"/>
          <w:color w:val="auto"/>
          <w:sz w:val="22"/>
          <w:szCs w:val="28"/>
          <w:highlight w:val="none"/>
          <w:lang w:val="en-US" w:eastAsia="zh-CN"/>
        </w:rPr>
        <w:t>PDF</w:t>
      </w:r>
      <w:r>
        <w:rPr>
          <w:rFonts w:hint="eastAsia" w:ascii="方正兰亭黑简体" w:hAnsi="方正兰亭黑简体" w:eastAsia="方正兰亭黑简体" w:cs="方正兰亭黑简体"/>
          <w:color w:val="auto"/>
          <w:sz w:val="22"/>
          <w:szCs w:val="28"/>
          <w:highlight w:val="none"/>
        </w:rPr>
        <w:t>到指定邮箱</w:t>
      </w: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邮件名称：</w:t>
      </w:r>
      <w:r>
        <w:rPr>
          <w:rFonts w:hint="eastAsia" w:ascii="方正兰亭黑简体" w:hAnsi="方正兰亭黑简体" w:eastAsia="方正兰亭黑简体" w:cs="方正兰亭黑简体"/>
          <w:color w:val="auto"/>
          <w:sz w:val="22"/>
          <w:szCs w:val="28"/>
          <w:highlight w:val="none"/>
          <w:lang w:val="en-US" w:eastAsia="zh-CN"/>
        </w:rPr>
        <w:t>项目编号+公司名称</w:t>
      </w:r>
    </w:p>
    <w:p w14:paraId="45738F2D">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w:t>
      </w:r>
      <w:r>
        <w:rPr>
          <w:rFonts w:hint="eastAsia" w:ascii="方正兰亭黑简体" w:hAnsi="方正兰亭黑简体" w:eastAsia="方正兰亭黑简体" w:cs="方正兰亭黑简体"/>
          <w:color w:val="auto"/>
          <w:sz w:val="22"/>
          <w:szCs w:val="28"/>
          <w:highlight w:val="none"/>
          <w:u w:val="none"/>
        </w:rPr>
        <w:t>quotation@shmtu.edu.cn</w:t>
      </w:r>
    </w:p>
    <w:p w14:paraId="7C16205B">
      <w:pPr>
        <w:jc w:val="left"/>
        <w:rPr>
          <w:rFonts w:hint="eastAsia"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lang w:val="en-US" w:eastAsia="zh-CN"/>
        </w:rPr>
        <w:t>七</w:t>
      </w:r>
      <w:r>
        <w:rPr>
          <w:rFonts w:hint="eastAsia" w:ascii="方正兰亭黑简体" w:hAnsi="方正兰亭黑简体" w:eastAsia="方正兰亭黑简体" w:cs="方正兰亭黑简体"/>
          <w:b/>
          <w:bCs/>
          <w:color w:val="auto"/>
          <w:sz w:val="22"/>
          <w:szCs w:val="28"/>
          <w:highlight w:val="none"/>
        </w:rPr>
        <w:t>、其他补充事宜</w:t>
      </w:r>
    </w:p>
    <w:p w14:paraId="3C9CF2D2">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w:t>
      </w:r>
      <w:r>
        <w:rPr>
          <w:rFonts w:hint="eastAsia" w:ascii="方正兰亭黑简体" w:hAnsi="方正兰亭黑简体" w:eastAsia="方正兰亭黑简体" w:cs="方正兰亭黑简体"/>
          <w:color w:val="auto"/>
          <w:sz w:val="22"/>
          <w:szCs w:val="28"/>
          <w:highlight w:val="none"/>
          <w:lang w:val="en-US" w:eastAsia="zh-CN"/>
        </w:rPr>
        <w:t>为1个工作日</w:t>
      </w:r>
      <w:r>
        <w:rPr>
          <w:rFonts w:hint="eastAsia" w:ascii="方正兰亭黑简体" w:hAnsi="方正兰亭黑简体" w:eastAsia="方正兰亭黑简体" w:cs="方正兰亭黑简体"/>
          <w:color w:val="auto"/>
          <w:sz w:val="22"/>
          <w:szCs w:val="28"/>
          <w:highlight w:val="none"/>
        </w:rPr>
        <w:t>，公示期内如对中标结果有异议可向校方提出书面质疑。</w:t>
      </w:r>
      <w:bookmarkStart w:id="3" w:name="_Toc35393627"/>
    </w:p>
    <w:p w14:paraId="17FB2B9E">
      <w:pPr>
        <w:jc w:val="left"/>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r>
        <w:rPr>
          <w:rFonts w:hint="eastAsia" w:ascii="方正兰亭黑简体" w:hAnsi="方正兰亭黑简体" w:eastAsia="方正兰亭黑简体" w:cs="方正兰亭黑简体"/>
          <w:color w:val="auto"/>
          <w:sz w:val="22"/>
          <w:szCs w:val="28"/>
          <w:highlight w:val="none"/>
          <w:lang w:eastAsia="zh-CN"/>
        </w:rPr>
        <w:t>：</w:t>
      </w:r>
    </w:p>
    <w:p w14:paraId="53930B0F">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商务信息：</w:t>
      </w:r>
      <w:r>
        <w:rPr>
          <w:rFonts w:hint="eastAsia" w:ascii="方正兰亭黑简体" w:hAnsi="方正兰亭黑简体" w:eastAsia="方正兰亭黑简体" w:cs="方正兰亭黑简体"/>
          <w:color w:val="auto"/>
          <w:sz w:val="22"/>
          <w:szCs w:val="28"/>
          <w:highlight w:val="none"/>
          <w:lang w:val="en-US" w:eastAsia="zh-CN"/>
        </w:rPr>
        <w:t>仲</w:t>
      </w:r>
      <w:r>
        <w:rPr>
          <w:rFonts w:hint="eastAsia" w:ascii="方正兰亭黑简体" w:hAnsi="方正兰亭黑简体" w:eastAsia="方正兰亭黑简体" w:cs="方正兰亭黑简体"/>
          <w:color w:val="auto"/>
          <w:sz w:val="22"/>
          <w:szCs w:val="28"/>
          <w:highlight w:val="none"/>
        </w:rPr>
        <w:t>老师021-3828470</w:t>
      </w:r>
      <w:r>
        <w:rPr>
          <w:rFonts w:hint="eastAsia" w:ascii="方正兰亭黑简体" w:hAnsi="方正兰亭黑简体" w:eastAsia="方正兰亭黑简体" w:cs="方正兰亭黑简体"/>
          <w:color w:val="auto"/>
          <w:sz w:val="22"/>
          <w:szCs w:val="28"/>
          <w:highlight w:val="none"/>
          <w:lang w:val="en-US" w:eastAsia="zh-CN"/>
        </w:rPr>
        <w:t>7</w:t>
      </w:r>
      <w:r>
        <w:rPr>
          <w:rFonts w:hint="eastAsia" w:ascii="方正兰亭黑简体" w:hAnsi="方正兰亭黑简体" w:eastAsia="方正兰亭黑简体" w:cs="方正兰亭黑简体"/>
          <w:color w:val="auto"/>
          <w:sz w:val="22"/>
          <w:szCs w:val="28"/>
          <w:highlight w:val="none"/>
          <w:lang w:val="en-US" w:eastAsia="zh-CN"/>
        </w:rPr>
        <w:t>、13764131075</w:t>
      </w:r>
    </w:p>
    <w:p w14:paraId="1CEF1F3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郭</w:t>
      </w:r>
      <w:r>
        <w:rPr>
          <w:rFonts w:hint="eastAsia" w:ascii="方正兰亭黑简体" w:hAnsi="方正兰亭黑简体" w:eastAsia="方正兰亭黑简体" w:cs="方正兰亭黑简体"/>
          <w:color w:val="auto"/>
          <w:sz w:val="22"/>
          <w:szCs w:val="28"/>
          <w:highlight w:val="none"/>
        </w:rPr>
        <w:t>老师021-</w:t>
      </w:r>
      <w:r>
        <w:rPr>
          <w:rFonts w:hint="eastAsia" w:ascii="方正兰亭黑简体" w:hAnsi="方正兰亭黑简体" w:eastAsia="方正兰亭黑简体" w:cs="方正兰亭黑简体"/>
          <w:color w:val="auto"/>
          <w:sz w:val="22"/>
          <w:szCs w:val="28"/>
          <w:highlight w:val="none"/>
          <w:lang w:val="en-US" w:eastAsia="zh-CN"/>
        </w:rPr>
        <w:t>38284816、18817771283</w:t>
      </w:r>
    </w:p>
    <w:p w14:paraId="2AA81B6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4B9C0EF3">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第二章 采购需求</w:t>
      </w:r>
    </w:p>
    <w:p w14:paraId="5EFB5B0B">
      <w:pPr>
        <w:spacing w:line="360" w:lineRule="auto"/>
        <w:rPr>
          <w:rFonts w:hint="default"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rPr>
        <w:t>一、</w:t>
      </w:r>
      <w:r>
        <w:rPr>
          <w:rFonts w:hint="eastAsia" w:ascii="方正兰亭黑简体" w:hAnsi="方正兰亭黑简体" w:eastAsia="方正兰亭黑简体" w:cs="方正兰亭黑简体"/>
          <w:b/>
          <w:bCs/>
          <w:color w:val="auto"/>
          <w:sz w:val="22"/>
          <w:szCs w:val="22"/>
          <w:highlight w:val="none"/>
          <w:lang w:val="en-US" w:eastAsia="zh-CN"/>
        </w:rPr>
        <w:t>项目内容</w:t>
      </w:r>
    </w:p>
    <w:p w14:paraId="1E23C9E7">
      <w:pPr>
        <w:spacing w:line="360" w:lineRule="auto"/>
        <w:ind w:firstLine="440" w:firstLineChars="200"/>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针对对应检测物质，进行激光共聚焦表征、TEM现场/云现场拍摄、透射电子显微镜（TEM）形貌观察、激光显微镜测试。</w:t>
      </w:r>
    </w:p>
    <w:p w14:paraId="163B32DC">
      <w:pPr>
        <w:spacing w:line="360" w:lineRule="auto"/>
        <w:rPr>
          <w:rFonts w:hint="default"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rPr>
        <w:t>二、</w:t>
      </w:r>
      <w:r>
        <w:rPr>
          <w:rFonts w:hint="eastAsia" w:ascii="方正兰亭黑简体" w:hAnsi="方正兰亭黑简体" w:eastAsia="方正兰亭黑简体" w:cs="方正兰亭黑简体"/>
          <w:b/>
          <w:bCs/>
          <w:color w:val="auto"/>
          <w:sz w:val="22"/>
          <w:szCs w:val="22"/>
          <w:highlight w:val="none"/>
          <w:lang w:val="en-US" w:eastAsia="zh-CN"/>
        </w:rPr>
        <w:t>服务要求</w:t>
      </w:r>
    </w:p>
    <w:p w14:paraId="1517476C">
      <w:pPr>
        <w:spacing w:line="360" w:lineRule="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1、激光共聚焦表征</w:t>
      </w:r>
    </w:p>
    <w:p w14:paraId="718EC73F">
      <w:pPr>
        <w:spacing w:line="360" w:lineRule="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2、透射电子显微镜（TEM）形貌观察</w:t>
      </w:r>
    </w:p>
    <w:p w14:paraId="451E09E2">
      <w:pPr>
        <w:spacing w:line="360" w:lineRule="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3、TEM现场/云现场拍摄</w:t>
      </w:r>
    </w:p>
    <w:p w14:paraId="3A48736B">
      <w:pPr>
        <w:spacing w:line="360" w:lineRule="auto"/>
        <w:rPr>
          <w:rFonts w:hint="eastAsia"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lang w:val="en-US" w:eastAsia="zh-CN"/>
        </w:rPr>
        <w:t>4、激光显微镜测试</w:t>
      </w:r>
    </w:p>
    <w:p w14:paraId="6E37D2C2">
      <w:pPr>
        <w:spacing w:line="360" w:lineRule="auto"/>
        <w:rPr>
          <w:rFonts w:hint="default"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三、交付内容</w:t>
      </w:r>
    </w:p>
    <w:p w14:paraId="6066ADD0">
      <w:pPr>
        <w:spacing w:line="360" w:lineRule="auto"/>
        <w:rPr>
          <w:rFonts w:hint="default" w:ascii="方正兰亭黑简体" w:hAnsi="方正兰亭黑简体" w:eastAsia="方正兰亭黑简体" w:cs="方正兰亭黑简体"/>
          <w:color w:val="auto"/>
          <w:sz w:val="22"/>
          <w:szCs w:val="22"/>
          <w:highlight w:val="none"/>
          <w:lang w:val="en-US" w:eastAsia="zh-CN"/>
        </w:rPr>
      </w:pPr>
      <w:r>
        <w:rPr>
          <w:rFonts w:hint="eastAsia" w:ascii="方正兰亭黑简体" w:hAnsi="方正兰亭黑简体" w:eastAsia="方正兰亭黑简体" w:cs="方正兰亭黑简体"/>
          <w:color w:val="auto"/>
          <w:sz w:val="22"/>
          <w:szCs w:val="22"/>
          <w:highlight w:val="none"/>
        </w:rPr>
        <w:t>项目交付为</w:t>
      </w:r>
      <w:r>
        <w:rPr>
          <w:rFonts w:hint="eastAsia" w:ascii="方正兰亭黑简体" w:hAnsi="方正兰亭黑简体" w:eastAsia="方正兰亭黑简体" w:cs="方正兰亭黑简体"/>
          <w:color w:val="auto"/>
          <w:sz w:val="22"/>
          <w:szCs w:val="22"/>
          <w:highlight w:val="none"/>
          <w:lang w:val="en-US" w:eastAsia="zh-CN"/>
        </w:rPr>
        <w:t>材料表征测试报告</w:t>
      </w:r>
      <w:r>
        <w:rPr>
          <w:rFonts w:hint="eastAsia" w:ascii="方正兰亭黑简体" w:hAnsi="方正兰亭黑简体" w:eastAsia="方正兰亭黑简体" w:cs="方正兰亭黑简体"/>
          <w:color w:val="auto"/>
          <w:sz w:val="22"/>
          <w:szCs w:val="22"/>
          <w:highlight w:val="none"/>
          <w:lang w:eastAsia="zh-CN"/>
        </w:rPr>
        <w:t>，</w:t>
      </w:r>
      <w:r>
        <w:rPr>
          <w:rFonts w:hint="eastAsia" w:ascii="方正兰亭黑简体" w:hAnsi="方正兰亭黑简体" w:eastAsia="方正兰亭黑简体" w:cs="方正兰亭黑简体"/>
          <w:color w:val="auto"/>
          <w:sz w:val="22"/>
          <w:szCs w:val="22"/>
          <w:highlight w:val="none"/>
          <w:lang w:val="en-US" w:eastAsia="zh-CN"/>
        </w:rPr>
        <w:t>服务期内预计委托数次，总体费用不超20万元。</w:t>
      </w:r>
    </w:p>
    <w:p w14:paraId="141872BF">
      <w:pPr>
        <w:spacing w:line="360" w:lineRule="auto"/>
        <w:rPr>
          <w:rFonts w:hint="default" w:ascii="方正兰亭黑简体" w:hAnsi="方正兰亭黑简体" w:eastAsia="方正兰亭黑简体" w:cs="方正兰亭黑简体"/>
          <w:b/>
          <w:bCs/>
          <w:color w:val="auto"/>
          <w:sz w:val="22"/>
          <w:szCs w:val="22"/>
          <w:highlight w:val="none"/>
          <w:lang w:val="en-US" w:eastAsia="zh-CN"/>
        </w:rPr>
      </w:pPr>
      <w:r>
        <w:rPr>
          <w:rFonts w:hint="eastAsia" w:ascii="方正兰亭黑简体" w:hAnsi="方正兰亭黑简体" w:eastAsia="方正兰亭黑简体" w:cs="方正兰亭黑简体"/>
          <w:b/>
          <w:bCs/>
          <w:color w:val="auto"/>
          <w:sz w:val="22"/>
          <w:szCs w:val="22"/>
          <w:highlight w:val="none"/>
          <w:lang w:val="en-US" w:eastAsia="zh-CN"/>
        </w:rPr>
        <w:t>四、验收要求</w:t>
      </w:r>
    </w:p>
    <w:p w14:paraId="4378028E">
      <w:pPr>
        <w:spacing w:line="360" w:lineRule="auto"/>
        <w:rPr>
          <w:rFonts w:hint="eastAsia" w:ascii="方正兰亭黑简体" w:hAnsi="方正兰亭黑简体" w:eastAsia="方正兰亭黑简体" w:cs="方正兰亭黑简体"/>
          <w:color w:val="auto"/>
          <w:sz w:val="22"/>
          <w:szCs w:val="22"/>
          <w:highlight w:val="none"/>
        </w:rPr>
      </w:pPr>
      <w:r>
        <w:rPr>
          <w:rFonts w:hint="eastAsia" w:ascii="方正兰亭黑简体" w:hAnsi="方正兰亭黑简体" w:eastAsia="方正兰亭黑简体" w:cs="方正兰亭黑简体"/>
          <w:color w:val="auto"/>
          <w:sz w:val="22"/>
          <w:szCs w:val="22"/>
          <w:highlight w:val="none"/>
          <w:lang w:val="en-US" w:eastAsia="zh-CN"/>
        </w:rPr>
        <w:t>材料表征测试内容</w:t>
      </w:r>
      <w:r>
        <w:rPr>
          <w:rFonts w:hint="eastAsia" w:ascii="方正兰亭黑简体" w:hAnsi="方正兰亭黑简体" w:eastAsia="方正兰亭黑简体" w:cs="方正兰亭黑简体"/>
          <w:color w:val="auto"/>
          <w:sz w:val="22"/>
          <w:szCs w:val="22"/>
          <w:highlight w:val="none"/>
        </w:rPr>
        <w:t>正确，</w:t>
      </w:r>
      <w:r>
        <w:rPr>
          <w:rFonts w:hint="eastAsia" w:ascii="方正兰亭黑简体" w:hAnsi="方正兰亭黑简体" w:eastAsia="方正兰亭黑简体" w:cs="方正兰亭黑简体"/>
          <w:color w:val="auto"/>
          <w:sz w:val="22"/>
          <w:szCs w:val="22"/>
          <w:highlight w:val="none"/>
          <w:lang w:val="en-US" w:eastAsia="zh-CN"/>
        </w:rPr>
        <w:t>表征测试报告符合</w:t>
      </w:r>
      <w:r>
        <w:rPr>
          <w:rFonts w:hint="eastAsia" w:ascii="方正兰亭黑简体" w:hAnsi="方正兰亭黑简体" w:eastAsia="方正兰亭黑简体" w:cs="方正兰亭黑简体"/>
          <w:color w:val="auto"/>
          <w:sz w:val="22"/>
          <w:szCs w:val="22"/>
          <w:highlight w:val="none"/>
        </w:rPr>
        <w:t>要求。</w:t>
      </w:r>
    </w:p>
    <w:p w14:paraId="1B95ADF4">
      <w:pPr>
        <w:spacing w:line="360" w:lineRule="auto"/>
        <w:rPr>
          <w:rFonts w:hint="eastAsia" w:ascii="方正兰亭黑简体" w:hAnsi="方正兰亭黑简体" w:eastAsia="方正兰亭黑简体" w:cs="方正兰亭黑简体"/>
          <w:color w:val="auto"/>
          <w:sz w:val="22"/>
          <w:szCs w:val="22"/>
          <w:highlight w:val="none"/>
        </w:rPr>
      </w:pPr>
    </w:p>
    <w:p w14:paraId="34E97200">
      <w:pPr>
        <w:rPr>
          <w:rFonts w:hint="eastAsia"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br w:type="page"/>
      </w:r>
    </w:p>
    <w:p w14:paraId="6F08D747">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第三章 评审办法</w:t>
      </w:r>
    </w:p>
    <w:p w14:paraId="69EFEE19">
      <w:pPr>
        <w:ind w:firstLine="440" w:firstLineChars="200"/>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w:t>
      </w:r>
      <w:r>
        <w:rPr>
          <w:rFonts w:hint="eastAsia" w:ascii="方正兰亭黑简体" w:hAnsi="方正兰亭黑简体" w:eastAsia="方正兰亭黑简体" w:cs="方正兰亭黑简体"/>
          <w:color w:val="auto"/>
          <w:sz w:val="22"/>
          <w:szCs w:val="28"/>
          <w:highlight w:val="none"/>
          <w:lang w:eastAsia="zh-CN"/>
        </w:rPr>
        <w:t>中标</w:t>
      </w:r>
      <w:r>
        <w:rPr>
          <w:rFonts w:hint="eastAsia" w:ascii="方正兰亭黑简体" w:hAnsi="方正兰亭黑简体" w:eastAsia="方正兰亭黑简体" w:cs="方正兰亭黑简体"/>
          <w:color w:val="auto"/>
          <w:sz w:val="22"/>
          <w:szCs w:val="28"/>
          <w:highlight w:val="none"/>
        </w:rPr>
        <w:t>人的依据。</w:t>
      </w:r>
    </w:p>
    <w:p w14:paraId="117C4525">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1、成立比选评审小组</w:t>
      </w:r>
    </w:p>
    <w:p w14:paraId="49C58FDA">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w:t>
      </w:r>
      <w:r>
        <w:rPr>
          <w:rFonts w:hint="eastAsia" w:ascii="方正兰亭黑简体" w:hAnsi="方正兰亭黑简体" w:eastAsia="方正兰亭黑简体" w:cs="方正兰亭黑简体"/>
          <w:color w:val="auto"/>
          <w:sz w:val="22"/>
          <w:szCs w:val="28"/>
          <w:highlight w:val="none"/>
          <w:lang w:val="en-US" w:eastAsia="zh-CN"/>
        </w:rPr>
        <w:t>货物与服务</w:t>
      </w:r>
      <w:r>
        <w:rPr>
          <w:rFonts w:hint="eastAsia" w:ascii="方正兰亭黑简体" w:hAnsi="方正兰亭黑简体" w:eastAsia="方正兰亭黑简体" w:cs="方正兰亭黑简体"/>
          <w:color w:val="auto"/>
          <w:sz w:val="22"/>
          <w:szCs w:val="28"/>
          <w:highlight w:val="none"/>
        </w:rPr>
        <w:t>的特点，依</w:t>
      </w:r>
      <w:r>
        <w:rPr>
          <w:rFonts w:hint="eastAsia" w:ascii="方正兰亭黑简体" w:hAnsi="方正兰亭黑简体" w:eastAsia="方正兰亭黑简体" w:cs="方正兰亭黑简体"/>
          <w:color w:val="auto"/>
          <w:sz w:val="22"/>
          <w:szCs w:val="28"/>
          <w:highlight w:val="none"/>
          <w:lang w:val="en-US" w:eastAsia="zh-CN"/>
        </w:rPr>
        <w:t>规</w:t>
      </w:r>
      <w:r>
        <w:rPr>
          <w:rFonts w:hint="eastAsia" w:ascii="方正兰亭黑简体" w:hAnsi="方正兰亭黑简体" w:eastAsia="方正兰亭黑简体" w:cs="方正兰亭黑简体"/>
          <w:color w:val="auto"/>
          <w:sz w:val="22"/>
          <w:szCs w:val="28"/>
          <w:highlight w:val="none"/>
        </w:rPr>
        <w:t>组建比选小组，比选小组由3人或以上的单数组成。</w:t>
      </w:r>
    </w:p>
    <w:p w14:paraId="123C9161">
      <w:pPr>
        <w:numPr>
          <w:ilvl w:val="0"/>
          <w:numId w:val="1"/>
        </w:num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具体评分细则如下：</w:t>
      </w:r>
    </w:p>
    <w:tbl>
      <w:tblPr>
        <w:tblStyle w:val="13"/>
        <w:tblW w:w="498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6"/>
        <w:gridCol w:w="1330"/>
        <w:gridCol w:w="723"/>
        <w:gridCol w:w="7229"/>
      </w:tblGrid>
      <w:tr w14:paraId="376E4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330" w:type="pct"/>
            <w:noWrap w:val="0"/>
            <w:vAlign w:val="center"/>
          </w:tcPr>
          <w:p w14:paraId="5BA867BA">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序号</w:t>
            </w:r>
          </w:p>
        </w:tc>
        <w:tc>
          <w:tcPr>
            <w:tcW w:w="669" w:type="pct"/>
            <w:noWrap w:val="0"/>
            <w:vAlign w:val="center"/>
          </w:tcPr>
          <w:p w14:paraId="3BD5266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评审因素</w:t>
            </w:r>
          </w:p>
        </w:tc>
        <w:tc>
          <w:tcPr>
            <w:tcW w:w="364" w:type="pct"/>
            <w:noWrap w:val="0"/>
            <w:vAlign w:val="center"/>
          </w:tcPr>
          <w:p w14:paraId="73F8DC20">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分值</w:t>
            </w:r>
          </w:p>
        </w:tc>
        <w:tc>
          <w:tcPr>
            <w:tcW w:w="3635" w:type="pct"/>
            <w:noWrap w:val="0"/>
            <w:vAlign w:val="center"/>
          </w:tcPr>
          <w:p w14:paraId="5E600D7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评分说明</w:t>
            </w:r>
          </w:p>
        </w:tc>
      </w:tr>
      <w:tr w14:paraId="591077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000" w:type="pct"/>
            <w:gridSpan w:val="4"/>
            <w:noWrap w:val="0"/>
            <w:vAlign w:val="center"/>
          </w:tcPr>
          <w:p w14:paraId="51DBDF44">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0F68C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30" w:type="pct"/>
            <w:noWrap w:val="0"/>
            <w:vAlign w:val="center"/>
          </w:tcPr>
          <w:p w14:paraId="0638B986">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669" w:type="pct"/>
            <w:noWrap w:val="0"/>
            <w:vAlign w:val="center"/>
          </w:tcPr>
          <w:p w14:paraId="6C042703">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价格得分</w:t>
            </w:r>
          </w:p>
          <w:p w14:paraId="2D460A8A">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2FE14B4F">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w:t>
            </w:r>
          </w:p>
        </w:tc>
        <w:tc>
          <w:tcPr>
            <w:tcW w:w="3635" w:type="pct"/>
            <w:noWrap w:val="0"/>
            <w:vAlign w:val="center"/>
          </w:tcPr>
          <w:p w14:paraId="614A2EFF">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采用低价优先法计算，即满足</w:t>
            </w:r>
            <w:r>
              <w:rPr>
                <w:rFonts w:hint="eastAsia" w:ascii="方正兰亭黑简体" w:hAnsi="方正兰亭黑简体" w:eastAsia="方正兰亭黑简体" w:cs="方正兰亭黑简体"/>
                <w:color w:val="auto"/>
                <w:sz w:val="20"/>
                <w:szCs w:val="20"/>
                <w:highlight w:val="none"/>
                <w:lang w:val="en-US" w:eastAsia="zh-CN"/>
              </w:rPr>
              <w:t>比选</w:t>
            </w:r>
            <w:r>
              <w:rPr>
                <w:rFonts w:hint="eastAsia" w:ascii="方正兰亭黑简体" w:hAnsi="方正兰亭黑简体" w:eastAsia="方正兰亭黑简体" w:cs="方正兰亭黑简体"/>
                <w:color w:val="auto"/>
                <w:sz w:val="20"/>
                <w:szCs w:val="20"/>
                <w:highlight w:val="none"/>
              </w:rPr>
              <w:t>文件要求且</w:t>
            </w:r>
            <w:r>
              <w:rPr>
                <w:rFonts w:hint="eastAsia" w:ascii="方正兰亭黑简体" w:hAnsi="方正兰亭黑简体" w:eastAsia="方正兰亭黑简体" w:cs="方正兰亭黑简体"/>
                <w:color w:val="auto"/>
                <w:sz w:val="20"/>
                <w:szCs w:val="20"/>
                <w:highlight w:val="none"/>
                <w:lang w:val="en-US" w:eastAsia="zh-CN"/>
              </w:rPr>
              <w:t>最低</w:t>
            </w:r>
            <w:r>
              <w:rPr>
                <w:rFonts w:hint="eastAsia" w:ascii="方正兰亭黑简体" w:hAnsi="方正兰亭黑简体" w:eastAsia="方正兰亭黑简体" w:cs="方正兰亭黑简体"/>
                <w:color w:val="auto"/>
                <w:sz w:val="20"/>
                <w:szCs w:val="20"/>
                <w:highlight w:val="none"/>
              </w:rPr>
              <w:t>的报价为基准价，其价格分为满分</w:t>
            </w: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0分。其他报价</w:t>
            </w:r>
            <w:r>
              <w:rPr>
                <w:rFonts w:hint="eastAsia" w:ascii="方正兰亭黑简体" w:hAnsi="方正兰亭黑简体" w:eastAsia="方正兰亭黑简体" w:cs="方正兰亭黑简体"/>
                <w:color w:val="auto"/>
                <w:sz w:val="20"/>
                <w:szCs w:val="20"/>
                <w:highlight w:val="none"/>
                <w:lang w:val="en-US" w:eastAsia="zh-CN"/>
              </w:rPr>
              <w:t>单位</w:t>
            </w:r>
            <w:r>
              <w:rPr>
                <w:rFonts w:hint="eastAsia" w:ascii="方正兰亭黑简体" w:hAnsi="方正兰亭黑简体" w:eastAsia="方正兰亭黑简体" w:cs="方正兰亭黑简体"/>
                <w:color w:val="auto"/>
                <w:sz w:val="20"/>
                <w:szCs w:val="20"/>
                <w:highlight w:val="none"/>
              </w:rPr>
              <w:t>的报价得分计算公式如下：报价得分＝</w:t>
            </w: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0×（评标基准价/投标报价）。</w:t>
            </w:r>
          </w:p>
        </w:tc>
      </w:tr>
      <w:tr w14:paraId="36E8C2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5000" w:type="pct"/>
            <w:gridSpan w:val="4"/>
            <w:noWrap w:val="0"/>
            <w:vAlign w:val="center"/>
          </w:tcPr>
          <w:p w14:paraId="33D8DCA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rPr>
              <w:t>技术部分</w:t>
            </w:r>
          </w:p>
        </w:tc>
      </w:tr>
      <w:tr w14:paraId="3F740D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330" w:type="pct"/>
            <w:noWrap w:val="0"/>
            <w:vAlign w:val="center"/>
          </w:tcPr>
          <w:p w14:paraId="298B7920">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2</w:t>
            </w:r>
          </w:p>
        </w:tc>
        <w:tc>
          <w:tcPr>
            <w:tcW w:w="669" w:type="pct"/>
            <w:noWrap w:val="0"/>
            <w:vAlign w:val="center"/>
          </w:tcPr>
          <w:p w14:paraId="7A30D29D">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经验业绩</w:t>
            </w:r>
          </w:p>
          <w:p w14:paraId="5F94B8E7">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1F077C45">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1</w:t>
            </w:r>
            <w:r>
              <w:rPr>
                <w:rFonts w:hint="eastAsia" w:ascii="方正兰亭黑简体" w:hAnsi="方正兰亭黑简体" w:eastAsia="方正兰亭黑简体" w:cs="方正兰亭黑简体"/>
                <w:color w:val="auto"/>
                <w:sz w:val="20"/>
                <w:szCs w:val="20"/>
                <w:highlight w:val="none"/>
                <w:lang w:val="en-US" w:eastAsia="zh-CN"/>
              </w:rPr>
              <w:t>5</w:t>
            </w:r>
          </w:p>
        </w:tc>
        <w:tc>
          <w:tcPr>
            <w:tcW w:w="3635" w:type="pct"/>
            <w:noWrap w:val="0"/>
            <w:vAlign w:val="center"/>
          </w:tcPr>
          <w:p w14:paraId="593B51A2">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提供</w:t>
            </w:r>
            <w:r>
              <w:rPr>
                <w:rFonts w:hint="eastAsia" w:ascii="方正兰亭黑简体" w:hAnsi="方正兰亭黑简体" w:eastAsia="方正兰亭黑简体" w:cs="方正兰亭黑简体"/>
                <w:color w:val="auto"/>
                <w:sz w:val="20"/>
                <w:szCs w:val="20"/>
                <w:highlight w:val="none"/>
              </w:rPr>
              <w:t>近3年（合同签订日期自2022年</w:t>
            </w:r>
            <w:r>
              <w:rPr>
                <w:rFonts w:hint="eastAsia" w:ascii="方正兰亭黑简体" w:hAnsi="方正兰亭黑简体" w:eastAsia="方正兰亭黑简体" w:cs="方正兰亭黑简体"/>
                <w:color w:val="auto"/>
                <w:sz w:val="20"/>
                <w:szCs w:val="20"/>
                <w:highlight w:val="none"/>
                <w:lang w:val="en-US" w:eastAsia="zh-CN"/>
              </w:rPr>
              <w:t>1</w:t>
            </w:r>
            <w:r>
              <w:rPr>
                <w:rFonts w:hint="eastAsia" w:ascii="方正兰亭黑简体" w:hAnsi="方正兰亭黑简体" w:eastAsia="方正兰亭黑简体" w:cs="方正兰亭黑简体"/>
                <w:color w:val="auto"/>
                <w:sz w:val="20"/>
                <w:szCs w:val="20"/>
                <w:highlight w:val="none"/>
              </w:rPr>
              <w:t>月1日起至今）</w:t>
            </w:r>
            <w:r>
              <w:rPr>
                <w:rFonts w:hint="eastAsia" w:ascii="方正兰亭黑简体" w:hAnsi="方正兰亭黑简体" w:eastAsia="方正兰亭黑简体" w:cs="方正兰亭黑简体"/>
                <w:color w:val="auto"/>
                <w:sz w:val="20"/>
                <w:szCs w:val="20"/>
                <w:highlight w:val="none"/>
                <w:lang w:val="en-US" w:eastAsia="zh-CN"/>
              </w:rPr>
              <w:t>业绩案例</w:t>
            </w:r>
            <w:r>
              <w:rPr>
                <w:rFonts w:hint="eastAsia" w:ascii="方正兰亭黑简体" w:hAnsi="方正兰亭黑简体" w:eastAsia="方正兰亭黑简体" w:cs="方正兰亭黑简体"/>
                <w:color w:val="auto"/>
                <w:sz w:val="20"/>
                <w:szCs w:val="20"/>
                <w:highlight w:val="none"/>
              </w:rPr>
              <w:t>。（每提供1个得</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分；最高得1</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分）注：需提供相关业绩的合同复印件，否则将不予认可。</w:t>
            </w:r>
          </w:p>
        </w:tc>
      </w:tr>
      <w:tr w14:paraId="00D5ED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330" w:type="pct"/>
            <w:noWrap w:val="0"/>
            <w:vAlign w:val="center"/>
          </w:tcPr>
          <w:p w14:paraId="5E77868B">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3</w:t>
            </w:r>
          </w:p>
        </w:tc>
        <w:tc>
          <w:tcPr>
            <w:tcW w:w="669" w:type="pct"/>
            <w:noWrap w:val="0"/>
            <w:vAlign w:val="center"/>
          </w:tcPr>
          <w:p w14:paraId="3485C394">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服务响应程度</w:t>
            </w:r>
          </w:p>
          <w:p w14:paraId="7DCAF04B">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0F6666D7">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15</w:t>
            </w:r>
          </w:p>
        </w:tc>
        <w:tc>
          <w:tcPr>
            <w:tcW w:w="3635" w:type="pct"/>
            <w:noWrap w:val="0"/>
            <w:vAlign w:val="center"/>
          </w:tcPr>
          <w:p w14:paraId="7461B042">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针对第</w:t>
            </w:r>
            <w:r>
              <w:rPr>
                <w:rFonts w:hint="eastAsia" w:ascii="方正兰亭黑简体" w:hAnsi="方正兰亭黑简体" w:eastAsia="方正兰亭黑简体" w:cs="方正兰亭黑简体"/>
                <w:color w:val="auto"/>
                <w:sz w:val="20"/>
                <w:szCs w:val="20"/>
                <w:highlight w:val="none"/>
                <w:lang w:val="en-US" w:eastAsia="zh-CN"/>
              </w:rPr>
              <w:t>二</w:t>
            </w:r>
            <w:r>
              <w:rPr>
                <w:rFonts w:hint="eastAsia" w:ascii="方正兰亭黑简体" w:hAnsi="方正兰亭黑简体" w:eastAsia="方正兰亭黑简体" w:cs="方正兰亭黑简体"/>
                <w:color w:val="auto"/>
                <w:sz w:val="20"/>
                <w:szCs w:val="20"/>
                <w:highlight w:val="none"/>
              </w:rPr>
              <w:t>章中的</w:t>
            </w:r>
            <w:r>
              <w:rPr>
                <w:rFonts w:hint="eastAsia" w:ascii="方正兰亭黑简体" w:hAnsi="方正兰亭黑简体" w:eastAsia="方正兰亭黑简体" w:cs="方正兰亭黑简体"/>
                <w:color w:val="auto"/>
                <w:sz w:val="20"/>
                <w:szCs w:val="20"/>
                <w:highlight w:val="none"/>
                <w:lang w:val="en-US" w:eastAsia="zh-CN"/>
              </w:rPr>
              <w:t>采购需求</w:t>
            </w:r>
            <w:r>
              <w:rPr>
                <w:rFonts w:hint="eastAsia" w:ascii="方正兰亭黑简体" w:hAnsi="方正兰亭黑简体" w:eastAsia="方正兰亭黑简体" w:cs="方正兰亭黑简体"/>
                <w:color w:val="auto"/>
                <w:sz w:val="20"/>
                <w:szCs w:val="20"/>
                <w:highlight w:val="none"/>
              </w:rPr>
              <w:t>：不满足技术条款的，每项扣</w:t>
            </w: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分；扣完为止。</w:t>
            </w:r>
          </w:p>
        </w:tc>
      </w:tr>
      <w:tr w14:paraId="12D9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330" w:type="pct"/>
            <w:noWrap w:val="0"/>
            <w:vAlign w:val="center"/>
          </w:tcPr>
          <w:p w14:paraId="4D422A61">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4</w:t>
            </w:r>
          </w:p>
        </w:tc>
        <w:tc>
          <w:tcPr>
            <w:tcW w:w="669" w:type="pct"/>
            <w:tcBorders>
              <w:top w:val="single" w:color="auto" w:sz="6" w:space="0"/>
              <w:left w:val="single" w:color="auto" w:sz="6" w:space="0"/>
              <w:bottom w:val="single" w:color="auto" w:sz="6" w:space="0"/>
              <w:right w:val="single" w:color="auto" w:sz="6" w:space="0"/>
            </w:tcBorders>
            <w:noWrap w:val="0"/>
            <w:vAlign w:val="center"/>
          </w:tcPr>
          <w:p w14:paraId="24F24434">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zh-CN"/>
              </w:rPr>
              <w:t>服务方案</w:t>
            </w:r>
            <w:r>
              <w:rPr>
                <w:rFonts w:hint="eastAsia" w:ascii="方正兰亭黑简体" w:hAnsi="方正兰亭黑简体" w:eastAsia="方正兰亭黑简体" w:cs="方正兰亭黑简体"/>
                <w:color w:val="auto"/>
                <w:sz w:val="20"/>
                <w:szCs w:val="20"/>
                <w:highlight w:val="none"/>
              </w:rPr>
              <w:t>整体质量</w:t>
            </w:r>
          </w:p>
          <w:p w14:paraId="6937CC78">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4F3088BC">
            <w:pPr>
              <w:spacing w:line="240" w:lineRule="auto"/>
              <w:jc w:val="center"/>
              <w:rPr>
                <w:rFonts w:hint="default" w:ascii="方正兰亭黑简体" w:hAnsi="方正兰亭黑简体" w:eastAsia="方正兰亭黑简体" w:cs="方正兰亭黑简体"/>
                <w:color w:val="auto"/>
                <w:sz w:val="20"/>
                <w:szCs w:val="20"/>
                <w:highlight w:val="none"/>
                <w:lang w:val="en-US"/>
              </w:rPr>
            </w:pPr>
            <w:r>
              <w:rPr>
                <w:rFonts w:hint="eastAsia" w:ascii="方正兰亭黑简体" w:hAnsi="方正兰亭黑简体" w:eastAsia="方正兰亭黑简体" w:cs="方正兰亭黑简体"/>
                <w:color w:val="auto"/>
                <w:sz w:val="20"/>
                <w:szCs w:val="20"/>
                <w:highlight w:val="none"/>
                <w:lang w:val="en-US" w:eastAsia="zh-CN"/>
              </w:rPr>
              <w:t>30</w:t>
            </w:r>
          </w:p>
        </w:tc>
        <w:tc>
          <w:tcPr>
            <w:tcW w:w="3635" w:type="pct"/>
            <w:noWrap w:val="0"/>
            <w:vAlign w:val="center"/>
          </w:tcPr>
          <w:p w14:paraId="0085CA8B">
            <w:pPr>
              <w:spacing w:line="240" w:lineRule="auto"/>
              <w:jc w:val="left"/>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优秀</w:t>
            </w:r>
            <w:r>
              <w:rPr>
                <w:rFonts w:hint="eastAsia" w:ascii="方正兰亭黑简体" w:hAnsi="方正兰亭黑简体" w:eastAsia="方正兰亭黑简体" w:cs="方正兰亭黑简体"/>
                <w:color w:val="auto"/>
                <w:sz w:val="20"/>
                <w:szCs w:val="20"/>
                <w:highlight w:val="none"/>
              </w:rPr>
              <w:t>（</w:t>
            </w:r>
            <w:r>
              <w:rPr>
                <w:rFonts w:hint="eastAsia" w:ascii="方正兰亭黑简体" w:hAnsi="方正兰亭黑简体" w:eastAsia="方正兰亭黑简体" w:cs="方正兰亭黑简体"/>
                <w:color w:val="auto"/>
                <w:sz w:val="20"/>
                <w:szCs w:val="20"/>
                <w:highlight w:val="none"/>
                <w:lang w:val="en-US" w:eastAsia="zh-CN"/>
              </w:rPr>
              <w:t>21～30</w:t>
            </w:r>
            <w:r>
              <w:rPr>
                <w:rFonts w:hint="eastAsia" w:ascii="方正兰亭黑简体" w:hAnsi="方正兰亭黑简体" w:eastAsia="方正兰亭黑简体" w:cs="方正兰亭黑简体"/>
                <w:color w:val="auto"/>
                <w:sz w:val="20"/>
                <w:szCs w:val="20"/>
                <w:highlight w:val="none"/>
              </w:rPr>
              <w:t>分）：方案整体质量高，方案合理可行性强，响应措施及时高效，项目进度安排紧凑合理</w:t>
            </w:r>
            <w:r>
              <w:rPr>
                <w:rFonts w:hint="eastAsia" w:ascii="方正兰亭黑简体" w:hAnsi="方正兰亭黑简体" w:eastAsia="方正兰亭黑简体" w:cs="方正兰亭黑简体"/>
                <w:color w:val="auto"/>
                <w:sz w:val="20"/>
                <w:szCs w:val="20"/>
                <w:highlight w:val="none"/>
                <w:lang w:eastAsia="zh-CN"/>
              </w:rPr>
              <w:t>。</w:t>
            </w:r>
          </w:p>
          <w:p w14:paraId="0C5C1BD9">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11～20</w:t>
            </w:r>
            <w:r>
              <w:rPr>
                <w:rFonts w:hint="eastAsia" w:ascii="方正兰亭黑简体" w:hAnsi="方正兰亭黑简体" w:eastAsia="方正兰亭黑简体" w:cs="方正兰亭黑简体"/>
                <w:color w:val="auto"/>
                <w:sz w:val="20"/>
                <w:szCs w:val="20"/>
                <w:highlight w:val="none"/>
              </w:rPr>
              <w:t>分）：方案整体质量较好，响应措施尚可，方案个别细节有待进一步完善。</w:t>
            </w:r>
          </w:p>
          <w:p w14:paraId="1CD5D97E">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6～10</w:t>
            </w:r>
            <w:r>
              <w:rPr>
                <w:rFonts w:hint="eastAsia" w:ascii="方正兰亭黑简体" w:hAnsi="方正兰亭黑简体" w:eastAsia="方正兰亭黑简体" w:cs="方正兰亭黑简体"/>
                <w:color w:val="auto"/>
                <w:sz w:val="20"/>
                <w:szCs w:val="20"/>
                <w:highlight w:val="none"/>
              </w:rPr>
              <w:t>分）：方案整体质量一般，合理性与可行性一般，存在风险但总体可控的。</w:t>
            </w:r>
          </w:p>
          <w:p w14:paraId="43A31D4A">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分）：方案整体质量较差，与项目实际</w:t>
            </w:r>
            <w:r>
              <w:rPr>
                <w:rFonts w:hint="eastAsia" w:ascii="方正兰亭黑简体" w:hAnsi="方正兰亭黑简体" w:eastAsia="方正兰亭黑简体" w:cs="方正兰亭黑简体"/>
                <w:color w:val="auto"/>
                <w:sz w:val="20"/>
                <w:szCs w:val="20"/>
                <w:highlight w:val="none"/>
                <w:lang w:eastAsia="zh-CN"/>
              </w:rPr>
              <w:t>契合</w:t>
            </w:r>
            <w:r>
              <w:rPr>
                <w:rFonts w:hint="eastAsia" w:ascii="方正兰亭黑简体" w:hAnsi="方正兰亭黑简体" w:eastAsia="方正兰亭黑简体" w:cs="方正兰亭黑简体"/>
                <w:color w:val="auto"/>
                <w:sz w:val="20"/>
                <w:szCs w:val="20"/>
                <w:highlight w:val="none"/>
              </w:rPr>
              <w:t>度低的。</w:t>
            </w:r>
          </w:p>
        </w:tc>
      </w:tr>
      <w:tr w14:paraId="32116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30" w:type="pct"/>
            <w:noWrap w:val="0"/>
            <w:vAlign w:val="center"/>
          </w:tcPr>
          <w:p w14:paraId="0820CDCF">
            <w:pPr>
              <w:spacing w:line="24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669" w:type="pct"/>
            <w:noWrap w:val="0"/>
            <w:vAlign w:val="center"/>
          </w:tcPr>
          <w:p w14:paraId="0F73A171">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服务承诺</w:t>
            </w:r>
          </w:p>
          <w:p w14:paraId="09656F32">
            <w:pPr>
              <w:pStyle w:val="12"/>
              <w:jc w:val="left"/>
              <w:rPr>
                <w:rFonts w:hint="eastAsia"/>
                <w:color w:val="auto"/>
                <w:highlight w:val="none"/>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主观分</w:t>
            </w:r>
            <w:r>
              <w:rPr>
                <w:rFonts w:hint="eastAsia" w:ascii="方正兰亭黑简体" w:hAnsi="方正兰亭黑简体" w:eastAsia="方正兰亭黑简体" w:cs="方正兰亭黑简体"/>
                <w:color w:val="auto"/>
                <w:sz w:val="20"/>
                <w:szCs w:val="20"/>
                <w:highlight w:val="none"/>
                <w:lang w:eastAsia="zh-CN"/>
              </w:rPr>
              <w:t>）</w:t>
            </w:r>
          </w:p>
        </w:tc>
        <w:tc>
          <w:tcPr>
            <w:tcW w:w="364" w:type="pct"/>
            <w:noWrap w:val="0"/>
            <w:vAlign w:val="center"/>
          </w:tcPr>
          <w:p w14:paraId="5282DA09">
            <w:pPr>
              <w:spacing w:line="24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rPr>
              <w:t>0</w:t>
            </w:r>
          </w:p>
        </w:tc>
        <w:tc>
          <w:tcPr>
            <w:tcW w:w="3635" w:type="pct"/>
            <w:noWrap w:val="0"/>
            <w:vAlign w:val="top"/>
          </w:tcPr>
          <w:p w14:paraId="4AA3E186">
            <w:pPr>
              <w:spacing w:line="240" w:lineRule="auto"/>
              <w:jc w:val="left"/>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优秀（</w:t>
            </w:r>
            <w:r>
              <w:rPr>
                <w:rFonts w:hint="eastAsia" w:ascii="方正兰亭黑简体" w:hAnsi="方正兰亭黑简体" w:eastAsia="方正兰亭黑简体" w:cs="方正兰亭黑简体"/>
                <w:color w:val="auto"/>
                <w:sz w:val="20"/>
                <w:szCs w:val="20"/>
                <w:highlight w:val="none"/>
                <w:lang w:val="en-US" w:eastAsia="zh-CN"/>
              </w:rPr>
              <w:t>16～20</w:t>
            </w:r>
            <w:r>
              <w:rPr>
                <w:rFonts w:hint="eastAsia" w:ascii="方正兰亭黑简体" w:hAnsi="方正兰亭黑简体" w:eastAsia="方正兰亭黑简体" w:cs="方正兰亭黑简体"/>
                <w:color w:val="auto"/>
                <w:sz w:val="20"/>
                <w:szCs w:val="20"/>
                <w:highlight w:val="none"/>
              </w:rPr>
              <w:t>分）：服务承诺等合理可行</w:t>
            </w:r>
            <w:r>
              <w:rPr>
                <w:rFonts w:hint="eastAsia" w:ascii="方正兰亭黑简体" w:hAnsi="方正兰亭黑简体" w:eastAsia="方正兰亭黑简体" w:cs="方正兰亭黑简体"/>
                <w:color w:val="auto"/>
                <w:sz w:val="20"/>
                <w:szCs w:val="20"/>
                <w:highlight w:val="none"/>
                <w:lang w:eastAsia="zh-CN"/>
              </w:rPr>
              <w:t>。</w:t>
            </w:r>
          </w:p>
          <w:p w14:paraId="7151267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良好（</w:t>
            </w:r>
            <w:r>
              <w:rPr>
                <w:rFonts w:hint="eastAsia" w:ascii="方正兰亭黑简体" w:hAnsi="方正兰亭黑简体" w:eastAsia="方正兰亭黑简体" w:cs="方正兰亭黑简体"/>
                <w:color w:val="auto"/>
                <w:sz w:val="20"/>
                <w:szCs w:val="20"/>
                <w:highlight w:val="none"/>
                <w:lang w:val="en-US" w:eastAsia="zh-CN"/>
              </w:rPr>
              <w:t>11～15</w:t>
            </w:r>
            <w:r>
              <w:rPr>
                <w:rFonts w:hint="eastAsia" w:ascii="方正兰亭黑简体" w:hAnsi="方正兰亭黑简体" w:eastAsia="方正兰亭黑简体" w:cs="方正兰亭黑简体"/>
                <w:color w:val="auto"/>
                <w:sz w:val="20"/>
                <w:szCs w:val="20"/>
                <w:highlight w:val="none"/>
              </w:rPr>
              <w:t>分）：服务承诺等比较合理。</w:t>
            </w:r>
          </w:p>
          <w:p w14:paraId="295E5700">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一般（</w:t>
            </w:r>
            <w:r>
              <w:rPr>
                <w:rFonts w:hint="eastAsia" w:ascii="方正兰亭黑简体" w:hAnsi="方正兰亭黑简体" w:eastAsia="方正兰亭黑简体" w:cs="方正兰亭黑简体"/>
                <w:color w:val="auto"/>
                <w:sz w:val="20"/>
                <w:szCs w:val="20"/>
                <w:highlight w:val="none"/>
                <w:lang w:val="en-US" w:eastAsia="zh-CN"/>
              </w:rPr>
              <w:t>6～10</w:t>
            </w:r>
            <w:r>
              <w:rPr>
                <w:rFonts w:hint="eastAsia" w:ascii="方正兰亭黑简体" w:hAnsi="方正兰亭黑简体" w:eastAsia="方正兰亭黑简体" w:cs="方正兰亭黑简体"/>
                <w:color w:val="auto"/>
                <w:sz w:val="20"/>
                <w:szCs w:val="20"/>
                <w:highlight w:val="none"/>
              </w:rPr>
              <w:t>分）：服务承诺等合理性与可行性一般。</w:t>
            </w:r>
          </w:p>
          <w:p w14:paraId="5A4EEF3E">
            <w:pPr>
              <w:spacing w:line="240" w:lineRule="auto"/>
              <w:jc w:val="left"/>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较差（0</w:t>
            </w: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rPr>
              <w:t>分）：服务承诺等合理性与可行性较差。</w:t>
            </w:r>
          </w:p>
        </w:tc>
      </w:tr>
    </w:tbl>
    <w:p w14:paraId="07B2BD1D">
      <w:pPr>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br w:type="page"/>
      </w:r>
    </w:p>
    <w:p w14:paraId="71E5B026">
      <w:pPr>
        <w:jc w:val="center"/>
        <w:rPr>
          <w:rFonts w:hint="eastAsia" w:ascii="方正兰亭黑简体" w:hAnsi="方正兰亭黑简体" w:eastAsia="方正兰亭黑简体" w:cs="方正兰亭黑简体"/>
          <w:b/>
          <w:bCs/>
          <w:color w:val="auto"/>
          <w:sz w:val="24"/>
          <w:szCs w:val="32"/>
          <w:highlight w:val="none"/>
          <w:lang w:val="en-US" w:eastAsia="zh-CN"/>
        </w:rPr>
        <w:sectPr>
          <w:footerReference r:id="rId3" w:type="default"/>
          <w:pgSz w:w="11906" w:h="16838"/>
          <w:pgMar w:top="1440" w:right="1080" w:bottom="1440" w:left="1080" w:header="851" w:footer="992" w:gutter="0"/>
          <w:pgNumType w:fmt="decimal"/>
          <w:cols w:space="425" w:num="1"/>
          <w:docGrid w:type="lines" w:linePitch="312" w:charSpace="0"/>
        </w:sectPr>
      </w:pPr>
    </w:p>
    <w:p w14:paraId="3E74C2BD">
      <w:pPr>
        <w:jc w:val="center"/>
        <w:rPr>
          <w:rFonts w:hint="default" w:ascii="方正兰亭黑简体" w:hAnsi="方正兰亭黑简体" w:eastAsia="方正兰亭黑简体" w:cs="方正兰亭黑简体"/>
          <w:b/>
          <w:bCs/>
          <w:color w:val="auto"/>
          <w:sz w:val="24"/>
          <w:szCs w:val="32"/>
          <w:highlight w:val="none"/>
          <w:lang w:val="en-US" w:eastAsia="zh-CN"/>
        </w:rPr>
      </w:pPr>
      <w:r>
        <w:rPr>
          <w:rFonts w:hint="eastAsia" w:ascii="方正兰亭黑简体" w:hAnsi="方正兰亭黑简体" w:eastAsia="方正兰亭黑简体" w:cs="方正兰亭黑简体"/>
          <w:b/>
          <w:bCs/>
          <w:color w:val="auto"/>
          <w:sz w:val="24"/>
          <w:szCs w:val="32"/>
          <w:highlight w:val="none"/>
          <w:lang w:val="en-US" w:eastAsia="zh-CN"/>
        </w:rPr>
        <w:t>第四章 格式附件</w:t>
      </w:r>
    </w:p>
    <w:p w14:paraId="636BB61B">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附件1：报价单</w:t>
      </w:r>
    </w:p>
    <w:p w14:paraId="52D9A168">
      <w:pPr>
        <w:spacing w:line="440" w:lineRule="exact"/>
        <w:jc w:val="center"/>
        <w:rPr>
          <w:rFonts w:hint="default" w:ascii="宋体" w:hAnsi="宋体" w:eastAsia="宋体"/>
          <w:color w:val="auto"/>
          <w:sz w:val="24"/>
          <w:highlight w:val="none"/>
          <w:lang w:val="en-US" w:eastAsia="zh-CN"/>
        </w:rPr>
      </w:pPr>
      <w:r>
        <w:rPr>
          <w:rFonts w:hint="eastAsia" w:ascii="黑体" w:hAnsi="华文楷体" w:eastAsia="黑体"/>
          <w:b/>
          <w:color w:val="auto"/>
          <w:sz w:val="36"/>
          <w:szCs w:val="36"/>
          <w:highlight w:val="none"/>
        </w:rPr>
        <w:t>报   价   单</w:t>
      </w:r>
    </w:p>
    <w:p w14:paraId="50E6B72B">
      <w:pPr>
        <w:spacing w:line="440" w:lineRule="exact"/>
        <w:jc w:val="left"/>
        <w:rPr>
          <w:rFonts w:hint="default" w:ascii="黑体" w:hAnsi="华文楷体" w:eastAsia="黑体"/>
          <w:color w:val="auto"/>
          <w:sz w:val="24"/>
          <w:highlight w:val="none"/>
          <w:lang w:val="en-US" w:eastAsia="zh-CN"/>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w:t>
      </w:r>
      <w:r>
        <w:rPr>
          <w:rFonts w:hint="eastAsia" w:ascii="黑体" w:hAnsi="华文楷体" w:eastAsia="黑体"/>
          <w:color w:val="auto"/>
          <w:sz w:val="24"/>
          <w:highlight w:val="none"/>
          <w:lang w:val="en-US" w:eastAsia="zh-CN"/>
        </w:rPr>
        <w:t>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r>
        <w:rPr>
          <w:rFonts w:hint="eastAsia" w:ascii="黑体" w:hAnsi="华文楷体" w:eastAsia="黑体"/>
          <w:color w:val="auto"/>
          <w:sz w:val="24"/>
          <w:highlight w:val="none"/>
          <w:lang w:val="en-US" w:eastAsia="zh-CN"/>
        </w:rPr>
        <w:t>项目编号：HFBX2025078</w:t>
      </w:r>
      <w:r>
        <w:rPr>
          <w:rFonts w:hint="eastAsia" w:ascii="黑体" w:hAnsi="华文楷体" w:eastAsia="黑体"/>
          <w:b/>
          <w:color w:val="auto"/>
          <w:sz w:val="36"/>
          <w:szCs w:val="36"/>
          <w:highlight w:val="none"/>
        </w:rPr>
        <w:t xml:space="preserve"> </w:t>
      </w:r>
      <w:r>
        <w:rPr>
          <w:rFonts w:hint="eastAsia" w:ascii="黑体" w:hAnsi="华文楷体" w:eastAsia="黑体"/>
          <w:b/>
          <w:color w:val="auto"/>
          <w:sz w:val="36"/>
          <w:szCs w:val="36"/>
          <w:highlight w:val="none"/>
          <w:lang w:val="en-US" w:eastAsia="zh-CN"/>
        </w:rPr>
        <w:t xml:space="preserve">                    </w:t>
      </w:r>
    </w:p>
    <w:p w14:paraId="192C9FAF">
      <w:pPr>
        <w:spacing w:line="440" w:lineRule="exact"/>
        <w:rPr>
          <w:rFonts w:hint="eastAsia"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rFonts w:ascii="黑体" w:hAnsi="华文楷体" w:eastAsia="黑体"/>
          <w:b/>
          <w:color w:val="auto"/>
          <w:sz w:val="24"/>
          <w:highlight w:val="none"/>
        </w:rPr>
        <w:fldChar w:fldCharType="begin"/>
      </w:r>
      <w:r>
        <w:rPr>
          <w:rFonts w:ascii="黑体" w:hAnsi="华文楷体" w:eastAsia="黑体"/>
          <w:b/>
          <w:color w:val="auto"/>
          <w:sz w:val="24"/>
          <w:highlight w:val="none"/>
        </w:rPr>
        <w:instrText xml:space="preserve"> HYPERLINK "mailto:quotation@shmtu.edu.cn" </w:instrText>
      </w:r>
      <w:r>
        <w:rPr>
          <w:rFonts w:ascii="黑体" w:hAnsi="华文楷体" w:eastAsia="黑体"/>
          <w:b/>
          <w:color w:val="auto"/>
          <w:sz w:val="24"/>
          <w:highlight w:val="none"/>
        </w:rPr>
        <w:fldChar w:fldCharType="separate"/>
      </w:r>
      <w:r>
        <w:rPr>
          <w:rStyle w:val="17"/>
          <w:rFonts w:ascii="黑体" w:hAnsi="华文楷体" w:eastAsia="黑体"/>
          <w:b/>
          <w:color w:val="auto"/>
          <w:sz w:val="24"/>
          <w:highlight w:val="none"/>
        </w:rPr>
        <w:t>quotation@shmtu.edu.cn</w:t>
      </w:r>
      <w:r>
        <w:rPr>
          <w:rFonts w:ascii="黑体" w:hAnsi="华文楷体" w:eastAsia="黑体"/>
          <w:b/>
          <w:color w:val="auto"/>
          <w:sz w:val="24"/>
          <w:highlight w:val="none"/>
        </w:rPr>
        <w:fldChar w:fldCharType="end"/>
      </w:r>
    </w:p>
    <w:p w14:paraId="1D25A65B">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0416696A">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096E10B9">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tbl>
      <w:tblPr>
        <w:tblStyle w:val="13"/>
        <w:tblW w:w="499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02"/>
        <w:gridCol w:w="4298"/>
        <w:gridCol w:w="2621"/>
      </w:tblGrid>
      <w:tr w14:paraId="53EEA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411" w:type="pct"/>
            <w:tcBorders>
              <w:bottom w:val="double" w:color="auto" w:sz="4" w:space="0"/>
            </w:tcBorders>
            <w:noWrap w:val="0"/>
            <w:vAlign w:val="center"/>
          </w:tcPr>
          <w:p w14:paraId="05669ED6">
            <w:pPr>
              <w:spacing w:line="440" w:lineRule="exact"/>
              <w:jc w:val="center"/>
              <w:rPr>
                <w:rFonts w:hint="eastAsia" w:ascii="黑体" w:hAnsi="华文楷体" w:eastAsia="黑体" w:cs="Times New Roman"/>
                <w:b/>
                <w:color w:val="auto"/>
                <w:sz w:val="24"/>
                <w:szCs w:val="24"/>
                <w:highlight w:val="none"/>
              </w:rPr>
            </w:pPr>
            <w:r>
              <w:rPr>
                <w:rFonts w:hint="eastAsia" w:ascii="黑体" w:hAnsi="华文楷体" w:eastAsia="黑体" w:cs="Times New Roman"/>
                <w:b/>
                <w:color w:val="auto"/>
                <w:sz w:val="24"/>
                <w:szCs w:val="24"/>
                <w:highlight w:val="none"/>
              </w:rPr>
              <w:t>序号</w:t>
            </w:r>
          </w:p>
        </w:tc>
        <w:tc>
          <w:tcPr>
            <w:tcW w:w="1107" w:type="pct"/>
            <w:tcBorders>
              <w:bottom w:val="double" w:color="auto" w:sz="4" w:space="0"/>
            </w:tcBorders>
            <w:noWrap w:val="0"/>
            <w:vAlign w:val="center"/>
          </w:tcPr>
          <w:p w14:paraId="03EDE4C4">
            <w:pPr>
              <w:spacing w:line="440" w:lineRule="exact"/>
              <w:jc w:val="center"/>
              <w:rPr>
                <w:rFonts w:hint="eastAsia" w:ascii="黑体" w:hAnsi="华文楷体" w:eastAsia="黑体" w:cs="Times New Roman"/>
                <w:b/>
                <w:color w:val="auto"/>
                <w:sz w:val="24"/>
                <w:szCs w:val="24"/>
                <w:highlight w:val="none"/>
                <w:lang w:val="en-US" w:eastAsia="zh-CN"/>
              </w:rPr>
            </w:pPr>
            <w:r>
              <w:rPr>
                <w:rFonts w:hint="eastAsia" w:ascii="黑体" w:hAnsi="华文楷体" w:eastAsia="黑体" w:cs="Times New Roman"/>
                <w:b/>
                <w:color w:val="auto"/>
                <w:sz w:val="24"/>
                <w:szCs w:val="24"/>
                <w:highlight w:val="none"/>
                <w:lang w:val="en-US" w:eastAsia="zh-CN"/>
              </w:rPr>
              <w:t>项目名称</w:t>
            </w:r>
          </w:p>
        </w:tc>
        <w:tc>
          <w:tcPr>
            <w:tcW w:w="2161" w:type="pct"/>
            <w:tcBorders>
              <w:bottom w:val="double" w:color="auto" w:sz="4" w:space="0"/>
            </w:tcBorders>
            <w:noWrap w:val="0"/>
            <w:vAlign w:val="center"/>
          </w:tcPr>
          <w:p w14:paraId="0A40A2CB">
            <w:pPr>
              <w:spacing w:line="440" w:lineRule="exact"/>
              <w:jc w:val="center"/>
              <w:rPr>
                <w:rFonts w:hint="eastAsia" w:ascii="黑体" w:hAnsi="华文楷体" w:eastAsia="黑体" w:cs="Times New Roman"/>
                <w:b/>
                <w:color w:val="auto"/>
                <w:sz w:val="24"/>
                <w:szCs w:val="24"/>
                <w:highlight w:val="none"/>
                <w:lang w:val="en-US" w:eastAsia="zh-CN"/>
              </w:rPr>
            </w:pPr>
            <w:r>
              <w:rPr>
                <w:rFonts w:hint="eastAsia" w:ascii="黑体" w:hAnsi="华文楷体" w:eastAsia="黑体" w:cs="Times New Roman"/>
                <w:b/>
                <w:color w:val="auto"/>
                <w:sz w:val="24"/>
                <w:szCs w:val="24"/>
                <w:highlight w:val="none"/>
                <w:lang w:val="en-US" w:eastAsia="zh-CN"/>
              </w:rPr>
              <w:t>单价（元/次）</w:t>
            </w:r>
          </w:p>
        </w:tc>
        <w:tc>
          <w:tcPr>
            <w:tcW w:w="1318" w:type="pct"/>
            <w:tcBorders>
              <w:bottom w:val="double" w:color="auto" w:sz="4" w:space="0"/>
            </w:tcBorders>
            <w:noWrap w:val="0"/>
            <w:vAlign w:val="center"/>
          </w:tcPr>
          <w:p w14:paraId="71EFEF81">
            <w:pPr>
              <w:spacing w:line="440" w:lineRule="exact"/>
              <w:jc w:val="center"/>
              <w:rPr>
                <w:rFonts w:hint="default" w:ascii="黑体" w:hAnsi="华文楷体" w:eastAsia="黑体" w:cs="Times New Roman"/>
                <w:b/>
                <w:color w:val="auto"/>
                <w:sz w:val="24"/>
                <w:szCs w:val="24"/>
                <w:highlight w:val="none"/>
                <w:lang w:val="en-US" w:eastAsia="zh-CN"/>
              </w:rPr>
            </w:pPr>
            <w:r>
              <w:rPr>
                <w:rFonts w:hint="eastAsia" w:ascii="黑体" w:hAnsi="华文楷体" w:eastAsia="黑体" w:cs="Times New Roman"/>
                <w:b/>
                <w:color w:val="auto"/>
                <w:sz w:val="24"/>
                <w:szCs w:val="24"/>
                <w:highlight w:val="none"/>
                <w:lang w:val="en-US" w:eastAsia="zh-CN"/>
              </w:rPr>
              <w:t>备注</w:t>
            </w:r>
          </w:p>
        </w:tc>
      </w:tr>
      <w:tr w14:paraId="69D30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11" w:type="pct"/>
            <w:tcBorders>
              <w:top w:val="double" w:color="auto" w:sz="4" w:space="0"/>
            </w:tcBorders>
            <w:noWrap w:val="0"/>
            <w:vAlign w:val="center"/>
          </w:tcPr>
          <w:p w14:paraId="0BD047B9">
            <w:pPr>
              <w:spacing w:line="440" w:lineRule="exact"/>
              <w:jc w:val="center"/>
              <w:rPr>
                <w:rFonts w:hint="eastAsia" w:ascii="黑体" w:hAnsi="华文楷体" w:eastAsia="黑体" w:cs="Times New Roman"/>
                <w:b/>
                <w:color w:val="auto"/>
                <w:sz w:val="21"/>
                <w:szCs w:val="21"/>
                <w:highlight w:val="none"/>
                <w:lang w:val="en-US" w:eastAsia="zh-CN"/>
              </w:rPr>
            </w:pPr>
            <w:r>
              <w:rPr>
                <w:rFonts w:hint="eastAsia" w:ascii="黑体" w:hAnsi="华文楷体" w:eastAsia="黑体" w:cs="Times New Roman"/>
                <w:b/>
                <w:color w:val="auto"/>
                <w:sz w:val="21"/>
                <w:szCs w:val="21"/>
                <w:highlight w:val="none"/>
                <w:lang w:val="en-US" w:eastAsia="zh-CN"/>
              </w:rPr>
              <w:t>1</w:t>
            </w:r>
          </w:p>
        </w:tc>
        <w:tc>
          <w:tcPr>
            <w:tcW w:w="1107" w:type="pct"/>
            <w:tcBorders>
              <w:top w:val="double" w:color="auto" w:sz="4" w:space="0"/>
            </w:tcBorders>
            <w:noWrap w:val="0"/>
            <w:vAlign w:val="center"/>
          </w:tcPr>
          <w:p w14:paraId="3AEAF773">
            <w:pPr>
              <w:spacing w:line="440" w:lineRule="exact"/>
              <w:jc w:val="center"/>
              <w:rPr>
                <w:rFonts w:hint="eastAsia" w:ascii="黑体" w:hAnsi="华文楷体" w:eastAsia="黑体" w:cs="Times New Roman"/>
                <w:b/>
                <w:color w:val="auto"/>
                <w:sz w:val="21"/>
                <w:szCs w:val="21"/>
                <w:highlight w:val="none"/>
                <w:lang w:val="en-US" w:eastAsia="zh-CN"/>
              </w:rPr>
            </w:pPr>
            <w:r>
              <w:rPr>
                <w:rFonts w:hint="eastAsia" w:ascii="黑体" w:hAnsi="华文楷体" w:eastAsia="黑体" w:cs="Times New Roman"/>
                <w:b/>
                <w:color w:val="auto"/>
                <w:sz w:val="21"/>
                <w:szCs w:val="21"/>
                <w:highlight w:val="none"/>
                <w:lang w:eastAsia="zh-CN"/>
              </w:rPr>
              <w:t>样品表征测试服务</w:t>
            </w:r>
          </w:p>
        </w:tc>
        <w:tc>
          <w:tcPr>
            <w:tcW w:w="2161" w:type="pct"/>
            <w:tcBorders>
              <w:top w:val="double" w:color="auto" w:sz="4" w:space="0"/>
            </w:tcBorders>
            <w:noWrap w:val="0"/>
            <w:vAlign w:val="center"/>
          </w:tcPr>
          <w:p w14:paraId="50C78DB5">
            <w:pPr>
              <w:spacing w:line="360" w:lineRule="auto"/>
              <w:jc w:val="center"/>
              <w:rPr>
                <w:rFonts w:hint="eastAsia" w:ascii="黑体" w:hAnsi="华文楷体" w:eastAsia="黑体" w:cs="Times New Roman"/>
                <w:b/>
                <w:color w:val="auto"/>
                <w:sz w:val="21"/>
                <w:szCs w:val="21"/>
                <w:highlight w:val="none"/>
              </w:rPr>
            </w:pPr>
          </w:p>
        </w:tc>
        <w:tc>
          <w:tcPr>
            <w:tcW w:w="1318" w:type="pct"/>
            <w:tcBorders>
              <w:top w:val="double" w:color="auto" w:sz="4" w:space="0"/>
              <w:bottom w:val="double" w:color="auto" w:sz="4" w:space="0"/>
            </w:tcBorders>
            <w:noWrap w:val="0"/>
            <w:vAlign w:val="center"/>
          </w:tcPr>
          <w:p w14:paraId="186D23FA">
            <w:pPr>
              <w:spacing w:line="440" w:lineRule="exact"/>
              <w:jc w:val="center"/>
              <w:rPr>
                <w:rFonts w:hint="default" w:ascii="黑体" w:hAnsi="华文楷体" w:eastAsia="黑体" w:cs="Times New Roman"/>
                <w:b/>
                <w:color w:val="auto"/>
                <w:sz w:val="21"/>
                <w:szCs w:val="21"/>
                <w:highlight w:val="none"/>
                <w:lang w:val="en-US" w:eastAsia="zh-CN"/>
              </w:rPr>
            </w:pPr>
            <w:r>
              <w:rPr>
                <w:rFonts w:hint="eastAsia" w:ascii="黑体" w:hAnsi="华文楷体" w:eastAsia="黑体" w:cs="Times New Roman"/>
                <w:b/>
                <w:color w:val="auto"/>
                <w:sz w:val="21"/>
                <w:szCs w:val="21"/>
                <w:highlight w:val="none"/>
                <w:lang w:val="en-US" w:eastAsia="zh-CN"/>
              </w:rPr>
              <w:t>完成时间：____</w:t>
            </w:r>
          </w:p>
        </w:tc>
      </w:tr>
    </w:tbl>
    <w:p w14:paraId="5ACCBD34">
      <w:pPr>
        <w:spacing w:line="440" w:lineRule="exact"/>
        <w:rPr>
          <w:rFonts w:ascii="黑体" w:hAnsi="华文楷体" w:eastAsia="黑体"/>
          <w:color w:val="auto"/>
          <w:sz w:val="24"/>
          <w:highlight w:val="none"/>
        </w:rPr>
      </w:pPr>
    </w:p>
    <w:p w14:paraId="2983B437">
      <w:pPr>
        <w:spacing w:line="440" w:lineRule="exact"/>
        <w:rPr>
          <w:rFonts w:hint="eastAsia"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3D1E3BE6">
      <w:pPr>
        <w:spacing w:line="440" w:lineRule="exact"/>
        <w:rPr>
          <w:rFonts w:hint="eastAsia" w:ascii="黑体" w:hAnsi="华文楷体" w:eastAsia="黑体"/>
          <w:color w:val="auto"/>
          <w:sz w:val="24"/>
          <w:highlight w:val="none"/>
        </w:rPr>
      </w:pPr>
    </w:p>
    <w:p w14:paraId="0AB850DE">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2BC4FDED">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38CF93AD">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020FDD5C">
      <w:pPr>
        <w:rPr>
          <w:rFonts w:hint="eastAsia"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71A36308">
      <w:pPr>
        <w:rPr>
          <w:rFonts w:hint="eastAsia" w:ascii="仿宋" w:hAnsi="仿宋" w:eastAsia="仿宋"/>
          <w:b/>
          <w:bCs/>
          <w:color w:val="auto"/>
          <w:kern w:val="0"/>
          <w:sz w:val="36"/>
          <w:szCs w:val="36"/>
          <w:highlight w:val="none"/>
          <w:lang w:val="en-US" w:eastAsia="zh-CN"/>
        </w:rPr>
      </w:pPr>
      <w:r>
        <w:rPr>
          <w:rFonts w:hint="eastAsia" w:ascii="仿宋" w:hAnsi="仿宋" w:eastAsia="仿宋"/>
          <w:b/>
          <w:bCs/>
          <w:color w:val="auto"/>
          <w:kern w:val="0"/>
          <w:sz w:val="36"/>
          <w:szCs w:val="36"/>
          <w:highlight w:val="none"/>
          <w:lang w:val="en-US" w:eastAsia="zh-CN"/>
        </w:rPr>
        <w:br w:type="page"/>
      </w:r>
    </w:p>
    <w:p w14:paraId="0D7FB27B">
      <w:pPr>
        <w:spacing w:after="120" w:afterLines="50" w:line="240" w:lineRule="auto"/>
        <w:ind w:left="0" w:leftChars="0" w:firstLine="0" w:firstLineChars="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lang w:val="en-US" w:eastAsia="zh-CN"/>
        </w:rPr>
        <w:t>报价</w:t>
      </w:r>
      <w:r>
        <w:rPr>
          <w:rFonts w:hint="eastAsia" w:ascii="仿宋" w:hAnsi="仿宋" w:eastAsia="仿宋"/>
          <w:b/>
          <w:bCs/>
          <w:color w:val="auto"/>
          <w:kern w:val="0"/>
          <w:sz w:val="36"/>
          <w:szCs w:val="36"/>
          <w:highlight w:val="none"/>
        </w:rPr>
        <w:t>承诺函</w:t>
      </w:r>
    </w:p>
    <w:p w14:paraId="154139ED">
      <w:pPr>
        <w:spacing w:after="120" w:afterLines="50" w:line="240" w:lineRule="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致：</w:t>
      </w:r>
      <w:r>
        <w:rPr>
          <w:rFonts w:hint="eastAsia" w:ascii="仿宋" w:hAnsi="仿宋" w:eastAsia="仿宋" w:cs="宋体"/>
          <w:color w:val="auto"/>
          <w:sz w:val="24"/>
          <w:szCs w:val="24"/>
          <w:highlight w:val="none"/>
          <w:lang w:val="en-US" w:eastAsia="zh-CN"/>
        </w:rPr>
        <w:t>上海海事大学</w:t>
      </w:r>
    </w:p>
    <w:p w14:paraId="37C42137">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我</w:t>
      </w:r>
      <w:r>
        <w:rPr>
          <w:rFonts w:ascii="仿宋" w:hAnsi="仿宋" w:eastAsia="仿宋" w:cs="宋体"/>
          <w:color w:val="auto"/>
          <w:sz w:val="24"/>
          <w:szCs w:val="24"/>
          <w:highlight w:val="none"/>
          <w:lang w:val="zh-CN"/>
        </w:rPr>
        <w:t>公司在参加本次</w:t>
      </w:r>
      <w:r>
        <w:rPr>
          <w:rFonts w:hint="eastAsia" w:ascii="仿宋" w:hAnsi="仿宋" w:eastAsia="仿宋" w:cs="宋体"/>
          <w:color w:val="auto"/>
          <w:sz w:val="24"/>
          <w:szCs w:val="24"/>
          <w:highlight w:val="none"/>
          <w:lang w:val="en-US" w:eastAsia="zh-CN"/>
        </w:rPr>
        <w:t>比选采购</w:t>
      </w:r>
      <w:r>
        <w:rPr>
          <w:rFonts w:ascii="仿宋" w:hAnsi="仿宋" w:eastAsia="仿宋" w:cs="宋体"/>
          <w:color w:val="auto"/>
          <w:sz w:val="24"/>
          <w:szCs w:val="24"/>
          <w:highlight w:val="none"/>
          <w:lang w:val="zh-CN"/>
        </w:rPr>
        <w:t>活动中，</w:t>
      </w:r>
      <w:r>
        <w:rPr>
          <w:rFonts w:hint="eastAsia" w:ascii="仿宋" w:hAnsi="仿宋" w:eastAsia="仿宋" w:cs="宋体"/>
          <w:color w:val="auto"/>
          <w:sz w:val="24"/>
          <w:szCs w:val="24"/>
          <w:highlight w:val="none"/>
          <w:lang w:val="zh-CN"/>
        </w:rPr>
        <w:t>做如下</w:t>
      </w:r>
      <w:r>
        <w:rPr>
          <w:rFonts w:ascii="仿宋" w:hAnsi="仿宋" w:eastAsia="仿宋" w:cs="宋体"/>
          <w:color w:val="auto"/>
          <w:sz w:val="24"/>
          <w:szCs w:val="24"/>
          <w:highlight w:val="none"/>
          <w:lang w:val="zh-CN"/>
        </w:rPr>
        <w:t>承诺：</w:t>
      </w:r>
    </w:p>
    <w:p w14:paraId="46C0BB39">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eastAsia="zh-CN"/>
        </w:rPr>
        <w:t>一、</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具备独立法人资格，能够独立承担民事责任。</w:t>
      </w:r>
    </w:p>
    <w:p w14:paraId="50EE2300">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二、我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财务状况良好，具备履行合同所需资金实力。</w:t>
      </w:r>
    </w:p>
    <w:p w14:paraId="3F8FCAE5">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三、我</w:t>
      </w:r>
      <w:r>
        <w:rPr>
          <w:rFonts w:hint="eastAsia" w:ascii="仿宋" w:hAnsi="仿宋" w:eastAsia="仿宋" w:cs="宋体"/>
          <w:color w:val="auto"/>
          <w:sz w:val="24"/>
          <w:szCs w:val="24"/>
          <w:highlight w:val="none"/>
          <w:lang w:val="zh-CN"/>
        </w:rPr>
        <w:t>公司</w:t>
      </w:r>
      <w:r>
        <w:rPr>
          <w:rFonts w:hint="eastAsia" w:ascii="仿宋" w:hAnsi="仿宋" w:eastAsia="仿宋" w:cs="宋体"/>
          <w:color w:val="auto"/>
          <w:sz w:val="24"/>
          <w:szCs w:val="24"/>
          <w:highlight w:val="none"/>
          <w:lang w:val="en-US" w:eastAsia="zh-CN"/>
        </w:rPr>
        <w:t>拥有履行项目所需的专业技术人员和先进的生产设备。</w:t>
      </w:r>
    </w:p>
    <w:p w14:paraId="45943AA8">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四、我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依法纳税，并按时缴纳社会保险费。</w:t>
      </w:r>
    </w:p>
    <w:p w14:paraId="0F0C6E90">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五、我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在最近三年内无任何违法违规行为，信誉良好。</w:t>
      </w:r>
    </w:p>
    <w:p w14:paraId="3EF4200C">
      <w:pPr>
        <w:spacing w:after="120" w:afterLines="50" w:line="240" w:lineRule="auto"/>
        <w:ind w:left="0" w:leftChars="0"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六、我</w:t>
      </w:r>
      <w:r>
        <w:rPr>
          <w:rFonts w:hint="eastAsia" w:ascii="仿宋" w:hAnsi="仿宋" w:eastAsia="仿宋" w:cs="宋体"/>
          <w:color w:val="auto"/>
          <w:sz w:val="24"/>
          <w:szCs w:val="24"/>
          <w:highlight w:val="none"/>
          <w:lang w:val="zh-CN" w:eastAsia="zh-CN"/>
        </w:rPr>
        <w:t>公司</w:t>
      </w:r>
      <w:r>
        <w:rPr>
          <w:rFonts w:hint="eastAsia" w:ascii="仿宋" w:hAnsi="仿宋" w:eastAsia="仿宋" w:cs="宋体"/>
          <w:color w:val="auto"/>
          <w:sz w:val="24"/>
          <w:szCs w:val="24"/>
          <w:highlight w:val="none"/>
          <w:lang w:val="en-US" w:eastAsia="zh-CN"/>
        </w:rPr>
        <w:t>完全符合政府采购法及其他相关法律法规的规定。</w:t>
      </w:r>
    </w:p>
    <w:p w14:paraId="072F3ABB">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七</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我</w:t>
      </w:r>
      <w:r>
        <w:rPr>
          <w:rFonts w:hint="eastAsia" w:ascii="仿宋" w:hAnsi="仿宋" w:eastAsia="仿宋" w:cs="宋体"/>
          <w:color w:val="auto"/>
          <w:sz w:val="24"/>
          <w:szCs w:val="24"/>
          <w:highlight w:val="none"/>
          <w:lang w:val="zh-CN" w:eastAsia="zh-CN"/>
        </w:rPr>
        <w:t>公司提供的相关文件均真实、有效。</w:t>
      </w:r>
    </w:p>
    <w:p w14:paraId="1E86BCEA">
      <w:pPr>
        <w:spacing w:after="120" w:afterLines="50" w:line="240" w:lineRule="auto"/>
        <w:ind w:left="0" w:leftChars="0"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八、我</w:t>
      </w:r>
      <w:r>
        <w:rPr>
          <w:rFonts w:hint="eastAsia" w:ascii="仿宋" w:hAnsi="仿宋" w:eastAsia="仿宋" w:cs="宋体"/>
          <w:color w:val="auto"/>
          <w:sz w:val="24"/>
          <w:szCs w:val="24"/>
          <w:highlight w:val="none"/>
          <w:lang w:val="zh-CN" w:eastAsia="zh-CN"/>
        </w:rPr>
        <w:t>公司未挂靠、借用资质进行投标等违法违规行为。</w:t>
      </w:r>
    </w:p>
    <w:p w14:paraId="1961C25F">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九、</w:t>
      </w:r>
      <w:r>
        <w:rPr>
          <w:rFonts w:hint="eastAsia" w:ascii="仿宋" w:hAnsi="仿宋" w:eastAsia="仿宋" w:cs="宋体"/>
          <w:color w:val="auto"/>
          <w:sz w:val="24"/>
          <w:szCs w:val="24"/>
          <w:highlight w:val="none"/>
          <w:lang w:val="zh-CN" w:eastAsia="zh-CN"/>
        </w:rPr>
        <w:t>我公司承诺在参加本</w:t>
      </w:r>
      <w:r>
        <w:rPr>
          <w:rFonts w:hint="eastAsia" w:ascii="仿宋" w:hAnsi="仿宋" w:eastAsia="仿宋" w:cs="宋体"/>
          <w:color w:val="auto"/>
          <w:sz w:val="24"/>
          <w:szCs w:val="24"/>
          <w:highlight w:val="none"/>
          <w:lang w:val="en-US" w:eastAsia="zh-CN"/>
        </w:rPr>
        <w:t>次</w:t>
      </w:r>
      <w:r>
        <w:rPr>
          <w:rFonts w:hint="eastAsia" w:ascii="仿宋" w:hAnsi="仿宋" w:eastAsia="仿宋" w:cs="宋体"/>
          <w:color w:val="auto"/>
          <w:sz w:val="24"/>
          <w:szCs w:val="24"/>
          <w:highlight w:val="none"/>
          <w:lang w:val="zh-CN" w:eastAsia="zh-CN"/>
        </w:rPr>
        <w:t>采购活动中，</w:t>
      </w:r>
      <w:r>
        <w:rPr>
          <w:rFonts w:hint="eastAsia" w:ascii="仿宋" w:hAnsi="仿宋" w:eastAsia="仿宋" w:cs="宋体"/>
          <w:color w:val="auto"/>
          <w:sz w:val="24"/>
          <w:szCs w:val="24"/>
          <w:highlight w:val="none"/>
          <w:lang w:val="en-US" w:eastAsia="zh-CN"/>
        </w:rPr>
        <w:t>不存在串标围标行为</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不存在</w:t>
      </w:r>
      <w:r>
        <w:rPr>
          <w:rFonts w:hint="eastAsia" w:ascii="仿宋" w:hAnsi="仿宋" w:eastAsia="仿宋" w:cs="宋体"/>
          <w:color w:val="auto"/>
          <w:sz w:val="24"/>
          <w:szCs w:val="24"/>
          <w:highlight w:val="none"/>
          <w:lang w:val="zh-CN" w:eastAsia="zh-CN"/>
        </w:rPr>
        <w:t>损害</w:t>
      </w:r>
      <w:r>
        <w:rPr>
          <w:rFonts w:hint="eastAsia" w:ascii="仿宋" w:hAnsi="仿宋" w:eastAsia="仿宋" w:cs="宋体"/>
          <w:color w:val="auto"/>
          <w:sz w:val="24"/>
          <w:szCs w:val="24"/>
          <w:highlight w:val="none"/>
          <w:lang w:val="en-US" w:eastAsia="zh-CN"/>
        </w:rPr>
        <w:t>校方</w:t>
      </w:r>
      <w:r>
        <w:rPr>
          <w:rFonts w:hint="eastAsia" w:ascii="仿宋" w:hAnsi="仿宋" w:eastAsia="仿宋" w:cs="宋体"/>
          <w:color w:val="auto"/>
          <w:sz w:val="24"/>
          <w:szCs w:val="24"/>
          <w:highlight w:val="none"/>
          <w:lang w:val="zh-CN" w:eastAsia="zh-CN"/>
        </w:rPr>
        <w:t>或者其他</w:t>
      </w:r>
      <w:r>
        <w:rPr>
          <w:rFonts w:hint="eastAsia" w:ascii="仿宋" w:hAnsi="仿宋" w:eastAsia="仿宋" w:cs="宋体"/>
          <w:color w:val="auto"/>
          <w:sz w:val="24"/>
          <w:szCs w:val="24"/>
          <w:highlight w:val="none"/>
          <w:lang w:val="en-US" w:eastAsia="zh-CN"/>
        </w:rPr>
        <w:t>报价单位</w:t>
      </w:r>
      <w:r>
        <w:rPr>
          <w:rFonts w:hint="eastAsia" w:ascii="仿宋" w:hAnsi="仿宋" w:eastAsia="仿宋" w:cs="宋体"/>
          <w:color w:val="auto"/>
          <w:sz w:val="24"/>
          <w:szCs w:val="24"/>
          <w:highlight w:val="none"/>
          <w:lang w:val="zh-CN" w:eastAsia="zh-CN"/>
        </w:rPr>
        <w:t>利益的行为。</w:t>
      </w:r>
    </w:p>
    <w:p w14:paraId="1B3C8AA7">
      <w:pPr>
        <w:spacing w:after="120" w:afterLines="50" w:line="240" w:lineRule="auto"/>
        <w:ind w:left="0" w:leftChars="0" w:firstLine="480" w:firstLineChars="200"/>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十、</w:t>
      </w:r>
      <w:r>
        <w:rPr>
          <w:rFonts w:hint="eastAsia" w:ascii="仿宋" w:hAnsi="仿宋" w:eastAsia="仿宋" w:cs="宋体"/>
          <w:color w:val="auto"/>
          <w:sz w:val="24"/>
          <w:szCs w:val="24"/>
          <w:highlight w:val="none"/>
          <w:lang w:val="zh-CN" w:eastAsia="zh-CN"/>
        </w:rPr>
        <w:t>我</w:t>
      </w:r>
      <w:r>
        <w:rPr>
          <w:rFonts w:hint="eastAsia" w:ascii="仿宋" w:hAnsi="仿宋" w:eastAsia="仿宋" w:cs="宋体"/>
          <w:color w:val="auto"/>
          <w:sz w:val="24"/>
          <w:szCs w:val="24"/>
          <w:highlight w:val="none"/>
          <w:lang w:val="en-US" w:eastAsia="zh-CN"/>
        </w:rPr>
        <w:t>公司管理层中</w:t>
      </w:r>
      <w:r>
        <w:rPr>
          <w:rFonts w:hint="eastAsia" w:ascii="仿宋" w:hAnsi="仿宋" w:eastAsia="仿宋" w:cs="宋体"/>
          <w:color w:val="auto"/>
          <w:sz w:val="24"/>
          <w:szCs w:val="24"/>
          <w:highlight w:val="none"/>
          <w:lang w:val="zh-CN" w:eastAsia="zh-CN"/>
        </w:rPr>
        <w:t>没有从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离职或退休3年以内的人员担任控股股东或实际控股人、董事、监事，也没有聘用从</w:t>
      </w:r>
      <w:r>
        <w:rPr>
          <w:rFonts w:hint="eastAsia" w:ascii="仿宋" w:hAnsi="仿宋" w:eastAsia="仿宋" w:cs="宋体"/>
          <w:color w:val="auto"/>
          <w:sz w:val="24"/>
          <w:szCs w:val="24"/>
          <w:highlight w:val="none"/>
          <w:lang w:val="en-US" w:eastAsia="zh-CN"/>
        </w:rPr>
        <w:t>贵校</w:t>
      </w:r>
      <w:r>
        <w:rPr>
          <w:rFonts w:hint="eastAsia" w:ascii="仿宋" w:hAnsi="仿宋" w:eastAsia="仿宋" w:cs="宋体"/>
          <w:color w:val="auto"/>
          <w:sz w:val="24"/>
          <w:szCs w:val="24"/>
          <w:highlight w:val="none"/>
          <w:lang w:val="zh-CN" w:eastAsia="zh-CN"/>
        </w:rPr>
        <w:t>离职或退休3年以内的人员。</w:t>
      </w:r>
    </w:p>
    <w:p w14:paraId="3FE2B1FA">
      <w:pPr>
        <w:spacing w:after="120" w:afterLines="50" w:line="240" w:lineRule="auto"/>
        <w:ind w:left="0" w:leftChars="0"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en-US" w:eastAsia="zh-CN"/>
        </w:rPr>
        <w:t>我公司保证上述声明真实无误，如有不实，愿承担相应法律责任。</w:t>
      </w:r>
    </w:p>
    <w:p w14:paraId="2C38F8B9">
      <w:pPr>
        <w:spacing w:after="120" w:afterLines="50" w:line="240" w:lineRule="auto"/>
        <w:ind w:left="0" w:leftChars="0" w:firstLine="0" w:firstLineChars="0"/>
        <w:rPr>
          <w:rFonts w:ascii="仿宋" w:hAnsi="仿宋" w:eastAsia="仿宋" w:cs="宋体"/>
          <w:color w:val="auto"/>
          <w:sz w:val="24"/>
          <w:szCs w:val="24"/>
          <w:highlight w:val="none"/>
          <w:lang w:val="zh-CN"/>
        </w:rPr>
      </w:pPr>
    </w:p>
    <w:p w14:paraId="09B2690C">
      <w:pPr>
        <w:spacing w:after="120" w:afterLines="50" w:line="240" w:lineRule="auto"/>
        <w:ind w:left="0" w:leftChars="0" w:firstLine="0" w:firstLineChars="0"/>
        <w:rPr>
          <w:rFonts w:ascii="黑体" w:hAnsi="华文楷体" w:eastAsia="黑体"/>
          <w:b/>
          <w:bCs/>
          <w:color w:val="auto"/>
          <w:sz w:val="32"/>
          <w:szCs w:val="32"/>
          <w:highlight w:val="none"/>
        </w:rPr>
      </w:pPr>
      <w:r>
        <w:rPr>
          <w:rFonts w:hint="eastAsia" w:ascii="黑体" w:hAnsi="华文楷体" w:eastAsia="黑体"/>
          <w:color w:val="auto"/>
          <w:sz w:val="24"/>
          <w:szCs w:val="24"/>
          <w:highlight w:val="none"/>
        </w:rPr>
        <w:t>公司名称（盖章）：                              委托代理人（签字）：</w:t>
      </w:r>
    </w:p>
    <w:p w14:paraId="2D04C0D2">
      <w:pPr>
        <w:pStyle w:val="5"/>
        <w:rPr>
          <w:rFonts w:hint="default" w:ascii="方正兰亭黑简体" w:hAnsi="方正兰亭黑简体" w:eastAsia="方正兰亭黑简体" w:cs="方正兰亭黑简体"/>
          <w:color w:val="auto"/>
          <w:sz w:val="22"/>
          <w:szCs w:val="28"/>
          <w:highlight w:val="none"/>
          <w:lang w:val="en-US" w:eastAsia="zh-CN"/>
        </w:rPr>
      </w:pPr>
    </w:p>
    <w:p w14:paraId="3F5F1DB4">
      <w:pPr>
        <w:pStyle w:val="5"/>
        <w:rPr>
          <w:rFonts w:hint="default" w:ascii="方正兰亭黑简体" w:hAnsi="方正兰亭黑简体" w:eastAsia="方正兰亭黑简体" w:cs="方正兰亭黑简体"/>
          <w:color w:val="auto"/>
          <w:sz w:val="22"/>
          <w:szCs w:val="28"/>
          <w:highlight w:val="none"/>
          <w:lang w:val="en-US" w:eastAsia="zh-CN"/>
        </w:rPr>
      </w:pPr>
    </w:p>
    <w:p w14:paraId="086B01F9">
      <w:pPr>
        <w:jc w:val="left"/>
        <w:rPr>
          <w:rFonts w:hint="eastAsia" w:ascii="方正兰亭黑简体" w:hAnsi="方正兰亭黑简体" w:eastAsia="方正兰亭黑简体" w:cs="方正兰亭黑简体"/>
          <w:color w:val="auto"/>
          <w:sz w:val="22"/>
          <w:szCs w:val="28"/>
          <w:highlight w:val="none"/>
          <w:lang w:val="en-US" w:eastAsia="zh-CN"/>
        </w:rPr>
        <w:sectPr>
          <w:pgSz w:w="11906" w:h="16838"/>
          <w:pgMar w:top="1440" w:right="1083" w:bottom="1440" w:left="1083" w:header="851" w:footer="992" w:gutter="0"/>
          <w:pgNumType w:fmt="decimal"/>
          <w:cols w:space="0" w:num="1"/>
          <w:rtlGutter w:val="0"/>
          <w:docGrid w:type="lines" w:linePitch="314" w:charSpace="0"/>
        </w:sectPr>
      </w:pPr>
    </w:p>
    <w:p w14:paraId="67BD576D">
      <w:pPr>
        <w:jc w:val="left"/>
        <w:rPr>
          <w:rFonts w:hint="eastAsia" w:ascii="方正兰亭黑简体" w:hAnsi="方正兰亭黑简体" w:eastAsia="方正兰亭黑简体" w:cs="方正兰亭黑简体"/>
          <w:b/>
          <w:bCs/>
          <w:color w:val="auto"/>
          <w:sz w:val="22"/>
          <w:szCs w:val="28"/>
          <w:highlight w:val="none"/>
          <w:lang w:val="en-US" w:eastAsia="zh-CN"/>
        </w:rPr>
      </w:pPr>
      <w:r>
        <w:rPr>
          <w:rFonts w:hint="eastAsia" w:ascii="方正兰亭黑简体" w:hAnsi="方正兰亭黑简体" w:eastAsia="方正兰亭黑简体" w:cs="方正兰亭黑简体"/>
          <w:b/>
          <w:bCs/>
          <w:color w:val="auto"/>
          <w:sz w:val="22"/>
          <w:szCs w:val="28"/>
          <w:highlight w:val="none"/>
          <w:lang w:val="en-US" w:eastAsia="zh-CN"/>
        </w:rPr>
        <w:t>附件2：其他材料</w:t>
      </w:r>
    </w:p>
    <w:p w14:paraId="64950263">
      <w:pPr>
        <w:pStyle w:val="4"/>
        <w:ind w:left="0" w:leftChars="0" w:firstLine="0" w:firstLineChars="0"/>
        <w:rPr>
          <w:rFonts w:hint="default"/>
          <w:color w:val="auto"/>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包括但不限于：</w:t>
      </w:r>
    </w:p>
    <w:p w14:paraId="0B07932C">
      <w:pPr>
        <w:pStyle w:val="4"/>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kern w:val="2"/>
          <w:sz w:val="22"/>
          <w:szCs w:val="28"/>
          <w:highlight w:val="none"/>
          <w:lang w:val="en-US" w:eastAsia="zh-CN" w:bidi="ar-SA"/>
        </w:rPr>
        <w:t>1、</w:t>
      </w:r>
      <w:r>
        <w:rPr>
          <w:rFonts w:hint="eastAsia" w:ascii="方正兰亭黑简体" w:hAnsi="方正兰亭黑简体" w:eastAsia="方正兰亭黑简体" w:cs="方正兰亭黑简体"/>
          <w:color w:val="auto"/>
          <w:sz w:val="22"/>
          <w:szCs w:val="28"/>
          <w:highlight w:val="none"/>
          <w:lang w:val="en-US" w:eastAsia="zh-CN"/>
        </w:rPr>
        <w:t>营业执照扫描件</w:t>
      </w:r>
    </w:p>
    <w:p w14:paraId="2B48E574">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2、</w:t>
      </w:r>
      <w:r>
        <w:rPr>
          <w:rFonts w:hint="eastAsia" w:ascii="方正兰亭黑简体" w:hAnsi="方正兰亭黑简体" w:eastAsia="方正兰亭黑简体" w:cs="方正兰亭黑简体"/>
          <w:color w:val="auto"/>
          <w:sz w:val="22"/>
          <w:szCs w:val="28"/>
          <w:highlight w:val="none"/>
          <w:lang w:val="en-US" w:eastAsia="zh-CN"/>
        </w:rPr>
        <w:t>服务方案及实施计划</w:t>
      </w:r>
    </w:p>
    <w:p w14:paraId="0492334C">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3、</w:t>
      </w:r>
      <w:r>
        <w:rPr>
          <w:rFonts w:hint="eastAsia" w:ascii="方正兰亭黑简体" w:hAnsi="方正兰亭黑简体" w:eastAsia="方正兰亭黑简体" w:cs="方正兰亭黑简体"/>
          <w:color w:val="auto"/>
          <w:kern w:val="2"/>
          <w:sz w:val="22"/>
          <w:szCs w:val="28"/>
          <w:highlight w:val="none"/>
          <w:lang w:val="en-US" w:eastAsia="zh-CN" w:bidi="ar-SA"/>
        </w:rPr>
        <w:t>服务团队介绍</w:t>
      </w:r>
    </w:p>
    <w:p w14:paraId="5856E4F7">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4、</w:t>
      </w:r>
      <w:r>
        <w:rPr>
          <w:rFonts w:hint="eastAsia" w:ascii="方正兰亭黑简体" w:hAnsi="方正兰亭黑简体" w:eastAsia="方正兰亭黑简体" w:cs="方正兰亭黑简体"/>
          <w:color w:val="auto"/>
          <w:sz w:val="22"/>
          <w:szCs w:val="28"/>
          <w:highlight w:val="none"/>
          <w:lang w:val="en-US" w:eastAsia="zh-CN"/>
        </w:rPr>
        <w:t>服务保障承诺</w:t>
      </w:r>
    </w:p>
    <w:p w14:paraId="0E222C46">
      <w:pPr>
        <w:pStyle w:val="4"/>
        <w:numPr>
          <w:ilvl w:val="0"/>
          <w:numId w:val="0"/>
        </w:numPr>
        <w:ind w:left="0" w:leftChars="0" w:firstLine="0" w:firstLineChars="0"/>
        <w:rPr>
          <w:rFonts w:hint="eastAsia" w:ascii="方正兰亭黑简体" w:hAnsi="方正兰亭黑简体" w:eastAsia="方正兰亭黑简体" w:cs="方正兰亭黑简体"/>
          <w:color w:val="auto"/>
          <w:sz w:val="22"/>
          <w:szCs w:val="28"/>
          <w:highlight w:val="none"/>
          <w:lang w:val="en-US" w:eastAsia="zh-CN"/>
        </w:rPr>
      </w:pPr>
      <w:r>
        <w:rPr>
          <w:rFonts w:hint="default" w:ascii="方正兰亭黑简体" w:hAnsi="方正兰亭黑简体" w:eastAsia="方正兰亭黑简体" w:cs="方正兰亭黑简体"/>
          <w:color w:val="auto"/>
          <w:kern w:val="2"/>
          <w:sz w:val="22"/>
          <w:szCs w:val="28"/>
          <w:highlight w:val="none"/>
          <w:lang w:val="en-US" w:eastAsia="zh-CN" w:bidi="ar-SA"/>
        </w:rPr>
        <w:t>5、</w:t>
      </w:r>
      <w:r>
        <w:rPr>
          <w:rFonts w:hint="eastAsia" w:ascii="方正兰亭黑简体" w:hAnsi="方正兰亭黑简体" w:eastAsia="方正兰亭黑简体" w:cs="方正兰亭黑简体"/>
          <w:color w:val="auto"/>
          <w:sz w:val="22"/>
          <w:szCs w:val="28"/>
          <w:highlight w:val="none"/>
          <w:lang w:val="en-US" w:eastAsia="zh-CN"/>
        </w:rPr>
        <w:t>业绩案例</w:t>
      </w:r>
    </w:p>
    <w:p w14:paraId="05EB73A9">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6、其他所必需的相关材料</w:t>
      </w:r>
    </w:p>
    <w:p w14:paraId="575220FA">
      <w:pPr>
        <w:pStyle w:val="4"/>
        <w:numPr>
          <w:ilvl w:val="0"/>
          <w:numId w:val="0"/>
        </w:numPr>
        <w:ind w:left="0" w:leftChars="0" w:firstLine="0" w:firstLineChars="0"/>
        <w:rPr>
          <w:rFonts w:hint="default" w:ascii="方正兰亭黑简体" w:hAnsi="方正兰亭黑简体" w:eastAsia="方正兰亭黑简体" w:cs="方正兰亭黑简体"/>
          <w:color w:val="auto"/>
          <w:sz w:val="22"/>
          <w:szCs w:val="28"/>
          <w:highlight w:val="none"/>
          <w:lang w:val="en-US" w:eastAsia="zh-CN"/>
        </w:rPr>
      </w:pPr>
    </w:p>
    <w:sectPr>
      <w:pgSz w:w="11906" w:h="16838"/>
      <w:pgMar w:top="1440" w:right="1083" w:bottom="1440" w:left="1083"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F0991E-60B5-47C1-9991-B16F36BA30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embedRegular r:id="rId2" w:fontKey="{069BD395-D958-4F5A-86A7-59ED6A0FAB35}"/>
  </w:font>
  <w:font w:name="华文楷体">
    <w:panose1 w:val="02010600040101010101"/>
    <w:charset w:val="86"/>
    <w:family w:val="auto"/>
    <w:pitch w:val="default"/>
    <w:sig w:usb0="00000287" w:usb1="080F0000" w:usb2="00000000" w:usb3="00000000" w:csb0="0004009F" w:csb1="DFD70000"/>
    <w:embedRegular r:id="rId3" w:fontKey="{63DA9039-D5E9-4B35-AD02-98D9E7650B4C}"/>
  </w:font>
  <w:font w:name="方正仿宋_GB2312">
    <w:panose1 w:val="02000000000000000000"/>
    <w:charset w:val="86"/>
    <w:family w:val="auto"/>
    <w:pitch w:val="default"/>
    <w:sig w:usb0="A00002BF" w:usb1="184F6CFA" w:usb2="00000012" w:usb3="00000000" w:csb0="00040001" w:csb1="00000000"/>
    <w:embedRegular r:id="rId4" w:fontKey="{2A55AD78-3553-4A78-93B7-6AA4B27833A8}"/>
  </w:font>
  <w:font w:name="仿宋">
    <w:panose1 w:val="02010609060101010101"/>
    <w:charset w:val="86"/>
    <w:family w:val="modern"/>
    <w:pitch w:val="default"/>
    <w:sig w:usb0="800002BF" w:usb1="38CF7CFA" w:usb2="00000016" w:usb3="00000000" w:csb0="00040001" w:csb1="00000000"/>
    <w:embedRegular r:id="rId5" w:fontKey="{A55B56A5-02F9-4291-B03A-4EAB467388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492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2FB9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62FB9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2EBEB"/>
    <w:multiLevelType w:val="singleLevel"/>
    <w:tmpl w:val="E8D2EBE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5436"/>
    <w:rsid w:val="029C08D4"/>
    <w:rsid w:val="13353790"/>
    <w:rsid w:val="157E6317"/>
    <w:rsid w:val="211E65F3"/>
    <w:rsid w:val="24050543"/>
    <w:rsid w:val="269F2B16"/>
    <w:rsid w:val="2FB07FD7"/>
    <w:rsid w:val="33B3033B"/>
    <w:rsid w:val="35906085"/>
    <w:rsid w:val="3A9852E0"/>
    <w:rsid w:val="3D6469F5"/>
    <w:rsid w:val="3FCC680A"/>
    <w:rsid w:val="3FDF48A5"/>
    <w:rsid w:val="41007DAA"/>
    <w:rsid w:val="480A63EB"/>
    <w:rsid w:val="487158D1"/>
    <w:rsid w:val="4CCA439B"/>
    <w:rsid w:val="4EFD134C"/>
    <w:rsid w:val="4F5466F6"/>
    <w:rsid w:val="58C4549A"/>
    <w:rsid w:val="5AEA704B"/>
    <w:rsid w:val="5DF2219B"/>
    <w:rsid w:val="5E8720EC"/>
    <w:rsid w:val="5EE9209B"/>
    <w:rsid w:val="66E533C4"/>
    <w:rsid w:val="681A51E0"/>
    <w:rsid w:val="695E3370"/>
    <w:rsid w:val="699D5EE7"/>
    <w:rsid w:val="7CFA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rPr>
      <w:kern w:val="0"/>
      <w:sz w:val="20"/>
      <w:szCs w:val="20"/>
    </w:rPr>
  </w:style>
  <w:style w:type="paragraph" w:styleId="3">
    <w:name w:val="Body Text"/>
    <w:basedOn w:val="1"/>
    <w:next w:val="1"/>
    <w:qFormat/>
    <w:uiPriority w:val="0"/>
    <w:pPr>
      <w:spacing w:after="120"/>
    </w:pPr>
  </w:style>
  <w:style w:type="paragraph" w:styleId="4">
    <w:name w:val="Body Text Indent"/>
    <w:basedOn w:val="1"/>
    <w:qFormat/>
    <w:uiPriority w:val="0"/>
    <w:pPr>
      <w:ind w:left="420" w:leftChars="200"/>
    </w:pPr>
  </w:style>
  <w:style w:type="paragraph" w:styleId="5">
    <w:name w:val="Plain Text"/>
    <w:basedOn w:val="1"/>
    <w:qFormat/>
    <w:uiPriority w:val="0"/>
    <w:rPr>
      <w:rFonts w:ascii="宋体" w:hAnsi="Courier New"/>
    </w:rPr>
  </w:style>
  <w:style w:type="paragraph" w:styleId="6">
    <w:name w:val="Body Text Indent 2"/>
    <w:basedOn w:val="1"/>
    <w:unhideWhenUsed/>
    <w:qFormat/>
    <w:uiPriority w:val="0"/>
    <w:pPr>
      <w:ind w:firstLine="540"/>
    </w:pPr>
    <w:rPr>
      <w:rFonts w:ascii="Calibri" w:hAnsi="Calibri"/>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rPr>
      <w:rFonts w:ascii="Calibri" w:hAnsi="Calibri" w:eastAsia="宋体" w:cs="Times New Roman"/>
    </w:rPr>
  </w:style>
  <w:style w:type="paragraph" w:styleId="10">
    <w:name w:val="Body Text Indent 3"/>
    <w:basedOn w:val="1"/>
    <w:qFormat/>
    <w:uiPriority w:val="0"/>
    <w:pPr>
      <w:ind w:firstLine="600" w:firstLineChars="200"/>
    </w:pPr>
    <w:rPr>
      <w:color w:val="FF0000"/>
      <w:sz w:val="3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3"/>
    <w:qFormat/>
    <w:uiPriority w:val="0"/>
    <w:pPr>
      <w:widowControl/>
      <w:spacing w:after="120"/>
      <w:ind w:firstLine="420" w:firstLineChars="100"/>
      <w:jc w:val="left"/>
    </w:pPr>
    <w:rPr>
      <w:rFonts w:asci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Hyperlink"/>
    <w:basedOn w:val="15"/>
    <w:unhideWhenUsed/>
    <w:qFormat/>
    <w:uiPriority w:val="99"/>
    <w:rPr>
      <w:color w:val="0000FF"/>
      <w:u w:val="single"/>
    </w:rPr>
  </w:style>
  <w:style w:type="paragraph" w:customStyle="1" w:styleId="18">
    <w:name w:val="列表段落1"/>
    <w:basedOn w:val="1"/>
    <w:qFormat/>
    <w:uiPriority w:val="0"/>
    <w:pPr>
      <w:ind w:firstLine="420" w:firstLineChars="200"/>
    </w:pPr>
  </w:style>
  <w:style w:type="paragraph" w:customStyle="1" w:styleId="19">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0">
    <w:name w:val="15"/>
    <w:basedOn w:val="15"/>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1816</Words>
  <Characters>1988</Characters>
  <Lines>0</Lines>
  <Paragraphs>0</Paragraphs>
  <TotalTime>0</TotalTime>
  <ScaleCrop>false</ScaleCrop>
  <LinksUpToDate>false</LinksUpToDate>
  <CharactersWithSpaces>1998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2025-09-08T00:53:38Z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eyJoZGlkIjoiZDlmOGQwYjhiNmI4NDMzYTcyZjE3NmU1NDRkMTcyMTMiLCJ1c2VySWQiOiIyOTgyOTgyOTEifQ==</vt:lpwstr>
  </property>
  <property fmtid="{D5CDD505-2E9C-101B-9397-08002B2CF9AE}" pid="4" name="ICV">
    <vt:lpwstr>2BFD31D5F3FB4B709DBC969892577809_12</vt:lpwstr>
  </property>
</Properties>
</file>