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上海</w:t>
      </w:r>
      <w:r>
        <w:rPr>
          <w:rFonts w:hint="eastAsia"/>
          <w:sz w:val="28"/>
          <w:szCs w:val="28"/>
          <w:lang w:val="en-US" w:eastAsia="zh-CN"/>
        </w:rPr>
        <w:t>海事大学食堂</w:t>
      </w:r>
      <w:r>
        <w:rPr>
          <w:rFonts w:hint="eastAsia"/>
          <w:sz w:val="28"/>
          <w:szCs w:val="28"/>
        </w:rPr>
        <w:t>日常维修耗材供应项目</w:t>
      </w:r>
    </w:p>
    <w:p>
      <w:pPr>
        <w:spacing w:line="360" w:lineRule="auto"/>
        <w:jc w:val="center"/>
        <w:rPr>
          <w:rFonts w:hint="eastAsia"/>
          <w:sz w:val="28"/>
          <w:szCs w:val="28"/>
        </w:rPr>
      </w:pP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维修使用材料价格不应高于市场价格，供应商应该按照材料表要求的材料、配件等品牌进行报价；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本项目年度购置费用预计为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6-10</w:t>
      </w:r>
      <w:r>
        <w:rPr>
          <w:rFonts w:hint="eastAsia" w:ascii="宋体" w:hAnsi="宋体"/>
          <w:color w:val="000000"/>
          <w:kern w:val="0"/>
          <w:sz w:val="24"/>
          <w:szCs w:val="24"/>
        </w:rPr>
        <w:t>万元人民币。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供应商提供材料、配件、工具设备等保修期不得少于1年；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配送期，在学校递交采购清单后8小时内应送达；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在学校日常维修工作中，需要急修抢修材料、配件等供应商必须在2小时内送达；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本次报价按照材料表要求的品牌及材料名称进行报价，所报价格应包含各项税费、运输及配送费等一切费用；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报价时须提供公司营业执照、相关资质文件、报价单、承诺书，如有与其他单位合作相关的业绩案例（合同复印件）作为本项目的评选依据；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本项目要求报价单位需了解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上海海事大学</w:t>
      </w:r>
      <w:r>
        <w:rPr>
          <w:rFonts w:hint="eastAsia" w:ascii="宋体" w:hAnsi="宋体"/>
          <w:color w:val="000000"/>
          <w:kern w:val="0"/>
          <w:sz w:val="24"/>
          <w:szCs w:val="24"/>
        </w:rPr>
        <w:t>与报价单位的路程，便于日后在规定时间内将货物送达；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供货期限：自合同签订之日起</w:t>
      </w:r>
      <w:r>
        <w:rPr>
          <w:rFonts w:ascii="宋体" w:hAnsi="宋体"/>
          <w:color w:val="000000"/>
          <w:kern w:val="0"/>
          <w:sz w:val="24"/>
          <w:szCs w:val="24"/>
        </w:rPr>
        <w:t>1年。1年期满后，若甲方对乙方服务满意，经双方同意，可续约一年</w:t>
      </w:r>
      <w:r>
        <w:rPr>
          <w:rFonts w:hint="eastAsia" w:ascii="宋体" w:hAnsi="宋体"/>
          <w:color w:val="000000"/>
          <w:kern w:val="0"/>
          <w:sz w:val="24"/>
          <w:szCs w:val="24"/>
        </w:rPr>
        <w:t>合同</w:t>
      </w:r>
      <w:r>
        <w:rPr>
          <w:rFonts w:ascii="宋体" w:hAnsi="宋体"/>
          <w:color w:val="000000"/>
          <w:kern w:val="0"/>
          <w:sz w:val="24"/>
          <w:szCs w:val="24"/>
        </w:rPr>
        <w:t>，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本项目</w:t>
      </w:r>
      <w:r>
        <w:rPr>
          <w:rFonts w:ascii="宋体" w:hAnsi="宋体"/>
          <w:color w:val="000000"/>
          <w:kern w:val="0"/>
          <w:sz w:val="24"/>
          <w:szCs w:val="24"/>
        </w:rPr>
        <w:t>最多</w:t>
      </w:r>
      <w:r>
        <w:rPr>
          <w:rFonts w:hint="eastAsia" w:ascii="宋体" w:hAnsi="宋体"/>
          <w:color w:val="000000"/>
          <w:kern w:val="0"/>
          <w:sz w:val="24"/>
          <w:szCs w:val="24"/>
        </w:rPr>
        <w:t>可以</w:t>
      </w:r>
      <w:r>
        <w:rPr>
          <w:rFonts w:ascii="宋体" w:hAnsi="宋体"/>
          <w:color w:val="000000"/>
          <w:kern w:val="0"/>
          <w:sz w:val="24"/>
          <w:szCs w:val="24"/>
        </w:rPr>
        <w:t>续约2次。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供应商所提供的单位营业执照等相关资料、材料报价必须真实，如有不真实现象，或配送材料有假冒伪劣产品，造成学校经济和财产损失的，按照损失情况照价</w:t>
      </w:r>
      <w:r>
        <w:rPr>
          <w:rFonts w:hint="eastAsia"/>
          <w:sz w:val="24"/>
          <w:szCs w:val="24"/>
          <w:lang w:eastAsia="zh-CN"/>
        </w:rPr>
        <w:t>赔偿</w:t>
      </w:r>
      <w:r>
        <w:rPr>
          <w:rFonts w:hint="eastAsia"/>
          <w:sz w:val="24"/>
          <w:szCs w:val="24"/>
        </w:rPr>
        <w:t>，我方将随时解除合作关系。</w:t>
      </w:r>
    </w:p>
    <w:p>
      <w:pPr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部分配件的品牌要求（见下表）：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105"/>
        <w:gridCol w:w="4647"/>
        <w:gridCol w:w="12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58" w:type="pct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材料名称</w:t>
            </w:r>
          </w:p>
        </w:tc>
        <w:tc>
          <w:tcPr>
            <w:tcW w:w="2332" w:type="pct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品牌名称</w:t>
            </w:r>
          </w:p>
        </w:tc>
        <w:tc>
          <w:tcPr>
            <w:tcW w:w="632" w:type="pct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8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照明灯具类</w:t>
            </w:r>
          </w:p>
        </w:tc>
        <w:tc>
          <w:tcPr>
            <w:tcW w:w="2332" w:type="pct"/>
          </w:tcPr>
          <w:p>
            <w:pPr>
              <w:spacing w:line="36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/>
                <w:sz w:val="24"/>
                <w:szCs w:val="24"/>
              </w:rPr>
              <w:t>飞利浦、雷士、公牛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或其他同等档次品牌</w:t>
            </w:r>
          </w:p>
        </w:tc>
        <w:tc>
          <w:tcPr>
            <w:tcW w:w="6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8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86型大板开关类</w:t>
            </w:r>
          </w:p>
        </w:tc>
        <w:tc>
          <w:tcPr>
            <w:tcW w:w="23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/>
                <w:sz w:val="24"/>
                <w:szCs w:val="24"/>
              </w:rPr>
              <w:t>西门子、正泰、公牛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或其他同等档次品牌</w:t>
            </w:r>
          </w:p>
        </w:tc>
        <w:tc>
          <w:tcPr>
            <w:tcW w:w="6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58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断路器类</w:t>
            </w:r>
          </w:p>
        </w:tc>
        <w:tc>
          <w:tcPr>
            <w:tcW w:w="23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/>
                <w:sz w:val="24"/>
                <w:szCs w:val="24"/>
              </w:rPr>
              <w:t>施耐德、德力西、正泰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或其他同等档次品牌</w:t>
            </w:r>
          </w:p>
        </w:tc>
        <w:tc>
          <w:tcPr>
            <w:tcW w:w="6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58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电线、电缆类</w:t>
            </w:r>
          </w:p>
        </w:tc>
        <w:tc>
          <w:tcPr>
            <w:tcW w:w="23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/>
                <w:sz w:val="24"/>
                <w:szCs w:val="24"/>
              </w:rPr>
              <w:t>起帆、熊猫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或其他同等档次品牌</w:t>
            </w:r>
          </w:p>
        </w:tc>
        <w:tc>
          <w:tcPr>
            <w:tcW w:w="6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8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水龙头及配件类</w:t>
            </w:r>
          </w:p>
        </w:tc>
        <w:tc>
          <w:tcPr>
            <w:tcW w:w="23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/>
                <w:sz w:val="24"/>
                <w:szCs w:val="24"/>
              </w:rPr>
              <w:t>九牧、过江龙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或其他同等档次品牌</w:t>
            </w:r>
          </w:p>
        </w:tc>
        <w:tc>
          <w:tcPr>
            <w:tcW w:w="6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8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给排水管材类</w:t>
            </w:r>
          </w:p>
        </w:tc>
        <w:tc>
          <w:tcPr>
            <w:tcW w:w="23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/>
                <w:sz w:val="24"/>
                <w:szCs w:val="24"/>
              </w:rPr>
              <w:t>中材、公元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或其他同等档次品牌</w:t>
            </w:r>
          </w:p>
        </w:tc>
        <w:tc>
          <w:tcPr>
            <w:tcW w:w="6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58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洁具类</w:t>
            </w:r>
          </w:p>
        </w:tc>
        <w:tc>
          <w:tcPr>
            <w:tcW w:w="23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/>
                <w:sz w:val="24"/>
                <w:szCs w:val="24"/>
              </w:rPr>
              <w:t>TOTO、海通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或其他同等档次品牌</w:t>
            </w:r>
          </w:p>
        </w:tc>
        <w:tc>
          <w:tcPr>
            <w:tcW w:w="6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58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五金工具</w:t>
            </w:r>
          </w:p>
        </w:tc>
        <w:tc>
          <w:tcPr>
            <w:tcW w:w="23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/>
                <w:sz w:val="24"/>
                <w:szCs w:val="24"/>
              </w:rPr>
              <w:t>世达、博士、田岛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或其他同等档次品牌</w:t>
            </w:r>
          </w:p>
        </w:tc>
        <w:tc>
          <w:tcPr>
            <w:tcW w:w="6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58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电动工具</w:t>
            </w:r>
          </w:p>
        </w:tc>
        <w:tc>
          <w:tcPr>
            <w:tcW w:w="23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/>
                <w:sz w:val="24"/>
                <w:szCs w:val="24"/>
              </w:rPr>
              <w:t>博士、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东</w:t>
            </w: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或其他同等档次品牌</w:t>
            </w:r>
          </w:p>
        </w:tc>
        <w:tc>
          <w:tcPr>
            <w:tcW w:w="6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58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磨光片、切割片</w:t>
            </w:r>
          </w:p>
        </w:tc>
        <w:tc>
          <w:tcPr>
            <w:tcW w:w="23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/>
                <w:sz w:val="24"/>
                <w:szCs w:val="24"/>
              </w:rPr>
              <w:t>绿洲、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东</w:t>
            </w:r>
            <w:r>
              <w:rPr>
                <w:rFonts w:hint="eastAsia"/>
                <w:sz w:val="24"/>
                <w:szCs w:val="24"/>
              </w:rPr>
              <w:t>成、仙光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或其他同等档次品牌</w:t>
            </w:r>
          </w:p>
        </w:tc>
        <w:tc>
          <w:tcPr>
            <w:tcW w:w="6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8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绝缘胶带</w:t>
            </w:r>
          </w:p>
        </w:tc>
        <w:tc>
          <w:tcPr>
            <w:tcW w:w="23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/>
                <w:sz w:val="24"/>
                <w:szCs w:val="24"/>
              </w:rPr>
              <w:t>公牛、3M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或其他同等档次品牌</w:t>
            </w:r>
          </w:p>
        </w:tc>
        <w:tc>
          <w:tcPr>
            <w:tcW w:w="6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58" w:type="pct"/>
          </w:tcPr>
          <w:p>
            <w:pPr>
              <w:spacing w:line="36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保温台电热管</w:t>
            </w:r>
          </w:p>
        </w:tc>
        <w:tc>
          <w:tcPr>
            <w:tcW w:w="2332" w:type="pct"/>
          </w:tcPr>
          <w:p>
            <w:pPr>
              <w:spacing w:line="360" w:lineRule="auto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定做</w:t>
            </w:r>
          </w:p>
        </w:tc>
        <w:tc>
          <w:tcPr>
            <w:tcW w:w="6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58" w:type="pct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三角皮带</w:t>
            </w:r>
          </w:p>
        </w:tc>
        <w:tc>
          <w:tcPr>
            <w:tcW w:w="2332" w:type="pct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定做</w:t>
            </w:r>
          </w:p>
        </w:tc>
        <w:tc>
          <w:tcPr>
            <w:tcW w:w="6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58" w:type="pct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煤气阀</w:t>
            </w:r>
          </w:p>
        </w:tc>
        <w:tc>
          <w:tcPr>
            <w:tcW w:w="2332" w:type="pct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推荐永德信或其他同等档次品牌</w:t>
            </w:r>
          </w:p>
        </w:tc>
        <w:tc>
          <w:tcPr>
            <w:tcW w:w="6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58" w:type="pct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推车轮</w:t>
            </w:r>
          </w:p>
        </w:tc>
        <w:tc>
          <w:tcPr>
            <w:tcW w:w="2332" w:type="pct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推荐捷诺立、海斯迪克或其他同等档次品牌</w:t>
            </w:r>
          </w:p>
        </w:tc>
        <w:tc>
          <w:tcPr>
            <w:tcW w:w="6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58" w:type="pct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阀门</w:t>
            </w:r>
          </w:p>
        </w:tc>
        <w:tc>
          <w:tcPr>
            <w:tcW w:w="2332" w:type="pct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推荐埃美柯、海斯迪克或其他同等档次品牌</w:t>
            </w:r>
          </w:p>
        </w:tc>
        <w:tc>
          <w:tcPr>
            <w:tcW w:w="632" w:type="pct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评分办法</w:t>
      </w:r>
    </w:p>
    <w:p>
      <w:pPr>
        <w:spacing w:line="360" w:lineRule="auto"/>
        <w:jc w:val="center"/>
        <w:rPr>
          <w:sz w:val="24"/>
          <w:szCs w:val="24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168"/>
        <w:gridCol w:w="5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7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评估要素</w:t>
            </w:r>
          </w:p>
        </w:tc>
        <w:tc>
          <w:tcPr>
            <w:tcW w:w="293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主要评估内容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1" w:type="pct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90" w:type="pct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37" w:type="pct"/>
            <w:vMerge w:val="continue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7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应标分值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</w:tc>
        <w:tc>
          <w:tcPr>
            <w:tcW w:w="2937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的功能、性能、指标、安全性等是否能最大程度的满足招标文件的技术要求：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-42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较好满足招标要求得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-420" w:firstLineChars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基本符合招标要求得11-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-420" w:firstLineChars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部分符合招标要求得1-10分；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0" w:hRule="atLeast"/>
        </w:trPr>
        <w:tc>
          <w:tcPr>
            <w:tcW w:w="47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类似业绩分值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（按提供的业绩合同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2937" w:type="pct"/>
            <w:vAlign w:val="center"/>
          </w:tcPr>
          <w:p>
            <w:pPr>
              <w:pStyle w:val="7"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有1个得1分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，最多得10分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7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9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维护和售后分值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</w:tc>
        <w:tc>
          <w:tcPr>
            <w:tcW w:w="2937" w:type="pct"/>
            <w:vAlign w:val="center"/>
          </w:tcPr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较好满足招标要求得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0分；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基本符合招标要求得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9分；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部分符合招标要求得1-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7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响应时间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</w:tc>
        <w:tc>
          <w:tcPr>
            <w:tcW w:w="2937" w:type="pct"/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响应时间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最短的得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分，第二个得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分，第三个得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分，其余均得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7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质保期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37" w:type="pct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质保期最长的得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分，第二个得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分，第三个得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分，其余均得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</w:tc>
      </w:tr>
    </w:tbl>
    <w:p>
      <w:pPr>
        <w:spacing w:line="360" w:lineRule="auto"/>
        <w:jc w:val="center"/>
        <w:rPr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57097"/>
    <w:multiLevelType w:val="singleLevel"/>
    <w:tmpl w:val="E51570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ED8C63B"/>
    <w:multiLevelType w:val="singleLevel"/>
    <w:tmpl w:val="EED8C63B"/>
    <w:lvl w:ilvl="0" w:tentative="0">
      <w:start w:val="1"/>
      <w:numFmt w:val="decimal"/>
      <w:suff w:val="nothing"/>
      <w:lvlText w:val="%1、"/>
      <w:lvlJc w:val="left"/>
      <w:pPr>
        <w:ind w:left="-480"/>
      </w:pPr>
    </w:lvl>
  </w:abstractNum>
  <w:abstractNum w:abstractNumId="2">
    <w:nsid w:val="2E4B0AC8"/>
    <w:multiLevelType w:val="singleLevel"/>
    <w:tmpl w:val="2E4B0AC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916404B"/>
    <w:multiLevelType w:val="multilevel"/>
    <w:tmpl w:val="6916404B"/>
    <w:lvl w:ilvl="0" w:tentative="0">
      <w:start w:val="1"/>
      <w:numFmt w:val="decimal"/>
      <w:lvlText w:val="%1."/>
      <w:lvlJc w:val="left"/>
      <w:pPr>
        <w:ind w:left="225" w:hanging="1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NDIzMTBiZjc0YTFjMTkyMTgxMTUyNDU3ZDAyMzMifQ=="/>
  </w:docVars>
  <w:rsids>
    <w:rsidRoot w:val="003A4332"/>
    <w:rsid w:val="0018414D"/>
    <w:rsid w:val="001D5543"/>
    <w:rsid w:val="002D0AAF"/>
    <w:rsid w:val="003A4332"/>
    <w:rsid w:val="003E0682"/>
    <w:rsid w:val="00405D4E"/>
    <w:rsid w:val="004A53F2"/>
    <w:rsid w:val="005D3147"/>
    <w:rsid w:val="005F4004"/>
    <w:rsid w:val="0071419D"/>
    <w:rsid w:val="00802EAD"/>
    <w:rsid w:val="008035A3"/>
    <w:rsid w:val="00863EF6"/>
    <w:rsid w:val="008C0ACC"/>
    <w:rsid w:val="00956C7F"/>
    <w:rsid w:val="0096798B"/>
    <w:rsid w:val="00A97A9D"/>
    <w:rsid w:val="00B13474"/>
    <w:rsid w:val="00C94597"/>
    <w:rsid w:val="00CD3F54"/>
    <w:rsid w:val="00D31240"/>
    <w:rsid w:val="00E23322"/>
    <w:rsid w:val="00E9165F"/>
    <w:rsid w:val="00EE6C4F"/>
    <w:rsid w:val="00F418AB"/>
    <w:rsid w:val="00F86B6A"/>
    <w:rsid w:val="00FC2BD6"/>
    <w:rsid w:val="20C43E18"/>
    <w:rsid w:val="2F281039"/>
    <w:rsid w:val="33A0406E"/>
    <w:rsid w:val="451731E1"/>
    <w:rsid w:val="62880BD3"/>
    <w:rsid w:val="6F18408D"/>
    <w:rsid w:val="734F577E"/>
    <w:rsid w:val="7C17698F"/>
    <w:rsid w:val="7FCD5E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1193</Words>
  <Characters>1231</Characters>
  <Lines>7</Lines>
  <Paragraphs>1</Paragraphs>
  <TotalTime>0</TotalTime>
  <ScaleCrop>false</ScaleCrop>
  <LinksUpToDate>false</LinksUpToDate>
  <CharactersWithSpaces>1231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2019-04-18T23:37:00Z</dcterms:created>
  <dc:creator>HP</dc:creator>
  <cp:lastModifiedBy>仲杰</cp:lastModifiedBy>
  <cp:lastPrinted>2019-04-19T01:10:00Z</cp:lastPrinted>
  <dcterms:modified xsi:type="dcterms:W3CDTF">2023-07-03T00:43:09Z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B544F62A423C497580C816B5F5B777A4_13</vt:lpwstr>
  </property>
</Properties>
</file>