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FEB44">
      <w:pPr>
        <w:spacing w:line="360" w:lineRule="auto"/>
        <w:jc w:val="center"/>
        <w:rPr>
          <w:rFonts w:hint="eastAsia" w:cs="Times New Roman" w:asciiTheme="minorEastAsia" w:hAnsiTheme="minorEastAsia"/>
          <w:b/>
          <w:sz w:val="32"/>
          <w:szCs w:val="32"/>
        </w:rPr>
      </w:pPr>
      <w:r>
        <w:rPr>
          <w:rFonts w:hint="eastAsia" w:cs="Times New Roman" w:asciiTheme="minorEastAsia" w:hAnsiTheme="minorEastAsia"/>
          <w:b/>
          <w:sz w:val="32"/>
          <w:szCs w:val="32"/>
        </w:rPr>
        <w:t>沉浸式虚拟仿真教学创新实验室实验教学</w:t>
      </w:r>
      <w:r>
        <w:rPr>
          <w:rFonts w:hint="eastAsia" w:cs="Times New Roman" w:asciiTheme="minorEastAsia" w:hAnsiTheme="minorEastAsia"/>
          <w:b/>
          <w:sz w:val="32"/>
          <w:szCs w:val="32"/>
          <w:lang w:eastAsia="zh-CN"/>
        </w:rPr>
        <w:t>开发</w:t>
      </w:r>
      <w:r>
        <w:rPr>
          <w:rFonts w:hint="eastAsia" w:cs="Times New Roman" w:asciiTheme="minorEastAsia" w:hAnsiTheme="minorEastAsia"/>
          <w:b/>
          <w:sz w:val="32"/>
          <w:szCs w:val="32"/>
        </w:rPr>
        <w:t>项目</w:t>
      </w:r>
    </w:p>
    <w:p w14:paraId="4BC7E479">
      <w:pPr>
        <w:pStyle w:val="2"/>
        <w:spacing w:line="360" w:lineRule="auto"/>
        <w:jc w:val="center"/>
        <w:rPr>
          <w:rFonts w:hint="eastAsia" w:eastAsia="宋体"/>
          <w:lang w:eastAsia="zh-CN"/>
        </w:rPr>
      </w:pPr>
      <w:r>
        <w:rPr>
          <w:rFonts w:hint="eastAsia" w:cs="Times New Roman" w:asciiTheme="minorEastAsia" w:hAnsiTheme="minorEastAsia"/>
          <w:b/>
          <w:sz w:val="32"/>
          <w:szCs w:val="32"/>
          <w:lang w:eastAsia="zh-CN"/>
        </w:rPr>
        <w:t>技术与规格指标</w:t>
      </w:r>
    </w:p>
    <w:p w14:paraId="320412AC">
      <w:pPr>
        <w:pStyle w:val="2"/>
        <w:spacing w:line="360" w:lineRule="auto"/>
        <w:rPr>
          <w:rFonts w:asciiTheme="minorEastAsia" w:hAnsiTheme="minorEastAsia" w:eastAsiaTheme="minorEastAsia"/>
          <w:color w:val="auto"/>
          <w:sz w:val="21"/>
          <w:szCs w:val="21"/>
        </w:rPr>
      </w:pPr>
    </w:p>
    <w:p w14:paraId="1DC27A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解决传统教学中存在的瓶颈问题，拟建设沉浸式虚拟仿真教学创新实验室，运用3D建模、动画、人机交互等虚拟仿真技术，使操作者能够真正进入一个由计算机生成的交互式三维虚拟现实环境中，与之产生互动，进行交流。本项</w:t>
      </w:r>
      <w:bookmarkStart w:id="0" w:name="_GoBack"/>
      <w:bookmarkEnd w:id="0"/>
      <w:r>
        <w:rPr>
          <w:rFonts w:hint="eastAsia" w:ascii="宋体" w:hAnsi="宋体" w:eastAsia="宋体" w:cs="宋体"/>
          <w:sz w:val="24"/>
          <w:szCs w:val="24"/>
        </w:rPr>
        <w:t>目为沉浸式虚拟仿真教学创新实验室实验教学开发部分，包括VR海事复杂环境图像检测与处理实验系统1套，能用于相关课程的实验教学，具体参数如下，要求同等或更优性能，开发时间不超过</w:t>
      </w:r>
      <w:r>
        <w:rPr>
          <w:rFonts w:hint="eastAsia" w:ascii="宋体" w:hAnsi="宋体" w:eastAsia="宋体" w:cs="宋体"/>
          <w:sz w:val="24"/>
          <w:szCs w:val="24"/>
          <w:lang w:val="en-US" w:eastAsia="zh-CN"/>
        </w:rPr>
        <w:t>45天</w:t>
      </w:r>
      <w:r>
        <w:rPr>
          <w:rFonts w:hint="eastAsia" w:ascii="宋体" w:hAnsi="宋体" w:eastAsia="宋体" w:cs="宋体"/>
          <w:sz w:val="24"/>
          <w:szCs w:val="24"/>
        </w:rPr>
        <w:t>，总价不超过190000元</w:t>
      </w:r>
      <w:r>
        <w:rPr>
          <w:rFonts w:hint="eastAsia" w:ascii="宋体" w:hAnsi="宋体" w:eastAsia="宋体" w:cs="宋体"/>
          <w:sz w:val="24"/>
          <w:szCs w:val="24"/>
          <w:lang w:eastAsia="zh-CN"/>
        </w:rPr>
        <w:t>，并能提供</w:t>
      </w:r>
      <w:r>
        <w:rPr>
          <w:rFonts w:hint="eastAsia" w:ascii="宋体" w:hAnsi="宋体" w:eastAsia="宋体" w:cs="宋体"/>
          <w:sz w:val="24"/>
          <w:szCs w:val="24"/>
          <w:lang w:val="en-US" w:eastAsia="zh-CN"/>
        </w:rPr>
        <w:t>3-5年技术支持</w:t>
      </w:r>
      <w:r>
        <w:rPr>
          <w:rFonts w:hint="eastAsia" w:ascii="宋体" w:hAnsi="宋体" w:eastAsia="宋体" w:cs="宋体"/>
          <w:sz w:val="24"/>
          <w:szCs w:val="24"/>
        </w:rPr>
        <w:t>。优先考虑能提供</w:t>
      </w:r>
      <w:r>
        <w:rPr>
          <w:rFonts w:hint="eastAsia" w:ascii="宋体" w:hAnsi="宋体" w:eastAsia="宋体" w:cs="宋体"/>
          <w:sz w:val="24"/>
          <w:szCs w:val="24"/>
          <w:lang w:eastAsia="zh-CN"/>
        </w:rPr>
        <w:t>已有开发的</w:t>
      </w:r>
      <w:r>
        <w:rPr>
          <w:rFonts w:hint="eastAsia" w:ascii="宋体" w:hAnsi="宋体" w:eastAsia="宋体" w:cs="宋体"/>
          <w:sz w:val="24"/>
          <w:szCs w:val="24"/>
        </w:rPr>
        <w:t>海洋航行场景仿真</w:t>
      </w:r>
      <w:r>
        <w:rPr>
          <w:rFonts w:hint="eastAsia" w:ascii="宋体" w:hAnsi="宋体" w:eastAsia="宋体" w:cs="宋体"/>
          <w:sz w:val="24"/>
          <w:szCs w:val="24"/>
          <w:lang w:eastAsia="zh-CN"/>
        </w:rPr>
        <w:t>案例，</w:t>
      </w:r>
      <w:r>
        <w:rPr>
          <w:rFonts w:hint="eastAsia" w:ascii="宋体" w:hAnsi="宋体" w:eastAsia="宋体" w:cs="宋体"/>
          <w:sz w:val="24"/>
          <w:szCs w:val="24"/>
        </w:rPr>
        <w:t>及</w:t>
      </w:r>
      <w:r>
        <w:rPr>
          <w:rFonts w:hint="eastAsia" w:ascii="宋体" w:hAnsi="宋体" w:eastAsia="宋体" w:cs="宋体"/>
          <w:sz w:val="24"/>
          <w:szCs w:val="24"/>
          <w:lang w:eastAsia="zh-CN"/>
        </w:rPr>
        <w:t>具备</w:t>
      </w:r>
      <w:r>
        <w:rPr>
          <w:rFonts w:hint="eastAsia" w:ascii="宋体" w:hAnsi="宋体" w:eastAsia="宋体" w:cs="宋体"/>
          <w:sz w:val="24"/>
          <w:szCs w:val="24"/>
        </w:rPr>
        <w:t>以下技术指标要求的开发技术的比选者。</w:t>
      </w:r>
    </w:p>
    <w:p w14:paraId="0BE76973">
      <w:pPr>
        <w:tabs>
          <w:tab w:val="left" w:pos="720"/>
        </w:tabs>
        <w:spacing w:line="360" w:lineRule="auto"/>
        <w:outlineLvl w:val="0"/>
        <w:rPr>
          <w:rFonts w:hint="eastAsia" w:cs="Arial" w:asciiTheme="minorEastAsia" w:hAnsiTheme="minorEastAsia"/>
          <w:b/>
          <w:sz w:val="24"/>
          <w:szCs w:val="24"/>
        </w:rPr>
      </w:pP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586"/>
        <w:gridCol w:w="8374"/>
      </w:tblGrid>
      <w:tr w14:paraId="782802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796" w:type="pct"/>
            <w:tcBorders>
              <w:bottom w:val="single" w:color="auto" w:sz="4" w:space="0"/>
              <w:right w:val="single" w:color="auto" w:sz="4" w:space="0"/>
            </w:tcBorders>
            <w:vAlign w:val="center"/>
          </w:tcPr>
          <w:p w14:paraId="0B4FC4B9">
            <w:pPr>
              <w:snapToGrid w:val="0"/>
              <w:spacing w:line="360" w:lineRule="auto"/>
              <w:jc w:val="center"/>
              <w:rPr>
                <w:rFonts w:hint="eastAsia" w:cs="宋体" w:asciiTheme="minorEastAsia" w:hAnsiTheme="minorEastAsia"/>
                <w:b/>
                <w:bCs/>
                <w:sz w:val="24"/>
                <w:szCs w:val="24"/>
              </w:rPr>
            </w:pPr>
            <w:r>
              <w:rPr>
                <w:rFonts w:hint="eastAsia" w:cs="宋体" w:asciiTheme="minorEastAsia" w:hAnsiTheme="minorEastAsia"/>
                <w:b/>
                <w:bCs/>
                <w:sz w:val="24"/>
                <w:szCs w:val="24"/>
              </w:rPr>
              <w:t>名称</w:t>
            </w:r>
          </w:p>
        </w:tc>
        <w:tc>
          <w:tcPr>
            <w:tcW w:w="4203" w:type="pct"/>
            <w:tcBorders>
              <w:left w:val="nil"/>
              <w:bottom w:val="single" w:color="auto" w:sz="4" w:space="0"/>
            </w:tcBorders>
            <w:vAlign w:val="center"/>
          </w:tcPr>
          <w:p w14:paraId="0E3A930D">
            <w:pPr>
              <w:snapToGrid w:val="0"/>
              <w:spacing w:line="360" w:lineRule="auto"/>
              <w:jc w:val="center"/>
              <w:rPr>
                <w:rFonts w:hint="eastAsia" w:cs="宋体" w:asciiTheme="minorEastAsia" w:hAnsiTheme="minorEastAsia"/>
                <w:b/>
                <w:bCs/>
                <w:sz w:val="24"/>
                <w:szCs w:val="24"/>
              </w:rPr>
            </w:pPr>
            <w:r>
              <w:rPr>
                <w:rFonts w:hint="eastAsia" w:cs="宋体" w:asciiTheme="minorEastAsia" w:hAnsiTheme="minorEastAsia"/>
                <w:b/>
                <w:bCs/>
                <w:sz w:val="24"/>
                <w:szCs w:val="24"/>
              </w:rPr>
              <w:t>技术性能指标参数</w:t>
            </w:r>
          </w:p>
        </w:tc>
      </w:tr>
      <w:tr w14:paraId="54A6D5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jc w:val="center"/>
        </w:trPr>
        <w:tc>
          <w:tcPr>
            <w:tcW w:w="796" w:type="pct"/>
            <w:tcBorders>
              <w:top w:val="single" w:color="auto" w:sz="4" w:space="0"/>
              <w:right w:val="single" w:color="auto" w:sz="4" w:space="0"/>
            </w:tcBorders>
            <w:vAlign w:val="center"/>
          </w:tcPr>
          <w:p w14:paraId="36D71231">
            <w:pPr>
              <w:snapToGrid w:val="0"/>
              <w:spacing w:line="360" w:lineRule="auto"/>
              <w:jc w:val="center"/>
              <w:rPr>
                <w:rFonts w:hint="eastAsia" w:cs="宋体" w:asciiTheme="minorEastAsia" w:hAnsiTheme="minorEastAsia"/>
                <w:b/>
                <w:bCs/>
                <w:sz w:val="24"/>
                <w:szCs w:val="24"/>
              </w:rPr>
            </w:pPr>
            <w:r>
              <w:rPr>
                <w:rFonts w:hint="eastAsia" w:cs="Arial" w:asciiTheme="minorEastAsia" w:hAnsiTheme="minorEastAsia"/>
                <w:b/>
                <w:bCs/>
                <w:sz w:val="24"/>
                <w:szCs w:val="24"/>
              </w:rPr>
              <w:t>VR海事复杂环境图像检测与处理实验系统</w:t>
            </w:r>
          </w:p>
        </w:tc>
        <w:tc>
          <w:tcPr>
            <w:tcW w:w="4203" w:type="pct"/>
            <w:tcBorders>
              <w:top w:val="single" w:color="auto" w:sz="4" w:space="0"/>
              <w:left w:val="nil"/>
            </w:tcBorders>
            <w:vAlign w:val="center"/>
          </w:tcPr>
          <w:p w14:paraId="73E1A948">
            <w:pPr>
              <w:pStyle w:val="13"/>
              <w:numPr>
                <w:ilvl w:val="0"/>
                <w:numId w:val="1"/>
              </w:numPr>
              <w:spacing w:line="360" w:lineRule="auto"/>
              <w:ind w:firstLine="0" w:firstLineChars="0"/>
              <w:rPr>
                <w:sz w:val="24"/>
                <w:szCs w:val="24"/>
              </w:rPr>
            </w:pPr>
            <w:r>
              <w:rPr>
                <w:rFonts w:hint="eastAsia"/>
                <w:sz w:val="24"/>
                <w:szCs w:val="24"/>
              </w:rPr>
              <w:t xml:space="preserve">本产品是针对上海海事大学数字图像处理和计算机视觉、机器视觉类课程的教学开发的虚拟仿真实验项目，项目需通过三维仿真技术，以VR形式再现上海海事大学所属船舶在海洋环境中航行的场景并模拟进行海上去雾和船舶目标检测等图像信号处理任务； </w:t>
            </w:r>
          </w:p>
          <w:p w14:paraId="23919D81">
            <w:pPr>
              <w:pStyle w:val="13"/>
              <w:numPr>
                <w:ilvl w:val="0"/>
                <w:numId w:val="1"/>
              </w:numPr>
              <w:spacing w:line="360" w:lineRule="auto"/>
              <w:ind w:firstLine="0" w:firstLineChars="0"/>
              <w:rPr>
                <w:sz w:val="24"/>
                <w:szCs w:val="24"/>
              </w:rPr>
            </w:pPr>
            <w:r>
              <w:rPr>
                <w:rFonts w:hint="eastAsia"/>
                <w:sz w:val="24"/>
                <w:szCs w:val="24"/>
              </w:rPr>
              <w:t>为保证系统的交互性和扩展性，系统采用Visual Studio进行开发，场景仿真以Unity3D技术实现，用户可通过pico等设备以第一人称视角在场景内漫游进行操作和相关现象的观察；</w:t>
            </w:r>
          </w:p>
          <w:p w14:paraId="24542400">
            <w:pPr>
              <w:pStyle w:val="13"/>
              <w:numPr>
                <w:ilvl w:val="0"/>
                <w:numId w:val="1"/>
              </w:numPr>
              <w:spacing w:line="360" w:lineRule="auto"/>
              <w:ind w:firstLine="0" w:firstLineChars="0"/>
              <w:jc w:val="left"/>
              <w:rPr>
                <w:sz w:val="24"/>
                <w:szCs w:val="24"/>
              </w:rPr>
            </w:pPr>
            <w:r>
              <w:rPr>
                <w:rFonts w:hint="eastAsia"/>
                <w:sz w:val="24"/>
                <w:szCs w:val="24"/>
              </w:rPr>
              <w:t>系统提供的考察船能够通过pico手柄进行控制移动，简单的模拟船舶在海上行驶的过程；</w:t>
            </w:r>
          </w:p>
          <w:p w14:paraId="4AF5C813">
            <w:pPr>
              <w:pStyle w:val="13"/>
              <w:numPr>
                <w:ilvl w:val="0"/>
                <w:numId w:val="1"/>
              </w:numPr>
              <w:spacing w:line="360" w:lineRule="auto"/>
              <w:ind w:firstLine="0" w:firstLineChars="0"/>
              <w:jc w:val="left"/>
              <w:rPr>
                <w:sz w:val="24"/>
                <w:szCs w:val="24"/>
              </w:rPr>
            </w:pPr>
            <w:r>
              <w:rPr>
                <w:rFonts w:hint="eastAsia"/>
                <w:sz w:val="24"/>
                <w:szCs w:val="24"/>
              </w:rPr>
              <w:t>实验界面设计美观、合理，并搭配情景配音及言简意赅的文字说明，方便用户使用；</w:t>
            </w:r>
          </w:p>
          <w:p w14:paraId="520963F5">
            <w:pPr>
              <w:pStyle w:val="13"/>
              <w:numPr>
                <w:ilvl w:val="0"/>
                <w:numId w:val="1"/>
              </w:numPr>
              <w:spacing w:line="360" w:lineRule="auto"/>
              <w:ind w:firstLine="0" w:firstLineChars="0"/>
              <w:jc w:val="left"/>
              <w:rPr>
                <w:sz w:val="24"/>
                <w:szCs w:val="24"/>
              </w:rPr>
            </w:pPr>
            <w:r>
              <w:rPr>
                <w:rFonts w:hint="eastAsia"/>
                <w:sz w:val="24"/>
                <w:szCs w:val="24"/>
              </w:rPr>
              <w:t>实验模型包含上海海事大学所属船舶模型、通用船舶模型、船长人物模型、船员人物模型、码头工人人物模型、港口、岛屿及海上环境等；</w:t>
            </w:r>
          </w:p>
          <w:p w14:paraId="4D4C8CCA">
            <w:pPr>
              <w:pStyle w:val="13"/>
              <w:numPr>
                <w:ilvl w:val="0"/>
                <w:numId w:val="1"/>
              </w:numPr>
              <w:spacing w:line="360" w:lineRule="auto"/>
              <w:ind w:firstLine="0" w:firstLineChars="0"/>
              <w:jc w:val="left"/>
              <w:rPr>
                <w:sz w:val="24"/>
                <w:szCs w:val="24"/>
              </w:rPr>
            </w:pPr>
            <w:r>
              <w:rPr>
                <w:rFonts w:hint="eastAsia"/>
                <w:sz w:val="24"/>
                <w:szCs w:val="24"/>
              </w:rPr>
              <w:t>实验所涉及三维人物模型要求能够展现待机动作、对话动作等常见动画或动作样式，涉及的模型包含船长及工人等；</w:t>
            </w:r>
          </w:p>
          <w:p w14:paraId="0CC1F29C">
            <w:pPr>
              <w:pStyle w:val="13"/>
              <w:numPr>
                <w:ilvl w:val="0"/>
                <w:numId w:val="1"/>
              </w:numPr>
              <w:spacing w:line="360" w:lineRule="auto"/>
              <w:ind w:firstLine="0" w:firstLineChars="0"/>
              <w:jc w:val="left"/>
              <w:rPr>
                <w:sz w:val="24"/>
                <w:szCs w:val="24"/>
              </w:rPr>
            </w:pPr>
            <w:r>
              <w:rPr>
                <w:rFonts w:hint="eastAsia"/>
                <w:sz w:val="24"/>
                <w:szCs w:val="24"/>
              </w:rPr>
              <w:t>在场景中可展现三维人物对话过程，通过人物交谈的形式模拟在海上航行实践，并颁布实验任务，用户在获取实验任务后可开展实验操作；</w:t>
            </w:r>
          </w:p>
          <w:p w14:paraId="0784FA41">
            <w:pPr>
              <w:numPr>
                <w:ilvl w:val="0"/>
                <w:numId w:val="1"/>
              </w:numPr>
              <w:spacing w:line="360" w:lineRule="auto"/>
              <w:rPr>
                <w:sz w:val="24"/>
                <w:szCs w:val="24"/>
              </w:rPr>
            </w:pPr>
            <w:r>
              <w:rPr>
                <w:rFonts w:hint="eastAsia"/>
                <w:sz w:val="24"/>
                <w:szCs w:val="24"/>
              </w:rPr>
              <w:t>实验过程中，需包含必要的提示与指引，以方便用户进行操作；</w:t>
            </w:r>
          </w:p>
          <w:p w14:paraId="08F14783">
            <w:pPr>
              <w:numPr>
                <w:ilvl w:val="0"/>
                <w:numId w:val="1"/>
              </w:numPr>
              <w:spacing w:line="360" w:lineRule="auto"/>
              <w:rPr>
                <w:sz w:val="24"/>
                <w:szCs w:val="24"/>
              </w:rPr>
            </w:pPr>
            <w:r>
              <w:rPr>
                <w:rFonts w:hint="eastAsia"/>
                <w:sz w:val="24"/>
                <w:szCs w:val="24"/>
              </w:rPr>
              <w:t>用户能够通过手柄对场景中的雾浓度进行不同档位的选择/调节，观察不同雾浓度下海上环境的清晰程度；</w:t>
            </w:r>
          </w:p>
          <w:p w14:paraId="2B512FCD">
            <w:pPr>
              <w:pStyle w:val="13"/>
              <w:numPr>
                <w:ilvl w:val="0"/>
                <w:numId w:val="1"/>
              </w:numPr>
              <w:spacing w:line="360" w:lineRule="auto"/>
              <w:ind w:firstLine="0" w:firstLineChars="0"/>
              <w:jc w:val="left"/>
              <w:rPr>
                <w:sz w:val="24"/>
                <w:szCs w:val="24"/>
              </w:rPr>
            </w:pPr>
            <w:r>
              <w:rPr>
                <w:rFonts w:hint="eastAsia"/>
                <w:sz w:val="24"/>
                <w:szCs w:val="24"/>
              </w:rPr>
              <w:t>在不同的观测点，用户可通过手柄呼出菜单，进行图片库的查看、天气的调节、相机的准备与图像拍摄等操作；</w:t>
            </w:r>
          </w:p>
          <w:p w14:paraId="782597CC">
            <w:pPr>
              <w:numPr>
                <w:ilvl w:val="0"/>
                <w:numId w:val="1"/>
              </w:numPr>
              <w:spacing w:line="360" w:lineRule="auto"/>
              <w:rPr>
                <w:sz w:val="24"/>
                <w:szCs w:val="24"/>
              </w:rPr>
            </w:pPr>
            <w:r>
              <w:rPr>
                <w:rFonts w:hint="eastAsia"/>
                <w:sz w:val="24"/>
                <w:szCs w:val="24"/>
              </w:rPr>
              <w:t>去雾环节下需包含四个算法的学习，依次是直方图均衡算法、小波变换图像增强算法、Retinex算法、暗通道去雾算法。用户可将在场景中不同观测点拍摄采集的图像画面，通过算法进行去雾处理，并得到处理后的画面；</w:t>
            </w:r>
          </w:p>
          <w:p w14:paraId="0965878D">
            <w:pPr>
              <w:pStyle w:val="2"/>
              <w:spacing w:line="360" w:lineRule="auto"/>
              <w:rPr>
                <w:rFonts w:hint="default" w:eastAsia="宋体"/>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12.可以对比在同一场景和同一雾浓度下，不同算法的处理效果；可以对比不同场景和雾浓度下，同一个算法的处理效果。提供对比指标。</w:t>
            </w:r>
          </w:p>
          <w:p w14:paraId="2B8CD3D1">
            <w:pPr>
              <w:pStyle w:val="13"/>
              <w:numPr>
                <w:ilvl w:val="0"/>
                <w:numId w:val="0"/>
              </w:numPr>
              <w:spacing w:line="360" w:lineRule="auto"/>
              <w:jc w:val="left"/>
              <w:rPr>
                <w:rFonts w:hint="eastAsia"/>
                <w:sz w:val="24"/>
                <w:szCs w:val="24"/>
              </w:rPr>
            </w:pPr>
            <w:r>
              <w:rPr>
                <w:rFonts w:hint="eastAsia"/>
                <w:sz w:val="24"/>
                <w:szCs w:val="24"/>
                <w:lang w:val="en-US" w:eastAsia="zh-CN"/>
              </w:rPr>
              <w:t>13</w:t>
            </w:r>
            <w:r>
              <w:rPr>
                <w:rFonts w:hint="eastAsia"/>
                <w:sz w:val="24"/>
                <w:szCs w:val="24"/>
              </w:rPr>
              <w:t>船舶检测环节下需包含三个算法的学习，依次是Faster R-CNN算法、YOLOv4算法、SSD算法。用户可将在场景中不同观测点拍摄采集的图像画面，通过</w:t>
            </w:r>
            <w:r>
              <w:rPr>
                <w:rFonts w:hint="eastAsia"/>
                <w:sz w:val="24"/>
                <w:szCs w:val="24"/>
                <w:lang w:eastAsia="zh-CN"/>
              </w:rPr>
              <w:t>以上</w:t>
            </w:r>
            <w:r>
              <w:rPr>
                <w:rFonts w:hint="eastAsia"/>
                <w:sz w:val="24"/>
                <w:szCs w:val="24"/>
              </w:rPr>
              <w:t>算法进行船舶目标检测，并得到处理后对船舶类型进行了标注的画面。</w:t>
            </w:r>
          </w:p>
          <w:p w14:paraId="4DAE620D">
            <w:pPr>
              <w:pStyle w:val="13"/>
              <w:numPr>
                <w:ilvl w:val="0"/>
                <w:numId w:val="0"/>
              </w:numPr>
              <w:spacing w:line="360" w:lineRule="auto"/>
              <w:jc w:val="left"/>
              <w:rPr>
                <w:rFonts w:hint="default" w:eastAsiaTheme="minorEastAsia"/>
                <w:sz w:val="24"/>
                <w:szCs w:val="24"/>
                <w:lang w:val="en-US" w:eastAsia="zh-CN"/>
              </w:rPr>
            </w:pPr>
            <w:r>
              <w:rPr>
                <w:rFonts w:hint="eastAsia"/>
                <w:sz w:val="24"/>
                <w:szCs w:val="24"/>
                <w:lang w:val="en-US" w:eastAsia="zh-CN"/>
              </w:rPr>
              <w:t>14.可保留不同检测算法的处理效果，并进行主观和客观指标的比较。</w:t>
            </w:r>
          </w:p>
        </w:tc>
      </w:tr>
    </w:tbl>
    <w:p w14:paraId="1F6C1551">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B8833"/>
    <w:multiLevelType w:val="singleLevel"/>
    <w:tmpl w:val="484B8833"/>
    <w:lvl w:ilvl="0" w:tentative="0">
      <w:start w:val="1"/>
      <w:numFmt w:val="decimal"/>
      <w:lvlText w:val="%1."/>
      <w:lvlJc w:val="left"/>
      <w:pPr>
        <w:tabs>
          <w:tab w:val="left" w:pos="312"/>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6A1B14FE"/>
    <w:rsid w:val="000021E7"/>
    <w:rsid w:val="00036ACB"/>
    <w:rsid w:val="000D6F03"/>
    <w:rsid w:val="000E570A"/>
    <w:rsid w:val="00145259"/>
    <w:rsid w:val="00154199"/>
    <w:rsid w:val="001A0CC3"/>
    <w:rsid w:val="001B6484"/>
    <w:rsid w:val="00254935"/>
    <w:rsid w:val="0025646F"/>
    <w:rsid w:val="002A20DE"/>
    <w:rsid w:val="003073F2"/>
    <w:rsid w:val="003621D0"/>
    <w:rsid w:val="003729EF"/>
    <w:rsid w:val="00375F24"/>
    <w:rsid w:val="003A5B9E"/>
    <w:rsid w:val="00464163"/>
    <w:rsid w:val="00487842"/>
    <w:rsid w:val="00510235"/>
    <w:rsid w:val="0051732D"/>
    <w:rsid w:val="00520844"/>
    <w:rsid w:val="00564FB0"/>
    <w:rsid w:val="00580968"/>
    <w:rsid w:val="005C1162"/>
    <w:rsid w:val="005E2D31"/>
    <w:rsid w:val="00612770"/>
    <w:rsid w:val="0065059C"/>
    <w:rsid w:val="006724B1"/>
    <w:rsid w:val="006839E5"/>
    <w:rsid w:val="006E73BA"/>
    <w:rsid w:val="00704BCD"/>
    <w:rsid w:val="007100DA"/>
    <w:rsid w:val="007E2EF7"/>
    <w:rsid w:val="008157D4"/>
    <w:rsid w:val="00865729"/>
    <w:rsid w:val="00893262"/>
    <w:rsid w:val="009A0B0F"/>
    <w:rsid w:val="009D4CB4"/>
    <w:rsid w:val="00A903E0"/>
    <w:rsid w:val="00AB551B"/>
    <w:rsid w:val="00AF1302"/>
    <w:rsid w:val="00B420CB"/>
    <w:rsid w:val="00B9449C"/>
    <w:rsid w:val="00BE5EC3"/>
    <w:rsid w:val="00BF48C7"/>
    <w:rsid w:val="00C011EF"/>
    <w:rsid w:val="00C126A5"/>
    <w:rsid w:val="00C403A3"/>
    <w:rsid w:val="00C55837"/>
    <w:rsid w:val="00C97E03"/>
    <w:rsid w:val="00CA0F50"/>
    <w:rsid w:val="00CE513B"/>
    <w:rsid w:val="00D2312E"/>
    <w:rsid w:val="00D5238E"/>
    <w:rsid w:val="00D65EB0"/>
    <w:rsid w:val="00DA4197"/>
    <w:rsid w:val="00DA597B"/>
    <w:rsid w:val="00DB24BE"/>
    <w:rsid w:val="00E0500E"/>
    <w:rsid w:val="00E2076E"/>
    <w:rsid w:val="00E2559B"/>
    <w:rsid w:val="00E3444F"/>
    <w:rsid w:val="00E42604"/>
    <w:rsid w:val="00E537BF"/>
    <w:rsid w:val="00E74932"/>
    <w:rsid w:val="00E85300"/>
    <w:rsid w:val="00E94B4B"/>
    <w:rsid w:val="00EB705E"/>
    <w:rsid w:val="00F276EF"/>
    <w:rsid w:val="00F64CB8"/>
    <w:rsid w:val="01066A48"/>
    <w:rsid w:val="01BF0826"/>
    <w:rsid w:val="01C20BC1"/>
    <w:rsid w:val="01DD03AF"/>
    <w:rsid w:val="024B1664"/>
    <w:rsid w:val="02A279D3"/>
    <w:rsid w:val="02E95477"/>
    <w:rsid w:val="031523D3"/>
    <w:rsid w:val="037C1244"/>
    <w:rsid w:val="03DB6D18"/>
    <w:rsid w:val="03F07002"/>
    <w:rsid w:val="0498664A"/>
    <w:rsid w:val="06840CB8"/>
    <w:rsid w:val="06A040A9"/>
    <w:rsid w:val="06A95193"/>
    <w:rsid w:val="06D60AB7"/>
    <w:rsid w:val="07324A97"/>
    <w:rsid w:val="073F0F06"/>
    <w:rsid w:val="075C4D30"/>
    <w:rsid w:val="091528FE"/>
    <w:rsid w:val="0A0965A6"/>
    <w:rsid w:val="0A1221A9"/>
    <w:rsid w:val="0B72427F"/>
    <w:rsid w:val="0BCD088E"/>
    <w:rsid w:val="0C4E2B00"/>
    <w:rsid w:val="0CBA6847"/>
    <w:rsid w:val="0CC2416B"/>
    <w:rsid w:val="0E4117A9"/>
    <w:rsid w:val="0F063750"/>
    <w:rsid w:val="0F601A19"/>
    <w:rsid w:val="0F731D73"/>
    <w:rsid w:val="10A817DF"/>
    <w:rsid w:val="12684E21"/>
    <w:rsid w:val="12C33DDF"/>
    <w:rsid w:val="132C0F13"/>
    <w:rsid w:val="134C4F87"/>
    <w:rsid w:val="15A64E22"/>
    <w:rsid w:val="1637068A"/>
    <w:rsid w:val="16E03FA3"/>
    <w:rsid w:val="173D3CA0"/>
    <w:rsid w:val="176F6EF5"/>
    <w:rsid w:val="177B3BAA"/>
    <w:rsid w:val="18155B81"/>
    <w:rsid w:val="184C5FBE"/>
    <w:rsid w:val="189F58A5"/>
    <w:rsid w:val="196D7B93"/>
    <w:rsid w:val="19DF45AE"/>
    <w:rsid w:val="1A6E5932"/>
    <w:rsid w:val="1B7156DA"/>
    <w:rsid w:val="1B7704A1"/>
    <w:rsid w:val="1C35049D"/>
    <w:rsid w:val="1C5A3137"/>
    <w:rsid w:val="1CB87339"/>
    <w:rsid w:val="1D1C1676"/>
    <w:rsid w:val="1D7452C0"/>
    <w:rsid w:val="1D7B1FA5"/>
    <w:rsid w:val="1E2A348F"/>
    <w:rsid w:val="1E8A260F"/>
    <w:rsid w:val="1EAB732E"/>
    <w:rsid w:val="1EBA1146"/>
    <w:rsid w:val="1EE95587"/>
    <w:rsid w:val="1F185E6D"/>
    <w:rsid w:val="1F8A4084"/>
    <w:rsid w:val="1FC03AD4"/>
    <w:rsid w:val="202F346E"/>
    <w:rsid w:val="20CC6F0F"/>
    <w:rsid w:val="212B041C"/>
    <w:rsid w:val="212E5EB7"/>
    <w:rsid w:val="213276BA"/>
    <w:rsid w:val="21787096"/>
    <w:rsid w:val="21A7109C"/>
    <w:rsid w:val="226F3FF6"/>
    <w:rsid w:val="227A470A"/>
    <w:rsid w:val="232B541C"/>
    <w:rsid w:val="240A1454"/>
    <w:rsid w:val="24E011DB"/>
    <w:rsid w:val="25D36F91"/>
    <w:rsid w:val="26D6107D"/>
    <w:rsid w:val="26FC5D51"/>
    <w:rsid w:val="273C7407"/>
    <w:rsid w:val="27624129"/>
    <w:rsid w:val="2877056B"/>
    <w:rsid w:val="29AE3D57"/>
    <w:rsid w:val="29D833CA"/>
    <w:rsid w:val="2AB7478C"/>
    <w:rsid w:val="2B6C7B04"/>
    <w:rsid w:val="2B886128"/>
    <w:rsid w:val="2C6153FF"/>
    <w:rsid w:val="2D607751"/>
    <w:rsid w:val="2D83278A"/>
    <w:rsid w:val="2DAC774E"/>
    <w:rsid w:val="2EF57F78"/>
    <w:rsid w:val="2EFE115D"/>
    <w:rsid w:val="2F4A13EE"/>
    <w:rsid w:val="3029612C"/>
    <w:rsid w:val="309F1F4A"/>
    <w:rsid w:val="31B73479"/>
    <w:rsid w:val="339064C2"/>
    <w:rsid w:val="33A0672C"/>
    <w:rsid w:val="33B039E0"/>
    <w:rsid w:val="350459AE"/>
    <w:rsid w:val="35AD4B49"/>
    <w:rsid w:val="36E02F80"/>
    <w:rsid w:val="371D138E"/>
    <w:rsid w:val="37C9384A"/>
    <w:rsid w:val="386D52A3"/>
    <w:rsid w:val="38711C89"/>
    <w:rsid w:val="38A30A21"/>
    <w:rsid w:val="390633F2"/>
    <w:rsid w:val="3969323C"/>
    <w:rsid w:val="397C0C20"/>
    <w:rsid w:val="39AE16DC"/>
    <w:rsid w:val="3A7052FE"/>
    <w:rsid w:val="3AFB2473"/>
    <w:rsid w:val="3B13111B"/>
    <w:rsid w:val="3C271048"/>
    <w:rsid w:val="3CA171A4"/>
    <w:rsid w:val="3D115F7D"/>
    <w:rsid w:val="3D3659E4"/>
    <w:rsid w:val="3E483C21"/>
    <w:rsid w:val="3F533665"/>
    <w:rsid w:val="401961DF"/>
    <w:rsid w:val="405310FD"/>
    <w:rsid w:val="4067735D"/>
    <w:rsid w:val="4125752B"/>
    <w:rsid w:val="41646408"/>
    <w:rsid w:val="416D13B4"/>
    <w:rsid w:val="42DA53A4"/>
    <w:rsid w:val="430E606F"/>
    <w:rsid w:val="43727992"/>
    <w:rsid w:val="441706D6"/>
    <w:rsid w:val="442A283A"/>
    <w:rsid w:val="45416405"/>
    <w:rsid w:val="46A55FE0"/>
    <w:rsid w:val="46F35F4E"/>
    <w:rsid w:val="48825F81"/>
    <w:rsid w:val="4A4831FA"/>
    <w:rsid w:val="4B1734D5"/>
    <w:rsid w:val="4BCF16D7"/>
    <w:rsid w:val="4C5A68DA"/>
    <w:rsid w:val="4CE35CB0"/>
    <w:rsid w:val="4D4035E3"/>
    <w:rsid w:val="4DD252B5"/>
    <w:rsid w:val="4E17716C"/>
    <w:rsid w:val="4E30022D"/>
    <w:rsid w:val="4E5C4F50"/>
    <w:rsid w:val="4F275AD4"/>
    <w:rsid w:val="4F756267"/>
    <w:rsid w:val="4FEB0F87"/>
    <w:rsid w:val="520D313D"/>
    <w:rsid w:val="52636E23"/>
    <w:rsid w:val="52B74571"/>
    <w:rsid w:val="52EE4EDD"/>
    <w:rsid w:val="538052CD"/>
    <w:rsid w:val="5438135D"/>
    <w:rsid w:val="55B33D58"/>
    <w:rsid w:val="589C6BEB"/>
    <w:rsid w:val="58D240FA"/>
    <w:rsid w:val="5999279F"/>
    <w:rsid w:val="59BA7BFB"/>
    <w:rsid w:val="59D72B4D"/>
    <w:rsid w:val="5A6C6A91"/>
    <w:rsid w:val="5B04316E"/>
    <w:rsid w:val="5B286E5C"/>
    <w:rsid w:val="5B395563"/>
    <w:rsid w:val="5B5C4D58"/>
    <w:rsid w:val="5C0C052C"/>
    <w:rsid w:val="5C580F23"/>
    <w:rsid w:val="5CB564CD"/>
    <w:rsid w:val="5D383ACD"/>
    <w:rsid w:val="5D5B3032"/>
    <w:rsid w:val="5DAB2902"/>
    <w:rsid w:val="5F054984"/>
    <w:rsid w:val="5F69359F"/>
    <w:rsid w:val="5F7F1015"/>
    <w:rsid w:val="5FD50C35"/>
    <w:rsid w:val="601B4BF2"/>
    <w:rsid w:val="60564D4D"/>
    <w:rsid w:val="60E57C22"/>
    <w:rsid w:val="60EA0710"/>
    <w:rsid w:val="61012B1F"/>
    <w:rsid w:val="61371BA7"/>
    <w:rsid w:val="61B054B5"/>
    <w:rsid w:val="61F62B25"/>
    <w:rsid w:val="61FD7C01"/>
    <w:rsid w:val="62445446"/>
    <w:rsid w:val="62A948B2"/>
    <w:rsid w:val="638812D8"/>
    <w:rsid w:val="63F21DB5"/>
    <w:rsid w:val="642F2FDE"/>
    <w:rsid w:val="64713622"/>
    <w:rsid w:val="648844C8"/>
    <w:rsid w:val="655464EF"/>
    <w:rsid w:val="65EA6002"/>
    <w:rsid w:val="66047CF7"/>
    <w:rsid w:val="66232818"/>
    <w:rsid w:val="6642020B"/>
    <w:rsid w:val="66DC4DD8"/>
    <w:rsid w:val="673824DF"/>
    <w:rsid w:val="67BD009C"/>
    <w:rsid w:val="680E0310"/>
    <w:rsid w:val="68190258"/>
    <w:rsid w:val="681A1694"/>
    <w:rsid w:val="6825779C"/>
    <w:rsid w:val="68AC0DE4"/>
    <w:rsid w:val="69403938"/>
    <w:rsid w:val="694F3806"/>
    <w:rsid w:val="69D40850"/>
    <w:rsid w:val="6A1B14FE"/>
    <w:rsid w:val="6A484E25"/>
    <w:rsid w:val="6A90057A"/>
    <w:rsid w:val="6C0E6DED"/>
    <w:rsid w:val="6C151C29"/>
    <w:rsid w:val="6C557385"/>
    <w:rsid w:val="6C6D5692"/>
    <w:rsid w:val="6C9656DB"/>
    <w:rsid w:val="6CA1081C"/>
    <w:rsid w:val="6CA125CA"/>
    <w:rsid w:val="6CFB11A6"/>
    <w:rsid w:val="6D505D9E"/>
    <w:rsid w:val="6D543031"/>
    <w:rsid w:val="6DE76703"/>
    <w:rsid w:val="6F697227"/>
    <w:rsid w:val="6FC312A7"/>
    <w:rsid w:val="707570C9"/>
    <w:rsid w:val="70926DFA"/>
    <w:rsid w:val="70A25ECF"/>
    <w:rsid w:val="70F3716D"/>
    <w:rsid w:val="71403AE8"/>
    <w:rsid w:val="71A64B81"/>
    <w:rsid w:val="728A1BA4"/>
    <w:rsid w:val="73156A12"/>
    <w:rsid w:val="73373C88"/>
    <w:rsid w:val="73C430E3"/>
    <w:rsid w:val="74A7468B"/>
    <w:rsid w:val="74DB5C11"/>
    <w:rsid w:val="74FA5E60"/>
    <w:rsid w:val="754736F0"/>
    <w:rsid w:val="75D356C3"/>
    <w:rsid w:val="77585208"/>
    <w:rsid w:val="782F00F8"/>
    <w:rsid w:val="783B4BB3"/>
    <w:rsid w:val="794C17CC"/>
    <w:rsid w:val="79920234"/>
    <w:rsid w:val="7A1A1CD6"/>
    <w:rsid w:val="7A3028B6"/>
    <w:rsid w:val="7A476ED2"/>
    <w:rsid w:val="7A6C06BC"/>
    <w:rsid w:val="7B8A743C"/>
    <w:rsid w:val="7BD52290"/>
    <w:rsid w:val="7C1D1486"/>
    <w:rsid w:val="7C444D20"/>
    <w:rsid w:val="7C607316"/>
    <w:rsid w:val="7CC470FF"/>
    <w:rsid w:val="7D364A41"/>
    <w:rsid w:val="7DC75C09"/>
    <w:rsid w:val="7DD86068"/>
    <w:rsid w:val="7E8C4DE1"/>
    <w:rsid w:val="7EDF548F"/>
    <w:rsid w:val="7F3D2627"/>
    <w:rsid w:val="7F4C6F1B"/>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0"/>
    <w:pPr>
      <w:keepNext/>
      <w:keepLines/>
      <w:spacing w:line="377" w:lineRule="auto"/>
      <w:outlineLvl w:val="3"/>
    </w:pPr>
    <w:rPr>
      <w:rFonts w:ascii="Calibri Light" w:hAnsi="Calibri Light"/>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text"/>
    <w:basedOn w:val="1"/>
    <w:link w:val="17"/>
    <w:qFormat/>
    <w:uiPriority w:val="0"/>
    <w:pPr>
      <w:jc w:val="left"/>
    </w:pPr>
  </w:style>
  <w:style w:type="paragraph" w:styleId="5">
    <w:name w:val="Body Text"/>
    <w:basedOn w:val="1"/>
    <w:qFormat/>
    <w:uiPriority w:val="1"/>
    <w:rPr>
      <w:rFonts w:ascii="仿宋" w:hAnsi="仿宋" w:eastAsia="仿宋" w:cs="仿宋"/>
      <w:sz w:val="24"/>
      <w:szCs w:val="24"/>
      <w:lang w:val="zh-CN" w:bidi="zh-C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0"/>
    <w:pPr>
      <w:ind w:firstLine="420" w:firstLineChars="200"/>
    </w:pPr>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1"/>
    <w:link w:val="4"/>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2"/>
    </w:rPr>
  </w:style>
  <w:style w:type="paragraph" w:customStyle="1" w:styleId="1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1147</Words>
  <Characters>1208</Characters>
  <Lines>7</Lines>
  <Paragraphs>2</Paragraphs>
  <TotalTime>1303</TotalTime>
  <ScaleCrop>false</ScaleCrop>
  <LinksUpToDate>false</LinksUpToDate>
  <CharactersWithSpaces>1211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2022-03-17T05:23:00Z</dcterms:created>
  <dc:creator>mason</dc:creator>
  <cp:lastModifiedBy>仲杰</cp:lastModifiedBy>
  <dcterms:modified xsi:type="dcterms:W3CDTF">2024-11-21T05:02:36Z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807D5ACCB6A745A892925D963411A1B2</vt:lpwstr>
  </property>
</Properties>
</file>