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4B" w:rsidRDefault="00073E4B" w:rsidP="00073E4B">
      <w:pPr>
        <w:spacing w:line="48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2</w:t>
      </w:r>
      <w:r>
        <w:rPr>
          <w:rFonts w:ascii="宋体" w:hAnsi="宋体"/>
          <w:b/>
        </w:rPr>
        <w:t>021</w:t>
      </w:r>
      <w:r>
        <w:rPr>
          <w:rFonts w:ascii="宋体" w:hAnsi="宋体" w:hint="eastAsia"/>
          <w:b/>
        </w:rPr>
        <w:t>年港湾校区食堂水处理设备招标要求与技术要求</w:t>
      </w:r>
    </w:p>
    <w:p w:rsidR="00997405" w:rsidRPr="00073E4B" w:rsidRDefault="00135412" w:rsidP="00073E4B">
      <w:pPr>
        <w:pStyle w:val="a7"/>
        <w:numPr>
          <w:ilvl w:val="0"/>
          <w:numId w:val="16"/>
        </w:numPr>
        <w:spacing w:line="480" w:lineRule="auto"/>
        <w:ind w:firstLineChars="0"/>
        <w:rPr>
          <w:rFonts w:ascii="宋体" w:hAnsi="宋体"/>
          <w:b/>
        </w:rPr>
      </w:pPr>
      <w:r w:rsidRPr="00073E4B">
        <w:rPr>
          <w:rFonts w:ascii="宋体" w:hAnsi="宋体" w:hint="eastAsia"/>
          <w:b/>
        </w:rPr>
        <w:t>资质要求：</w:t>
      </w:r>
    </w:p>
    <w:p w:rsidR="00997405" w:rsidRDefault="00C80A98" w:rsidP="005334C7">
      <w:pPr>
        <w:pStyle w:val="a4"/>
        <w:numPr>
          <w:ilvl w:val="1"/>
          <w:numId w:val="8"/>
        </w:numPr>
        <w:spacing w:line="48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提供有效</w:t>
      </w:r>
      <w:r w:rsidR="00135412">
        <w:rPr>
          <w:rFonts w:cs="Arial" w:hint="eastAsia"/>
          <w:szCs w:val="24"/>
        </w:rPr>
        <w:t>营业执照</w:t>
      </w:r>
      <w:r w:rsidR="005334C7">
        <w:rPr>
          <w:rFonts w:cs="Arial" w:hint="eastAsia"/>
          <w:szCs w:val="24"/>
        </w:rPr>
        <w:t>；</w:t>
      </w:r>
    </w:p>
    <w:p w:rsidR="00E94798" w:rsidRPr="00C24640" w:rsidRDefault="00E94798" w:rsidP="005334C7">
      <w:pPr>
        <w:pStyle w:val="a4"/>
        <w:numPr>
          <w:ilvl w:val="1"/>
          <w:numId w:val="8"/>
        </w:numPr>
        <w:spacing w:line="48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具有</w:t>
      </w:r>
      <w:r w:rsidRPr="00E94798">
        <w:rPr>
          <w:rFonts w:cs="Arial" w:hint="eastAsia"/>
          <w:szCs w:val="24"/>
        </w:rPr>
        <w:t>质量及</w:t>
      </w:r>
      <w:r w:rsidRPr="00E94798">
        <w:rPr>
          <w:rFonts w:cs="Arial"/>
          <w:szCs w:val="24"/>
        </w:rPr>
        <w:t>环境</w:t>
      </w:r>
      <w:r w:rsidRPr="00E94798">
        <w:rPr>
          <w:rFonts w:cs="Arial" w:hint="eastAsia"/>
          <w:szCs w:val="24"/>
        </w:rPr>
        <w:t>管理</w:t>
      </w:r>
      <w:r w:rsidRPr="00E94798">
        <w:rPr>
          <w:rFonts w:cs="Arial"/>
          <w:szCs w:val="24"/>
        </w:rPr>
        <w:t>体系</w:t>
      </w:r>
      <w:r w:rsidRPr="00E94798">
        <w:rPr>
          <w:rFonts w:cs="Arial" w:hint="eastAsia"/>
          <w:szCs w:val="24"/>
        </w:rPr>
        <w:t>认证</w:t>
      </w:r>
      <w:r>
        <w:rPr>
          <w:rFonts w:cs="Arial" w:hint="eastAsia"/>
          <w:szCs w:val="24"/>
        </w:rPr>
        <w:t>、</w:t>
      </w:r>
      <w:r w:rsidRPr="00E94798">
        <w:rPr>
          <w:rFonts w:cs="Arial"/>
          <w:szCs w:val="24"/>
        </w:rPr>
        <w:t>职业健康安全管理体系认</w:t>
      </w:r>
      <w:r w:rsidRPr="00E94798">
        <w:rPr>
          <w:rFonts w:cs="Arial" w:hint="eastAsia"/>
          <w:szCs w:val="24"/>
        </w:rPr>
        <w:t>证</w:t>
      </w:r>
      <w:r w:rsidRPr="00E94798">
        <w:rPr>
          <w:rFonts w:cs="Arial"/>
          <w:szCs w:val="24"/>
        </w:rPr>
        <w:t>，</w:t>
      </w:r>
      <w:r>
        <w:rPr>
          <w:rFonts w:cs="Arial" w:hint="eastAsia"/>
          <w:szCs w:val="24"/>
        </w:rPr>
        <w:t>及其他</w:t>
      </w:r>
      <w:r>
        <w:rPr>
          <w:rFonts w:cs="Arial"/>
          <w:szCs w:val="24"/>
        </w:rPr>
        <w:t>资质证书</w:t>
      </w:r>
    </w:p>
    <w:p w:rsidR="00997405" w:rsidRDefault="00135412" w:rsidP="005334C7">
      <w:pPr>
        <w:pStyle w:val="a4"/>
        <w:numPr>
          <w:ilvl w:val="1"/>
          <w:numId w:val="8"/>
        </w:numPr>
        <w:spacing w:line="48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提供的产品和服务符合国家法律规定及强制性规范所规定</w:t>
      </w:r>
      <w:r w:rsidR="005334C7">
        <w:rPr>
          <w:rFonts w:cs="Arial" w:hint="eastAsia"/>
          <w:szCs w:val="24"/>
        </w:rPr>
        <w:t>；</w:t>
      </w:r>
    </w:p>
    <w:p w:rsidR="00997405" w:rsidRDefault="00135412" w:rsidP="005334C7">
      <w:pPr>
        <w:pStyle w:val="a4"/>
        <w:numPr>
          <w:ilvl w:val="1"/>
          <w:numId w:val="8"/>
        </w:numPr>
        <w:spacing w:line="48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设备应具有有效的整机涉水产品卫生许可批件；</w:t>
      </w:r>
    </w:p>
    <w:p w:rsidR="002B07C8" w:rsidRDefault="00135412" w:rsidP="002B07C8">
      <w:pPr>
        <w:pStyle w:val="a4"/>
        <w:numPr>
          <w:ilvl w:val="1"/>
          <w:numId w:val="8"/>
        </w:numPr>
        <w:spacing w:line="48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设备应为固定式或驻立式，外观应简洁大方。</w:t>
      </w:r>
    </w:p>
    <w:p w:rsidR="00997405" w:rsidRPr="00E94798" w:rsidRDefault="00135412" w:rsidP="002B07C8">
      <w:pPr>
        <w:pStyle w:val="a4"/>
        <w:numPr>
          <w:ilvl w:val="1"/>
          <w:numId w:val="8"/>
        </w:numPr>
        <w:spacing w:line="480" w:lineRule="auto"/>
        <w:ind w:left="0" w:firstLine="0"/>
        <w:rPr>
          <w:rFonts w:cs="Arial"/>
          <w:szCs w:val="24"/>
        </w:rPr>
      </w:pPr>
      <w:r w:rsidRPr="00E94798">
        <w:rPr>
          <w:rFonts w:cs="Arial" w:hint="eastAsia"/>
          <w:szCs w:val="24"/>
        </w:rPr>
        <w:t>本项目不接受联合体参加投标。</w:t>
      </w:r>
    </w:p>
    <w:p w:rsidR="00073E4B" w:rsidRPr="00073E4B" w:rsidRDefault="00073E4B" w:rsidP="00073E4B">
      <w:pPr>
        <w:pStyle w:val="a7"/>
        <w:numPr>
          <w:ilvl w:val="0"/>
          <w:numId w:val="16"/>
        </w:numPr>
        <w:spacing w:line="480" w:lineRule="auto"/>
        <w:ind w:firstLineChars="0"/>
        <w:rPr>
          <w:rFonts w:ascii="宋体" w:hAnsi="宋体"/>
          <w:b/>
        </w:rPr>
      </w:pPr>
      <w:r w:rsidRPr="00073E4B">
        <w:rPr>
          <w:rFonts w:hint="eastAsia"/>
          <w:b/>
        </w:rPr>
        <w:t>改造范围：</w:t>
      </w:r>
      <w:r>
        <w:rPr>
          <w:rFonts w:hint="eastAsia"/>
        </w:rPr>
        <w:t>除</w:t>
      </w:r>
      <w:r w:rsidRPr="00367CB2">
        <w:rPr>
          <w:rFonts w:hint="eastAsia"/>
        </w:rPr>
        <w:t>原蔬菜清洗水池用水和鱼、肉类等荤菜清洗水池、洗碗间用水不做改动</w:t>
      </w:r>
      <w:r>
        <w:rPr>
          <w:rFonts w:hint="eastAsia"/>
        </w:rPr>
        <w:t>外，食堂内所有用水处所都要进行改造</w:t>
      </w:r>
      <w:r w:rsidRPr="00367CB2">
        <w:rPr>
          <w:rFonts w:hint="eastAsia"/>
        </w:rPr>
        <w:t>。</w:t>
      </w:r>
    </w:p>
    <w:p w:rsidR="00073E4B" w:rsidRDefault="00073E4B" w:rsidP="00073E4B">
      <w:pPr>
        <w:pStyle w:val="a7"/>
        <w:numPr>
          <w:ilvl w:val="0"/>
          <w:numId w:val="16"/>
        </w:numPr>
        <w:spacing w:line="480" w:lineRule="auto"/>
        <w:ind w:firstLineChars="0"/>
        <w:rPr>
          <w:rFonts w:ascii="宋体" w:hAnsi="宋体"/>
          <w:b/>
        </w:rPr>
      </w:pPr>
      <w:r w:rsidRPr="00073E4B">
        <w:rPr>
          <w:rFonts w:hint="eastAsia"/>
          <w:b/>
        </w:rPr>
        <w:t>安装位置：</w:t>
      </w:r>
      <w:r w:rsidRPr="00367CB2">
        <w:rPr>
          <w:rFonts w:hint="eastAsia"/>
        </w:rPr>
        <w:t>净水设备安装在食堂现有空间蒸饭间进门左边</w:t>
      </w:r>
      <w:r w:rsidRPr="00007458">
        <w:rPr>
          <w:rFonts w:hint="eastAsia"/>
          <w:color w:val="000000" w:themeColor="text1"/>
        </w:rPr>
        <w:t>，设备、管道都由设备提供单位安装施工完成。</w:t>
      </w:r>
    </w:p>
    <w:p w:rsidR="00997405" w:rsidRPr="00073E4B" w:rsidRDefault="00C80A98" w:rsidP="00073E4B">
      <w:pPr>
        <w:pStyle w:val="a7"/>
        <w:numPr>
          <w:ilvl w:val="0"/>
          <w:numId w:val="16"/>
        </w:numPr>
        <w:spacing w:line="480" w:lineRule="auto"/>
        <w:ind w:firstLineChars="0"/>
        <w:rPr>
          <w:rFonts w:ascii="宋体" w:hAnsi="宋体"/>
          <w:b/>
        </w:rPr>
      </w:pPr>
      <w:r w:rsidRPr="00073E4B">
        <w:rPr>
          <w:rFonts w:ascii="宋体" w:hAnsi="宋体" w:hint="eastAsia"/>
          <w:b/>
        </w:rPr>
        <w:t>设备</w:t>
      </w:r>
      <w:r w:rsidR="00135412" w:rsidRPr="00073E4B">
        <w:rPr>
          <w:rFonts w:ascii="宋体" w:hAnsi="宋体"/>
          <w:b/>
        </w:rPr>
        <w:t>技术要求</w:t>
      </w:r>
    </w:p>
    <w:p w:rsidR="00C24640" w:rsidRPr="00281A04" w:rsidRDefault="006C79A4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t>★</w:t>
      </w:r>
      <w:r w:rsidR="00C24640" w:rsidRPr="00281A04">
        <w:rPr>
          <w:rFonts w:cs="Arial" w:hint="eastAsia"/>
          <w:color w:val="000000" w:themeColor="text1"/>
        </w:rPr>
        <w:t>水处理设备满足食堂准备1000人左右的用餐水需求（同时满足食堂灶台、烹饪间、蒸饭间和面点间等用水需求）；</w:t>
      </w:r>
    </w:p>
    <w:p w:rsidR="00997405" w:rsidRPr="00281A04" w:rsidRDefault="00135412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t>食堂净水设备技术要求：</w:t>
      </w:r>
      <w:r w:rsidR="00786173" w:rsidRPr="00281A04">
        <w:rPr>
          <w:rFonts w:cs="Arial" w:hint="eastAsia"/>
          <w:color w:val="000000" w:themeColor="text1"/>
        </w:rPr>
        <w:t>活</w:t>
      </w:r>
      <w:r w:rsidR="00786173" w:rsidRPr="00281A04">
        <w:rPr>
          <w:rFonts w:cs="Arial"/>
          <w:color w:val="000000" w:themeColor="text1"/>
        </w:rPr>
        <w:t>性炭</w:t>
      </w:r>
      <w:r w:rsidRPr="00281A04">
        <w:rPr>
          <w:rFonts w:cs="Arial" w:hint="eastAsia"/>
          <w:color w:val="000000" w:themeColor="text1"/>
        </w:rPr>
        <w:t>处理工艺</w:t>
      </w:r>
      <w:r w:rsidR="00C24640" w:rsidRPr="00281A04">
        <w:rPr>
          <w:rFonts w:cs="Arial" w:hint="eastAsia"/>
          <w:color w:val="000000" w:themeColor="text1"/>
        </w:rPr>
        <w:t>。净水设备处理工艺（以涉及饮用水卫生安全产品卫生许可批件为准）。</w:t>
      </w:r>
    </w:p>
    <w:p w:rsidR="00997405" w:rsidRPr="00281A04" w:rsidRDefault="00135412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t>额定总净水量：一次滤芯更换寿命（额定净水总量）不少于</w:t>
      </w:r>
      <w:r w:rsidR="00885F13" w:rsidRPr="00281A04">
        <w:rPr>
          <w:rFonts w:cs="Arial"/>
          <w:color w:val="000000" w:themeColor="text1"/>
        </w:rPr>
        <w:t>600</w:t>
      </w:r>
      <w:r w:rsidRPr="00281A04">
        <w:rPr>
          <w:rFonts w:cs="Arial" w:hint="eastAsia"/>
          <w:color w:val="000000" w:themeColor="text1"/>
        </w:rPr>
        <w:t>m³（以涉及饮用水卫生安全产品卫生许可批件为准）。</w:t>
      </w:r>
    </w:p>
    <w:p w:rsidR="00997405" w:rsidRPr="00281A04" w:rsidRDefault="00135412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t>★净水流量：净水流量≥</w:t>
      </w:r>
      <w:r w:rsidR="00885F13" w:rsidRPr="00281A04">
        <w:rPr>
          <w:rFonts w:cs="Arial"/>
          <w:color w:val="000000" w:themeColor="text1"/>
        </w:rPr>
        <w:t>60</w:t>
      </w:r>
      <w:r w:rsidR="00885F13" w:rsidRPr="00281A04">
        <w:rPr>
          <w:rFonts w:cs="Arial" w:hint="eastAsia"/>
          <w:color w:val="000000" w:themeColor="text1"/>
        </w:rPr>
        <w:t>L</w:t>
      </w:r>
      <w:r w:rsidRPr="00281A04">
        <w:rPr>
          <w:rFonts w:cs="Arial" w:hint="eastAsia"/>
          <w:color w:val="000000" w:themeColor="text1"/>
        </w:rPr>
        <w:t>/min或≥</w:t>
      </w:r>
      <w:r w:rsidR="00885F13" w:rsidRPr="00281A04">
        <w:rPr>
          <w:rFonts w:cs="Arial"/>
          <w:color w:val="000000" w:themeColor="text1"/>
        </w:rPr>
        <w:t>4</w:t>
      </w:r>
      <w:r w:rsidR="00885F13" w:rsidRPr="00281A04">
        <w:rPr>
          <w:rFonts w:cs="Arial" w:hint="eastAsia"/>
          <w:color w:val="000000" w:themeColor="text1"/>
        </w:rPr>
        <w:t>m</w:t>
      </w:r>
      <w:r w:rsidRPr="00281A04">
        <w:rPr>
          <w:rFonts w:cs="Arial" w:hint="eastAsia"/>
          <w:color w:val="000000" w:themeColor="text1"/>
        </w:rPr>
        <w:t>³/h（以涉及饮用水卫生安全产品卫生许可批件为准）。</w:t>
      </w:r>
    </w:p>
    <w:p w:rsidR="00997405" w:rsidRPr="00281A04" w:rsidRDefault="00135412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lastRenderedPageBreak/>
        <w:t>★净化系统自动冲洗功能：食堂净水设备净化系统应具有自动冲洗功能，</w:t>
      </w:r>
    </w:p>
    <w:p w:rsidR="00997405" w:rsidRPr="00281A04" w:rsidRDefault="00135412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t>手动清洗：可临时增加一次即时的滤料清洗过程。</w:t>
      </w:r>
    </w:p>
    <w:p w:rsidR="00997405" w:rsidRPr="00281A04" w:rsidRDefault="00671B5E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  <w:color w:val="000000" w:themeColor="text1"/>
        </w:rPr>
      </w:pPr>
      <w:r w:rsidRPr="00281A04">
        <w:rPr>
          <w:rFonts w:cs="Arial" w:hint="eastAsia"/>
          <w:color w:val="000000" w:themeColor="text1"/>
        </w:rPr>
        <w:t>使用连续的玻璃纤维纱线差绕并采用环氧树脂密封,耐</w:t>
      </w:r>
      <w:r w:rsidRPr="00281A04">
        <w:rPr>
          <w:rFonts w:cs="Arial"/>
          <w:color w:val="000000" w:themeColor="text1"/>
        </w:rPr>
        <w:t>腐蚀耐高温</w:t>
      </w:r>
      <w:r w:rsidR="00AA08E5" w:rsidRPr="00281A04">
        <w:rPr>
          <w:rFonts w:cs="Arial" w:hint="eastAsia"/>
          <w:color w:val="000000" w:themeColor="text1"/>
        </w:rPr>
        <w:t>，</w:t>
      </w:r>
      <w:r w:rsidR="00AA08E5" w:rsidRPr="00281A04">
        <w:rPr>
          <w:rFonts w:cs="Arial"/>
          <w:color w:val="000000" w:themeColor="text1"/>
        </w:rPr>
        <w:t>经久耐用。</w:t>
      </w:r>
    </w:p>
    <w:p w:rsidR="00073E4B" w:rsidRPr="00073E4B" w:rsidRDefault="00073E4B" w:rsidP="005334C7">
      <w:pPr>
        <w:pStyle w:val="p0"/>
        <w:numPr>
          <w:ilvl w:val="0"/>
          <w:numId w:val="5"/>
        </w:numPr>
        <w:spacing w:line="480" w:lineRule="auto"/>
        <w:ind w:left="0" w:right="-261" w:firstLine="0"/>
        <w:rPr>
          <w:rFonts w:cs="Arial"/>
        </w:rPr>
      </w:pPr>
      <w:r w:rsidRPr="00367CB2">
        <w:rPr>
          <w:rFonts w:hint="eastAsia"/>
        </w:rPr>
        <w:t>设备用电必须全部采用安全型的电器材料和器件，防水防潮湿</w:t>
      </w:r>
      <w:r>
        <w:rPr>
          <w:rFonts w:hint="eastAsia"/>
        </w:rPr>
        <w:t>；</w:t>
      </w:r>
    </w:p>
    <w:p w:rsidR="002B07C8" w:rsidRDefault="005776FB" w:rsidP="002B07C8">
      <w:pPr>
        <w:pStyle w:val="p0"/>
        <w:spacing w:line="480" w:lineRule="auto"/>
        <w:ind w:right="-261"/>
      </w:pPr>
      <w:r>
        <w:rPr>
          <w:rFonts w:hint="eastAsia"/>
        </w:rPr>
        <w:t>9、</w:t>
      </w:r>
      <w:r w:rsidRPr="005776FB">
        <w:rPr>
          <w:rFonts w:hint="eastAsia"/>
        </w:rPr>
        <w:t>内胆上</w:t>
      </w:r>
      <w:r>
        <w:rPr>
          <w:rFonts w:hint="eastAsia"/>
        </w:rPr>
        <w:t>无</w:t>
      </w:r>
      <w:r w:rsidRPr="005776FB">
        <w:rPr>
          <w:rFonts w:hint="eastAsia"/>
        </w:rPr>
        <w:t>焊缝，接头</w:t>
      </w:r>
      <w:r w:rsidRPr="002B07C8">
        <w:rPr>
          <w:rFonts w:hint="eastAsia"/>
        </w:rPr>
        <w:t>或接缝</w:t>
      </w:r>
      <w:r>
        <w:rPr>
          <w:rFonts w:hint="eastAsia"/>
        </w:rPr>
        <w:t>，</w:t>
      </w:r>
      <w:r>
        <w:t>杜绝外渗现象。</w:t>
      </w:r>
    </w:p>
    <w:p w:rsidR="00073E4B" w:rsidRPr="00AA08E5" w:rsidRDefault="005776FB" w:rsidP="002B07C8">
      <w:pPr>
        <w:pStyle w:val="p0"/>
        <w:spacing w:line="480" w:lineRule="auto"/>
        <w:ind w:right="-261"/>
        <w:rPr>
          <w:rFonts w:cs="Arial"/>
        </w:rPr>
      </w:pPr>
      <w:r w:rsidRPr="00AA08E5">
        <w:rPr>
          <w:rFonts w:hint="eastAsia"/>
          <w:b/>
        </w:rPr>
        <w:t>10、</w:t>
      </w:r>
      <w:r w:rsidR="00073E4B" w:rsidRPr="00AA08E5">
        <w:rPr>
          <w:rFonts w:hint="eastAsia"/>
          <w:b/>
        </w:rPr>
        <w:t>质保期要求：</w:t>
      </w:r>
      <w:r w:rsidR="00073E4B" w:rsidRPr="00747F60">
        <w:rPr>
          <w:rFonts w:hint="eastAsia"/>
        </w:rPr>
        <w:t>净水系统安装完成后，设备单位必须定期到现场巡查维护，更换设备内部水质过滤材料，确保系统正常运行。</w:t>
      </w:r>
    </w:p>
    <w:p w:rsidR="00073E4B" w:rsidRDefault="00073E4B" w:rsidP="00073E4B">
      <w:pPr>
        <w:pStyle w:val="a7"/>
        <w:numPr>
          <w:ilvl w:val="0"/>
          <w:numId w:val="16"/>
        </w:numPr>
        <w:spacing w:line="480" w:lineRule="auto"/>
        <w:ind w:firstLineChars="0"/>
        <w:rPr>
          <w:rFonts w:ascii="宋体" w:hAnsi="宋体"/>
          <w:b/>
        </w:rPr>
      </w:pPr>
      <w:r>
        <w:rPr>
          <w:rFonts w:ascii="宋体" w:hAnsi="宋体" w:hint="eastAsia"/>
          <w:b/>
        </w:rPr>
        <w:t>改造效果</w:t>
      </w:r>
    </w:p>
    <w:p w:rsidR="00073E4B" w:rsidRPr="00747F60" w:rsidRDefault="00073E4B" w:rsidP="00073E4B">
      <w:pPr>
        <w:pStyle w:val="a7"/>
        <w:widowControl w:val="0"/>
        <w:numPr>
          <w:ilvl w:val="1"/>
          <w:numId w:val="16"/>
        </w:numPr>
        <w:spacing w:line="480" w:lineRule="auto"/>
        <w:ind w:firstLineChars="0"/>
        <w:jc w:val="both"/>
      </w:pPr>
      <w:r w:rsidRPr="00747F60">
        <w:rPr>
          <w:rFonts w:hint="eastAsia"/>
        </w:rPr>
        <w:t>灶台必须具有二路管道供水（一路由原市政管道接入供灶台冷却用水和灶台清洗用水；一路由餐饮净水器接入供厨师烹饪时用水）。</w:t>
      </w:r>
    </w:p>
    <w:p w:rsidR="00073E4B" w:rsidRDefault="00073E4B" w:rsidP="00073E4B">
      <w:pPr>
        <w:pStyle w:val="a7"/>
        <w:widowControl w:val="0"/>
        <w:numPr>
          <w:ilvl w:val="1"/>
          <w:numId w:val="16"/>
        </w:numPr>
        <w:spacing w:line="480" w:lineRule="auto"/>
        <w:ind w:firstLineChars="0"/>
        <w:jc w:val="both"/>
      </w:pPr>
      <w:r w:rsidRPr="00367CB2">
        <w:rPr>
          <w:rFonts w:hint="eastAsia"/>
        </w:rPr>
        <w:t>施工单位提供的净水设备应能保证食堂厨房灶台、备餐间、</w:t>
      </w:r>
      <w:r>
        <w:rPr>
          <w:rFonts w:hint="eastAsia"/>
        </w:rPr>
        <w:t>面点间、蒸饭间、二楼教师餐厅厨房间、实训厨房间日常用水，水质处理</w:t>
      </w:r>
      <w:r w:rsidRPr="00367CB2">
        <w:rPr>
          <w:rFonts w:hint="eastAsia"/>
        </w:rPr>
        <w:t>必须达到直接饮用的标准。</w:t>
      </w:r>
    </w:p>
    <w:p w:rsidR="00073E4B" w:rsidRDefault="00073E4B" w:rsidP="00073E4B">
      <w:pPr>
        <w:pStyle w:val="a7"/>
        <w:widowControl w:val="0"/>
        <w:numPr>
          <w:ilvl w:val="1"/>
          <w:numId w:val="16"/>
        </w:numPr>
        <w:spacing w:line="480" w:lineRule="auto"/>
        <w:ind w:firstLineChars="0"/>
        <w:jc w:val="both"/>
      </w:pPr>
      <w:r w:rsidRPr="00367CB2">
        <w:rPr>
          <w:rFonts w:hint="eastAsia"/>
        </w:rPr>
        <w:t>原有食堂用水由市政管道直接供水，压力相对较低，</w:t>
      </w:r>
      <w:r>
        <w:rPr>
          <w:rFonts w:hint="eastAsia"/>
        </w:rPr>
        <w:t>改造后需要确保出水压力正常。</w:t>
      </w:r>
    </w:p>
    <w:p w:rsidR="005334C7" w:rsidRPr="00073E4B" w:rsidRDefault="005334C7" w:rsidP="00073E4B">
      <w:pPr>
        <w:pStyle w:val="a7"/>
        <w:numPr>
          <w:ilvl w:val="0"/>
          <w:numId w:val="16"/>
        </w:numPr>
        <w:spacing w:line="480" w:lineRule="auto"/>
        <w:ind w:firstLineChars="0"/>
        <w:rPr>
          <w:rFonts w:ascii="宋体" w:hAnsi="宋体"/>
          <w:b/>
        </w:rPr>
      </w:pPr>
      <w:r w:rsidRPr="00073E4B">
        <w:rPr>
          <w:rFonts w:ascii="宋体" w:hAnsi="宋体" w:hint="eastAsia"/>
          <w:b/>
        </w:rPr>
        <w:t>其它</w:t>
      </w:r>
      <w:r w:rsidRPr="00073E4B">
        <w:rPr>
          <w:rFonts w:ascii="宋体" w:hAnsi="宋体"/>
          <w:b/>
        </w:rPr>
        <w:t>要求</w:t>
      </w:r>
    </w:p>
    <w:p w:rsidR="005334C7" w:rsidRDefault="005334C7" w:rsidP="005334C7">
      <w:pPr>
        <w:pStyle w:val="p0"/>
        <w:numPr>
          <w:ilvl w:val="0"/>
          <w:numId w:val="15"/>
        </w:numPr>
        <w:spacing w:line="480" w:lineRule="auto"/>
        <w:ind w:right="-261"/>
        <w:rPr>
          <w:rFonts w:cs="Arial"/>
        </w:rPr>
      </w:pPr>
      <w:r>
        <w:rPr>
          <w:rFonts w:cs="Arial" w:hint="eastAsia"/>
        </w:rPr>
        <w:t>现场踏勘：</w:t>
      </w:r>
      <w:r w:rsidR="00CA66B9">
        <w:rPr>
          <w:rFonts w:cs="Arial" w:hint="eastAsia"/>
        </w:rPr>
        <w:t>时间段为</w:t>
      </w:r>
      <w:r w:rsidR="00F163C4">
        <w:rPr>
          <w:rFonts w:cs="Arial" w:hint="eastAsia"/>
        </w:rPr>
        <w:t>2021年</w:t>
      </w:r>
      <w:r w:rsidR="003B336B">
        <w:rPr>
          <w:rFonts w:cs="Arial" w:hint="eastAsia"/>
        </w:rPr>
        <w:t>5</w:t>
      </w:r>
      <w:r>
        <w:rPr>
          <w:rFonts w:cs="Arial" w:hint="eastAsia"/>
        </w:rPr>
        <w:t>月</w:t>
      </w:r>
      <w:r w:rsidR="00921A94">
        <w:rPr>
          <w:rFonts w:cs="Arial" w:hint="eastAsia"/>
        </w:rPr>
        <w:t>8</w:t>
      </w:r>
      <w:r>
        <w:rPr>
          <w:rFonts w:cs="Arial" w:hint="eastAsia"/>
        </w:rPr>
        <w:t>日，联系人：杨老师 13524814090。</w:t>
      </w:r>
    </w:p>
    <w:p w:rsidR="00E56513" w:rsidRDefault="00E56513" w:rsidP="005334C7">
      <w:pPr>
        <w:pStyle w:val="p0"/>
        <w:numPr>
          <w:ilvl w:val="0"/>
          <w:numId w:val="15"/>
        </w:numPr>
        <w:spacing w:line="480" w:lineRule="auto"/>
        <w:ind w:right="-261"/>
        <w:rPr>
          <w:rFonts w:cs="Arial"/>
        </w:rPr>
      </w:pPr>
      <w:r>
        <w:rPr>
          <w:rFonts w:cs="Arial" w:hint="eastAsia"/>
        </w:rPr>
        <w:t>供货地址：浦东大道2600号。</w:t>
      </w:r>
      <w:bookmarkStart w:id="0" w:name="_GoBack"/>
      <w:bookmarkEnd w:id="0"/>
    </w:p>
    <w:p w:rsidR="005334C7" w:rsidRPr="005334C7" w:rsidRDefault="005334C7" w:rsidP="005334C7">
      <w:pPr>
        <w:pStyle w:val="p0"/>
        <w:numPr>
          <w:ilvl w:val="0"/>
          <w:numId w:val="15"/>
        </w:numPr>
        <w:spacing w:line="480" w:lineRule="auto"/>
        <w:ind w:right="-261"/>
        <w:rPr>
          <w:rFonts w:cs="Arial"/>
        </w:rPr>
      </w:pPr>
      <w:r>
        <w:rPr>
          <w:rFonts w:cs="Arial" w:hint="eastAsia"/>
        </w:rPr>
        <w:t>交货日期：合同签订</w:t>
      </w:r>
      <w:r w:rsidR="00E94798">
        <w:rPr>
          <w:rFonts w:cs="Arial" w:hint="eastAsia"/>
        </w:rPr>
        <w:t>后</w:t>
      </w:r>
      <w:r w:rsidR="00E94798">
        <w:rPr>
          <w:rFonts w:cs="Arial"/>
        </w:rPr>
        <w:t>4</w:t>
      </w:r>
      <w:r>
        <w:rPr>
          <w:rFonts w:cs="Arial" w:hint="eastAsia"/>
        </w:rPr>
        <w:t>周内完成。</w:t>
      </w:r>
    </w:p>
    <w:p w:rsidR="00997405" w:rsidRPr="005334C7" w:rsidRDefault="00997405" w:rsidP="005334C7">
      <w:pPr>
        <w:pStyle w:val="p0"/>
        <w:spacing w:line="480" w:lineRule="auto"/>
        <w:rPr>
          <w:b/>
        </w:rPr>
      </w:pPr>
    </w:p>
    <w:sectPr w:rsidR="00997405" w:rsidRPr="005334C7" w:rsidSect="00F72CB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7A" w:rsidRDefault="00FC367A" w:rsidP="00C24640">
      <w:r>
        <w:separator/>
      </w:r>
    </w:p>
  </w:endnote>
  <w:endnote w:type="continuationSeparator" w:id="1">
    <w:p w:rsidR="00FC367A" w:rsidRDefault="00FC367A" w:rsidP="00C24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7A" w:rsidRDefault="00FC367A" w:rsidP="00C24640">
      <w:r>
        <w:separator/>
      </w:r>
    </w:p>
  </w:footnote>
  <w:footnote w:type="continuationSeparator" w:id="1">
    <w:p w:rsidR="00FC367A" w:rsidRDefault="00FC367A" w:rsidP="00C24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CFF3BF"/>
    <w:multiLevelType w:val="singleLevel"/>
    <w:tmpl w:val="04090019"/>
    <w:lvl w:ilvl="0">
      <w:start w:val="1"/>
      <w:numFmt w:val="lowerLetter"/>
      <w:lvlText w:val="%1)"/>
      <w:lvlJc w:val="left"/>
      <w:pPr>
        <w:ind w:left="420" w:hanging="420"/>
      </w:pPr>
    </w:lvl>
  </w:abstractNum>
  <w:abstractNum w:abstractNumId="1">
    <w:nsid w:val="01DE5B29"/>
    <w:multiLevelType w:val="hybridMultilevel"/>
    <w:tmpl w:val="E1FE8B1C"/>
    <w:lvl w:ilvl="0" w:tplc="B5F8752C">
      <w:start w:val="1"/>
      <w:numFmt w:val="decimal"/>
      <w:lvlText w:val="%1、"/>
      <w:lvlJc w:val="left"/>
      <w:pPr>
        <w:ind w:left="966" w:hanging="360"/>
      </w:pPr>
      <w:rPr>
        <w:rFonts w:cs="Arial" w:hint="default"/>
      </w:rPr>
    </w:lvl>
    <w:lvl w:ilvl="1" w:tplc="04090011">
      <w:start w:val="1"/>
      <w:numFmt w:val="decimal"/>
      <w:lvlText w:val="%2)"/>
      <w:lvlJc w:val="left"/>
      <w:pPr>
        <w:ind w:left="1446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2">
    <w:nsid w:val="1CA807B6"/>
    <w:multiLevelType w:val="hybridMultilevel"/>
    <w:tmpl w:val="04BE6C60"/>
    <w:lvl w:ilvl="0" w:tplc="4212294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2E1D5086"/>
    <w:multiLevelType w:val="hybridMultilevel"/>
    <w:tmpl w:val="B0CC242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F54719A"/>
    <w:multiLevelType w:val="hybridMultilevel"/>
    <w:tmpl w:val="04BE6C60"/>
    <w:lvl w:ilvl="0" w:tplc="4212294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31E41EC9"/>
    <w:multiLevelType w:val="singleLevel"/>
    <w:tmpl w:val="31E41EC9"/>
    <w:lvl w:ilvl="0">
      <w:start w:val="1"/>
      <w:numFmt w:val="decimal"/>
      <w:suff w:val="nothing"/>
      <w:lvlText w:val="（%1）"/>
      <w:lvlJc w:val="left"/>
    </w:lvl>
  </w:abstractNum>
  <w:abstractNum w:abstractNumId="6">
    <w:nsid w:val="32A53265"/>
    <w:multiLevelType w:val="hybridMultilevel"/>
    <w:tmpl w:val="02FE103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873206"/>
    <w:multiLevelType w:val="hybridMultilevel"/>
    <w:tmpl w:val="862853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5C2C98"/>
    <w:multiLevelType w:val="hybridMultilevel"/>
    <w:tmpl w:val="FFD4229A"/>
    <w:lvl w:ilvl="0" w:tplc="42122948">
      <w:start w:val="1"/>
      <w:numFmt w:val="decimal"/>
      <w:lvlText w:val="%1、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5CA5953"/>
    <w:multiLevelType w:val="singleLevel"/>
    <w:tmpl w:val="9550AF7A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</w:abstractNum>
  <w:abstractNum w:abstractNumId="10">
    <w:nsid w:val="57BD3F2B"/>
    <w:multiLevelType w:val="hybridMultilevel"/>
    <w:tmpl w:val="CA801F48"/>
    <w:lvl w:ilvl="0" w:tplc="88E41F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177FC6"/>
    <w:multiLevelType w:val="hybridMultilevel"/>
    <w:tmpl w:val="BDECC24E"/>
    <w:lvl w:ilvl="0" w:tplc="B5F8752C">
      <w:start w:val="1"/>
      <w:numFmt w:val="decimal"/>
      <w:lvlText w:val="%1、"/>
      <w:lvlJc w:val="left"/>
      <w:pPr>
        <w:ind w:left="780" w:hanging="360"/>
      </w:pPr>
      <w:rPr>
        <w:rFonts w:cs="Arial" w:hint="default"/>
      </w:rPr>
    </w:lvl>
    <w:lvl w:ilvl="1" w:tplc="8F6218EE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EE1219E"/>
    <w:multiLevelType w:val="hybridMultilevel"/>
    <w:tmpl w:val="91480BB4"/>
    <w:lvl w:ilvl="0" w:tplc="DC6A88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6E20DA"/>
    <w:multiLevelType w:val="hybridMultilevel"/>
    <w:tmpl w:val="04BE6C60"/>
    <w:lvl w:ilvl="0" w:tplc="4212294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4">
    <w:nsid w:val="68AA1F70"/>
    <w:multiLevelType w:val="hybridMultilevel"/>
    <w:tmpl w:val="7D56D76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5">
    <w:nsid w:val="69B63C87"/>
    <w:multiLevelType w:val="hybridMultilevel"/>
    <w:tmpl w:val="89109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B530B96"/>
    <w:multiLevelType w:val="hybridMultilevel"/>
    <w:tmpl w:val="5A2848DA"/>
    <w:lvl w:ilvl="0" w:tplc="ECE235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9A7133"/>
    <w:multiLevelType w:val="hybridMultilevel"/>
    <w:tmpl w:val="08144A9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4"/>
  </w:num>
  <w:num w:numId="5">
    <w:abstractNumId w:val="4"/>
  </w:num>
  <w:num w:numId="6">
    <w:abstractNumId w:val="8"/>
  </w:num>
  <w:num w:numId="7">
    <w:abstractNumId w:val="11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17"/>
  </w:num>
  <w:num w:numId="13">
    <w:abstractNumId w:val="3"/>
  </w:num>
  <w:num w:numId="14">
    <w:abstractNumId w:val="12"/>
  </w:num>
  <w:num w:numId="15">
    <w:abstractNumId w:val="2"/>
  </w:num>
  <w:num w:numId="16">
    <w:abstractNumId w:val="7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7706CC"/>
    <w:rsid w:val="000134FF"/>
    <w:rsid w:val="00073E4B"/>
    <w:rsid w:val="00135412"/>
    <w:rsid w:val="00281A04"/>
    <w:rsid w:val="002B07C8"/>
    <w:rsid w:val="003339C2"/>
    <w:rsid w:val="00397FC3"/>
    <w:rsid w:val="003B336B"/>
    <w:rsid w:val="003C3BE5"/>
    <w:rsid w:val="004D0CCF"/>
    <w:rsid w:val="005038C2"/>
    <w:rsid w:val="005334C7"/>
    <w:rsid w:val="005776FB"/>
    <w:rsid w:val="006073CE"/>
    <w:rsid w:val="00630E85"/>
    <w:rsid w:val="00671B5E"/>
    <w:rsid w:val="006C5197"/>
    <w:rsid w:val="006C79A4"/>
    <w:rsid w:val="00764307"/>
    <w:rsid w:val="00786173"/>
    <w:rsid w:val="00885F13"/>
    <w:rsid w:val="008D274E"/>
    <w:rsid w:val="008F1757"/>
    <w:rsid w:val="00921A94"/>
    <w:rsid w:val="00997405"/>
    <w:rsid w:val="00A3387F"/>
    <w:rsid w:val="00A7402B"/>
    <w:rsid w:val="00AA08E5"/>
    <w:rsid w:val="00AC0762"/>
    <w:rsid w:val="00B344AC"/>
    <w:rsid w:val="00B4021C"/>
    <w:rsid w:val="00B50403"/>
    <w:rsid w:val="00C24640"/>
    <w:rsid w:val="00C5671F"/>
    <w:rsid w:val="00C80A98"/>
    <w:rsid w:val="00CA66B9"/>
    <w:rsid w:val="00CB4D72"/>
    <w:rsid w:val="00D427A5"/>
    <w:rsid w:val="00D67193"/>
    <w:rsid w:val="00E56513"/>
    <w:rsid w:val="00E94798"/>
    <w:rsid w:val="00F163C4"/>
    <w:rsid w:val="00F72CB6"/>
    <w:rsid w:val="00FC367A"/>
    <w:rsid w:val="027706CC"/>
    <w:rsid w:val="40C01C39"/>
    <w:rsid w:val="72A5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03"/>
    <w:rPr>
      <w:sz w:val="24"/>
      <w:szCs w:val="24"/>
    </w:rPr>
  </w:style>
  <w:style w:type="paragraph" w:styleId="1">
    <w:name w:val="heading 1"/>
    <w:basedOn w:val="a"/>
    <w:next w:val="a"/>
    <w:qFormat/>
    <w:rsid w:val="00B50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B50403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a4">
    <w:name w:val="Normal (Web)"/>
    <w:basedOn w:val="a"/>
    <w:uiPriority w:val="99"/>
    <w:qFormat/>
    <w:rsid w:val="00B50403"/>
    <w:pPr>
      <w:spacing w:before="100" w:after="100"/>
    </w:pPr>
    <w:rPr>
      <w:rFonts w:ascii="宋体" w:hAnsi="宋体"/>
      <w:szCs w:val="20"/>
    </w:rPr>
  </w:style>
  <w:style w:type="paragraph" w:customStyle="1" w:styleId="p0">
    <w:name w:val="p0"/>
    <w:basedOn w:val="a"/>
    <w:qFormat/>
    <w:rsid w:val="00B50403"/>
    <w:pPr>
      <w:spacing w:before="100" w:beforeAutospacing="1" w:after="100" w:afterAutospacing="1"/>
    </w:pPr>
    <w:rPr>
      <w:rFonts w:ascii="宋体" w:hAnsi="宋体" w:cs="宋体"/>
    </w:rPr>
  </w:style>
  <w:style w:type="paragraph" w:styleId="a5">
    <w:name w:val="header"/>
    <w:basedOn w:val="a"/>
    <w:link w:val="Char"/>
    <w:rsid w:val="00C2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4640"/>
    <w:rPr>
      <w:sz w:val="18"/>
      <w:szCs w:val="18"/>
    </w:rPr>
  </w:style>
  <w:style w:type="paragraph" w:styleId="a6">
    <w:name w:val="footer"/>
    <w:basedOn w:val="a"/>
    <w:link w:val="Char0"/>
    <w:rsid w:val="00C246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4640"/>
    <w:rPr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6C79A4"/>
    <w:pPr>
      <w:ind w:firstLineChars="200" w:firstLine="420"/>
    </w:pPr>
  </w:style>
  <w:style w:type="paragraph" w:styleId="a8">
    <w:name w:val="Balloon Text"/>
    <w:basedOn w:val="a"/>
    <w:link w:val="Char1"/>
    <w:rsid w:val="00C80A98"/>
    <w:rPr>
      <w:sz w:val="18"/>
      <w:szCs w:val="18"/>
    </w:rPr>
  </w:style>
  <w:style w:type="character" w:customStyle="1" w:styleId="Char1">
    <w:name w:val="批注框文本 Char"/>
    <w:basedOn w:val="a0"/>
    <w:link w:val="a8"/>
    <w:rsid w:val="00C80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陈小健</dc:creator>
  <cp:lastModifiedBy>仲杰</cp:lastModifiedBy>
  <cp:revision>28</cp:revision>
  <dcterms:created xsi:type="dcterms:W3CDTF">2019-09-27T10:42:00Z</dcterms:created>
  <dcterms:modified xsi:type="dcterms:W3CDTF">2021-04-30T06:43:00Z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