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numPr>
          <w:ilvl w:val="0"/>
          <w:numId w:val="10"/>
        </w:numPr>
        <w:ind w:left="425" w:leftChars="0"/>
        <w:rPr>
          <w:sz w:val="28"/>
          <w:szCs w:val="40"/>
        </w:rPr>
      </w:pPr>
      <w:bookmarkStart w:id="0" w:name="_Hlk98245489"/>
      <w:r>
        <w:rPr>
          <w:rFonts w:hint="eastAsia"/>
          <w:sz w:val="28"/>
          <w:szCs w:val="40"/>
        </w:rPr>
        <w:t>总体要求</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4"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指标项</w:t>
            </w:r>
          </w:p>
        </w:tc>
        <w:tc>
          <w:tcPr>
            <w:tcW w:w="4335"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64" w:type="pct"/>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系统组成</w:t>
            </w:r>
          </w:p>
        </w:tc>
        <w:tc>
          <w:tcPr>
            <w:tcW w:w="4335" w:type="pct"/>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提供1台</w:t>
            </w:r>
            <w:r>
              <w:rPr>
                <w:rFonts w:hint="eastAsia" w:ascii="微软雅黑" w:hAnsi="微软雅黑" w:eastAsia="微软雅黑" w:cs="微软雅黑"/>
                <w:kern w:val="0"/>
                <w:sz w:val="18"/>
                <w:szCs w:val="18"/>
                <w:lang w:val="en-US" w:eastAsia="zh-CN"/>
              </w:rPr>
              <w:t>双精度</w:t>
            </w:r>
            <w:r>
              <w:rPr>
                <w:rFonts w:hint="eastAsia" w:ascii="微软雅黑" w:hAnsi="微软雅黑" w:eastAsia="微软雅黑" w:cs="微软雅黑"/>
                <w:kern w:val="0"/>
                <w:sz w:val="18"/>
                <w:szCs w:val="18"/>
              </w:rPr>
              <w:t>GPU</w:t>
            </w:r>
            <w:r>
              <w:rPr>
                <w:rFonts w:hint="eastAsia" w:ascii="微软雅黑" w:hAnsi="微软雅黑" w:eastAsia="微软雅黑" w:cs="微软雅黑"/>
                <w:kern w:val="0"/>
                <w:sz w:val="18"/>
                <w:szCs w:val="18"/>
                <w:lang w:val="en-US" w:eastAsia="zh-CN"/>
              </w:rPr>
              <w:t>服务器</w:t>
            </w:r>
            <w:r>
              <w:rPr>
                <w:rFonts w:hint="eastAsia" w:ascii="微软雅黑" w:hAnsi="微软雅黑" w:eastAsia="微软雅黑" w:cs="微软雅黑"/>
                <w:kern w:val="0"/>
                <w:sz w:val="18"/>
                <w:szCs w:val="18"/>
                <w:lang w:eastAsia="zh-CN"/>
              </w:rPr>
              <w:t>，</w:t>
            </w:r>
            <w:r>
              <w:rPr>
                <w:rFonts w:hint="eastAsia" w:ascii="微软雅黑" w:hAnsi="微软雅黑" w:eastAsia="微软雅黑" w:cs="微软雅黑"/>
                <w:kern w:val="0"/>
                <w:sz w:val="18"/>
                <w:szCs w:val="18"/>
                <w:lang w:val="en-US" w:eastAsia="zh-CN"/>
              </w:rPr>
              <w:t>软件系统</w:t>
            </w:r>
            <w:r>
              <w:rPr>
                <w:rFonts w:hint="eastAsia" w:ascii="微软雅黑" w:hAnsi="微软雅黑" w:eastAsia="微软雅黑" w:cs="微软雅黑"/>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64" w:type="pct"/>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软件系统</w:t>
            </w:r>
          </w:p>
        </w:tc>
        <w:tc>
          <w:tcPr>
            <w:tcW w:w="4335" w:type="pct"/>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提供完善的高性能计算开发环境，包括编译器、MPI环境、集群监控管理和作业调度软件，批量管理软件等，提供完善的在线运维服务等。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64" w:type="pct"/>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集成实施</w:t>
            </w:r>
          </w:p>
        </w:tc>
        <w:tc>
          <w:tcPr>
            <w:tcW w:w="4335" w:type="pct"/>
            <w:vAlign w:val="center"/>
          </w:tcPr>
          <w:p>
            <w:pPr>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提供全系统硬件与软件的集成方案，提供完整的实施方案规划、现场培训方案和配套服务。</w:t>
            </w:r>
          </w:p>
        </w:tc>
      </w:tr>
      <w:bookmarkEnd w:id="0"/>
    </w:tbl>
    <w:p>
      <w:pPr>
        <w:pStyle w:val="33"/>
        <w:numPr>
          <w:ilvl w:val="1"/>
          <w:numId w:val="1"/>
        </w:numPr>
        <w:ind w:left="987" w:leftChars="0" w:firstLineChars="0"/>
        <w:rPr>
          <w:sz w:val="28"/>
          <w:szCs w:val="40"/>
        </w:rPr>
      </w:pPr>
      <w:r>
        <w:rPr>
          <w:rFonts w:hint="eastAsia"/>
          <w:sz w:val="28"/>
          <w:szCs w:val="40"/>
        </w:rPr>
        <w:t>计算系统-</w:t>
      </w:r>
      <w:r>
        <w:rPr>
          <w:rFonts w:hint="eastAsia"/>
          <w:sz w:val="28"/>
          <w:szCs w:val="40"/>
          <w:lang w:val="en-US" w:eastAsia="zh-CN"/>
        </w:rPr>
        <w:t>双精度</w:t>
      </w:r>
      <w:r>
        <w:rPr>
          <w:rFonts w:hint="eastAsia"/>
          <w:sz w:val="28"/>
          <w:szCs w:val="40"/>
        </w:rPr>
        <w:t>GPU服务器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029"/>
        <w:gridCol w:w="6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31"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类别</w:t>
            </w:r>
          </w:p>
        </w:tc>
        <w:tc>
          <w:tcPr>
            <w:tcW w:w="582"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指标项</w:t>
            </w:r>
          </w:p>
        </w:tc>
        <w:tc>
          <w:tcPr>
            <w:tcW w:w="3886"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1" w:type="pct"/>
            <w:vMerge w:val="restar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Hans"/>
              </w:rPr>
              <w:t>GPU</w:t>
            </w:r>
            <w:r>
              <w:rPr>
                <w:rFonts w:hint="eastAsia" w:ascii="微软雅黑" w:hAnsi="微软雅黑" w:eastAsia="微软雅黑" w:cs="微软雅黑"/>
                <w:kern w:val="0"/>
                <w:sz w:val="18"/>
                <w:szCs w:val="18"/>
              </w:rPr>
              <w:t>计算节点</w:t>
            </w: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数量</w:t>
            </w:r>
          </w:p>
        </w:tc>
        <w:tc>
          <w:tcPr>
            <w:tcW w:w="3886" w:type="pct"/>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★≥1台4U机架式服务器。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处理器</w:t>
            </w:r>
          </w:p>
        </w:tc>
        <w:tc>
          <w:tcPr>
            <w:tcW w:w="3886" w:type="pct"/>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★每节点配置2颗Intel iceLake 处理器，每颗处理器≥24核，主频≥2.1GHz。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内存</w:t>
            </w:r>
          </w:p>
        </w:tc>
        <w:tc>
          <w:tcPr>
            <w:tcW w:w="3886" w:type="pct"/>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★配置≥16*</w:t>
            </w:r>
            <w:r>
              <w:rPr>
                <w:rFonts w:hint="default" w:ascii="微软雅黑" w:hAnsi="微软雅黑" w:eastAsia="微软雅黑" w:cs="微软雅黑"/>
                <w:kern w:val="0"/>
                <w:sz w:val="18"/>
                <w:szCs w:val="18"/>
              </w:rPr>
              <w:t>16</w:t>
            </w:r>
            <w:r>
              <w:rPr>
                <w:rFonts w:hint="eastAsia" w:ascii="微软雅黑" w:hAnsi="微软雅黑" w:eastAsia="微软雅黑" w:cs="微软雅黑"/>
                <w:kern w:val="0"/>
                <w:sz w:val="18"/>
                <w:szCs w:val="18"/>
              </w:rPr>
              <w:t>GB DDR4 3200MHz ECC RDIMM内存，满内存通道配置，支持≥32个内存插槽，最大可支持4TB内存容量，支持内存ECC保护、内存镜像、内存热备，最大可支持16根英特尔®傲腾™数据中心级持久内存（DCPMM）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Merge w:val="restar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硬盘</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★每节点配置≥</w:t>
            </w:r>
            <w:r>
              <w:rPr>
                <w:rFonts w:hint="default" w:ascii="微软雅黑" w:hAnsi="微软雅黑" w:eastAsia="微软雅黑" w:cs="微软雅黑"/>
                <w:kern w:val="0"/>
                <w:sz w:val="18"/>
                <w:szCs w:val="18"/>
              </w:rPr>
              <w:t>2</w:t>
            </w:r>
            <w:r>
              <w:rPr>
                <w:rFonts w:hint="eastAsia" w:ascii="微软雅黑" w:hAnsi="微软雅黑" w:eastAsia="微软雅黑" w:cs="微软雅黑"/>
                <w:kern w:val="0"/>
                <w:sz w:val="18"/>
                <w:szCs w:val="18"/>
              </w:rPr>
              <w:t>块</w:t>
            </w:r>
            <w:r>
              <w:rPr>
                <w:rFonts w:hint="default" w:ascii="微软雅黑" w:hAnsi="微软雅黑" w:eastAsia="微软雅黑" w:cs="微软雅黑"/>
                <w:kern w:val="0"/>
                <w:sz w:val="18"/>
                <w:szCs w:val="18"/>
              </w:rPr>
              <w:t>48</w:t>
            </w:r>
            <w:r>
              <w:rPr>
                <w:rFonts w:hint="eastAsia" w:ascii="微软雅黑" w:hAnsi="微软雅黑" w:eastAsia="微软雅黑" w:cs="微软雅黑"/>
                <w:kern w:val="0"/>
                <w:sz w:val="18"/>
                <w:szCs w:val="18"/>
              </w:rPr>
              <w:t>0GB SATA SSD硬盘</w:t>
            </w:r>
            <w:r>
              <w:rPr>
                <w:rFonts w:hint="default" w:ascii="微软雅黑" w:hAnsi="微软雅黑" w:eastAsia="微软雅黑" w:cs="微软雅黑"/>
                <w:kern w:val="0"/>
                <w:sz w:val="18"/>
                <w:szCs w:val="18"/>
              </w:rPr>
              <w:t>，</w:t>
            </w:r>
            <w:r>
              <w:rPr>
                <w:rFonts w:hint="eastAsia" w:ascii="微软雅黑" w:hAnsi="微软雅黑" w:eastAsia="微软雅黑" w:cs="微软雅黑"/>
                <w:kern w:val="0"/>
                <w:sz w:val="18"/>
                <w:szCs w:val="18"/>
                <w:lang w:val="en-US" w:eastAsia="zh-Hans"/>
              </w:rPr>
              <w:t>支持RAID</w:t>
            </w:r>
            <w:r>
              <w:rPr>
                <w:rFonts w:hint="default" w:ascii="微软雅黑" w:hAnsi="微软雅黑" w:eastAsia="微软雅黑" w:cs="微软雅黑"/>
                <w:kern w:val="0"/>
                <w:sz w:val="18"/>
                <w:szCs w:val="18"/>
                <w:lang w:eastAsia="zh-Hans"/>
              </w:rPr>
              <w:t xml:space="preserve"> 1</w:t>
            </w:r>
            <w:r>
              <w:rPr>
                <w:rFonts w:hint="eastAsia" w:ascii="微软雅黑" w:hAnsi="微软雅黑" w:eastAsia="微软雅黑" w:cs="微软雅黑"/>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default" w:ascii="微软雅黑" w:hAnsi="微软雅黑" w:eastAsia="微软雅黑" w:cs="微软雅黑"/>
                <w:kern w:val="0"/>
                <w:sz w:val="18"/>
                <w:szCs w:val="18"/>
              </w:rPr>
              <w:t>#</w:t>
            </w:r>
            <w:r>
              <w:rPr>
                <w:rFonts w:hint="eastAsia" w:ascii="微软雅黑" w:hAnsi="微软雅黑" w:eastAsia="微软雅黑" w:cs="微软雅黑"/>
                <w:kern w:val="0"/>
                <w:sz w:val="18"/>
                <w:szCs w:val="18"/>
              </w:rPr>
              <w:t>支持≥24个3.5寸热插拔硬盘，可支持SAS/SATA硬盘、SSD混插，最大支持16个NVMe U.2 SSD，支持2个M.2 SATA SSD，提供官网证明截图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网络</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每节点配置≥2个千兆以太网接口，每节点配置≥1个100G HDR端口。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PCIe扩展</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#可最大支持23个PCIe4.0插槽,提供至少20个PCIe 4.0 x16全高全长插槽（20个物理插槽均为X16，其中18个PCIe 4.0 x16插槽满插单宽卡时，实际运行带宽为PCIe 4.0 x8；其余2个PCIe 4.0 X16插槽带宽均为全速X16），提供设备原厂商加盖公章的彩页证明文件。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GPU</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★配置≥</w:t>
            </w:r>
            <w:r>
              <w:rPr>
                <w:rFonts w:hint="default" w:ascii="微软雅黑" w:hAnsi="微软雅黑" w:eastAsia="微软雅黑" w:cs="微软雅黑"/>
                <w:kern w:val="0"/>
                <w:sz w:val="18"/>
                <w:szCs w:val="18"/>
              </w:rPr>
              <w:t>1</w:t>
            </w:r>
            <w:r>
              <w:rPr>
                <w:rFonts w:hint="eastAsia" w:ascii="微软雅黑" w:hAnsi="微软雅黑" w:eastAsia="微软雅黑" w:cs="微软雅黑"/>
                <w:kern w:val="0"/>
                <w:sz w:val="18"/>
                <w:szCs w:val="18"/>
                <w:lang w:val="en-US" w:eastAsia="zh-Hans"/>
              </w:rPr>
              <w:t>块</w:t>
            </w:r>
            <w:r>
              <w:rPr>
                <w:rFonts w:hint="eastAsia" w:ascii="微软雅黑" w:hAnsi="微软雅黑" w:eastAsia="微软雅黑" w:cs="微软雅黑"/>
                <w:kern w:val="0"/>
                <w:sz w:val="18"/>
                <w:szCs w:val="18"/>
              </w:rPr>
              <w:t>NVIDAI A800 80G GPU 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电源</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配置≥4个</w:t>
            </w:r>
            <w:r>
              <w:rPr>
                <w:rFonts w:hint="eastAsia" w:ascii="微软雅黑" w:hAnsi="微软雅黑" w:eastAsia="微软雅黑" w:cs="微软雅黑"/>
                <w:kern w:val="0"/>
                <w:sz w:val="18"/>
                <w:szCs w:val="18"/>
                <w:lang w:val="en-US" w:eastAsia="zh-CN"/>
              </w:rPr>
              <w:t>16</w:t>
            </w:r>
            <w:r>
              <w:rPr>
                <w:rFonts w:hint="eastAsia" w:ascii="微软雅黑" w:hAnsi="微软雅黑" w:eastAsia="微软雅黑" w:cs="微软雅黑"/>
                <w:kern w:val="0"/>
                <w:sz w:val="18"/>
                <w:szCs w:val="18"/>
              </w:rPr>
              <w:t>00W电源模块。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系统安全</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#投标产品支持机箱防入侵功能，提供设备远程上加盖公章的证明文件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兼容性证明</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为保证GPU卡与GPU服务器兼容性，本次投标的GPU服务器需要取得英伟达公司对服务器GPU卡兼容性的认证(Qualified Servers和Certified Systems)，认证网址https://www.nvidia.com/en-us/data-center/data-center-gpus/tesla-qualified-servers-catalog/，投标时需提供上述兼容性认证官网截图信息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 xml:space="preserve"> 产品性能</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default" w:ascii="微软雅黑" w:hAnsi="微软雅黑" w:eastAsia="微软雅黑" w:cs="微软雅黑"/>
                <w:kern w:val="0"/>
                <w:sz w:val="18"/>
                <w:szCs w:val="18"/>
              </w:rPr>
              <w:t>#</w:t>
            </w:r>
            <w:r>
              <w:rPr>
                <w:rFonts w:hint="eastAsia" w:ascii="微软雅黑" w:hAnsi="微软雅黑" w:eastAsia="微软雅黑" w:cs="微软雅黑"/>
                <w:kern w:val="0"/>
                <w:sz w:val="18"/>
                <w:szCs w:val="18"/>
              </w:rPr>
              <w:t>投标产品需在MLPerf Training性能测试中取得世界第一的成绩，提供测试结果并加盖厂家公章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管理</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#集成系统管理芯片，提供iKVM和KVM Over IP高级管理功能，本地固件更新、错误日志，提供系统状况的可视显示；配置独立的远程管理控制端口，支持远程监控图形界面、支持H5虚拟键盘、支持VNC功能, 可实现与操作系统无关的远程对服务器的完全控制，包括远程的开机、关机、重启、虚拟设备挂载等操作；可实现监控服务器内部主要部件的状态，包括CPU、内存、硬盘、风扇、电源；支持带外获取OS版本、OS下CPU内存使用率、网口状态、系统磁盘分区等，支持RAID卡配置带外导入导出；提供服务器品牌原厂BMC管理软件软件著作权登记证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531" w:type="pct"/>
            <w:vMerge w:val="continue"/>
            <w:vAlign w:val="center"/>
          </w:tcPr>
          <w:p>
            <w:pPr>
              <w:widowControl/>
              <w:adjustRightInd w:val="0"/>
              <w:snapToGrid w:val="0"/>
              <w:jc w:val="center"/>
              <w:rPr>
                <w:rFonts w:hint="eastAsia" w:ascii="微软雅黑" w:hAnsi="微软雅黑" w:eastAsia="微软雅黑" w:cs="微软雅黑"/>
                <w:kern w:val="0"/>
                <w:sz w:val="18"/>
                <w:szCs w:val="18"/>
              </w:rPr>
            </w:pPr>
          </w:p>
        </w:tc>
        <w:tc>
          <w:tcPr>
            <w:tcW w:w="582" w:type="pct"/>
            <w:vAlign w:val="center"/>
          </w:tcPr>
          <w:p>
            <w:pPr>
              <w:widowControl/>
              <w:adjustRightInd w:val="0"/>
              <w:snapToGrid w:val="0"/>
              <w:jc w:val="center"/>
              <w:rPr>
                <w:rFonts w:hint="eastAsia" w:ascii="微软雅黑" w:hAnsi="微软雅黑" w:eastAsia="微软雅黑" w:cs="微软雅黑"/>
                <w:kern w:val="0"/>
                <w:sz w:val="18"/>
                <w:szCs w:val="18"/>
                <w:lang w:val="en-US" w:eastAsia="zh-Hans"/>
              </w:rPr>
            </w:pPr>
            <w:r>
              <w:rPr>
                <w:rFonts w:hint="eastAsia" w:ascii="微软雅黑" w:hAnsi="微软雅黑" w:eastAsia="微软雅黑" w:cs="微软雅黑"/>
                <w:kern w:val="0"/>
                <w:sz w:val="18"/>
                <w:szCs w:val="18"/>
                <w:lang w:val="en-US" w:eastAsia="zh-Hans"/>
              </w:rPr>
              <w:t>数据安全</w:t>
            </w:r>
          </w:p>
        </w:tc>
        <w:tc>
          <w:tcPr>
            <w:tcW w:w="3886" w:type="pct"/>
            <w:vAlign w:val="center"/>
          </w:tcPr>
          <w:p>
            <w:pPr>
              <w:widowControl/>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t>
            </w:r>
            <w:r>
              <w:rPr>
                <w:rFonts w:hint="eastAsia" w:ascii="微软雅黑" w:hAnsi="微软雅黑" w:eastAsia="微软雅黑" w:cs="微软雅黑"/>
                <w:color w:val="000000" w:themeColor="text1"/>
                <w:kern w:val="0"/>
                <w:sz w:val="18"/>
                <w:szCs w:val="18"/>
                <w:lang w:val="en-US" w:eastAsia="zh-Hans"/>
                <w14:textFill>
                  <w14:solidFill>
                    <w14:schemeClr w14:val="tx1"/>
                  </w14:solidFill>
                </w14:textFill>
              </w:rPr>
              <w:t>为保证数据安全，投标人需提供国家信息中心针对本项目提供的数据恢复服务，以保障数据恢复的安全性，提供国家信息中心出具的数据恢复授权书和售后服务承诺书证明文件</w:t>
            </w:r>
          </w:p>
        </w:tc>
      </w:tr>
    </w:tbl>
    <w:p>
      <w:pPr>
        <w:pStyle w:val="28"/>
        <w:rPr>
          <w:rFonts w:hint="eastAsia"/>
        </w:rPr>
      </w:pPr>
    </w:p>
    <w:p>
      <w:pPr>
        <w:pStyle w:val="33"/>
        <w:numPr>
          <w:ilvl w:val="1"/>
          <w:numId w:val="1"/>
        </w:numPr>
        <w:ind w:left="987" w:leftChars="0" w:firstLineChars="0"/>
        <w:rPr>
          <w:rFonts w:hint="eastAsia" w:ascii="微软雅黑" w:hAnsi="微软雅黑" w:eastAsia="微软雅黑" w:cs="微软雅黑"/>
          <w:sz w:val="24"/>
          <w:szCs w:val="24"/>
        </w:rPr>
      </w:pPr>
      <w:r>
        <w:rPr>
          <w:rFonts w:hint="eastAsia"/>
          <w:sz w:val="28"/>
          <w:szCs w:val="28"/>
        </w:rPr>
        <w:t>集群管理及作业调度系统</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380"/>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sz w:val="18"/>
                <w:szCs w:val="18"/>
              </w:rPr>
              <w:t>类别</w:t>
            </w:r>
          </w:p>
        </w:tc>
        <w:tc>
          <w:tcPr>
            <w:tcW w:w="781"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sz w:val="18"/>
                <w:szCs w:val="18"/>
              </w:rPr>
              <w:t>指标项</w:t>
            </w:r>
          </w:p>
        </w:tc>
        <w:tc>
          <w:tcPr>
            <w:tcW w:w="3728"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集群</w:t>
            </w:r>
          </w:p>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管理</w:t>
            </w: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品牌</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#商用产品，提供原厂软件著作版权证书，license满足</w:t>
            </w:r>
            <w:r>
              <w:rPr>
                <w:rFonts w:hint="default" w:ascii="微软雅黑" w:hAnsi="微软雅黑" w:eastAsia="微软雅黑" w:cs="微软雅黑"/>
                <w:kern w:val="0"/>
                <w:sz w:val="18"/>
                <w:szCs w:val="18"/>
              </w:rPr>
              <w:t>7</w:t>
            </w:r>
            <w:r>
              <w:rPr>
                <w:rFonts w:hint="eastAsia" w:ascii="微软雅黑" w:hAnsi="微软雅黑" w:eastAsia="微软雅黑" w:cs="微软雅黑"/>
                <w:kern w:val="0"/>
                <w:sz w:val="18"/>
                <w:szCs w:val="18"/>
                <w:lang w:val="en-US" w:eastAsia="zh-Hans"/>
              </w:rPr>
              <w:t>个</w:t>
            </w:r>
            <w:r>
              <w:rPr>
                <w:rFonts w:hint="eastAsia" w:ascii="微软雅黑" w:hAnsi="微软雅黑" w:eastAsia="微软雅黑" w:cs="微软雅黑"/>
                <w:kern w:val="0"/>
                <w:sz w:val="18"/>
                <w:szCs w:val="18"/>
              </w:rPr>
              <w:t>节点使用。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软件架构</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基于B/S架构实现，支持主流浏览器（IE、Firefox、Chrome），支持移动设备（如iPhone,Android）访问。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兼容性要求</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#投标人需充分考虑与项目设备的兼容性，否则投标人将承担由此产生的一切后果。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物理视图</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提供直观的物理视图，如实展现机柜、服务器等设备的物理分布和相对位置关系，可以直接依据监控视图查找物理设备。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支持远程开关机、iKVM远程管理等远程操作，支持远程处理系统宕机节点。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服务器详细状态监控视图，分类展示该节点的静态信息和运行状态。静态配置信息包括CPU型号、内存大小、管理IP、操作系统版本等，动态信息包括磁盘分区状态、网卡状态、进程状态、IPMI传感器状态、GPU/MIC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分组视图</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支持按预定义或自定义的角色分组展现服务器状态信息，以及相关联的告警信息，提供证明截图。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服务器热图</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#支持热图方式集中展现集群中所有服务器的关键指标，如CPU利用率、内存利用率、网络可用性、电源状态、温度等，支持指标快速切换，提供证明截图。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关键服务监控</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#包括调度系统、管理管理平台、时间同步服务，提供提盖章的供证明截图。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关键服务告警策略</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#监控关键服务状态是否正常，连续监控到多次不正常，进行告警，可以配置监控间隔、触发告警的阈值（不正常次数），可以在页面配置监控间隔、触发告警的阈值，提供提盖章的供证明截图。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告警内容</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支持服务器、交换机、刀片机箱等不同设备的告警，支持集群、机柜和刀片机箱等不同层次的告警。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告警策略</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支持自定义告警策略，实现页面预警、邮件告警、微信告警等通知方式；符合告警策略条件将会产生相应告警信息并通过邮件、短信、微信方式通知负责人。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告警展现</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实时告警信息显示：与机房物理视图、热图等功能紧密结合，直观展示信息。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一键配置集群</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灵活强大的集群配置能力，可以一键完成对整个集群的检测和配置，如检测网络可用性、配置ssh/rsh无密码登陆、停止系统冗余服务、配置NFS、同步集群时间、同步集群用户等。管理员可以灵活组合不同的配置项。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一键开关机</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可以根据集群不同节点的预定义角色，进行智能开关机以及批量开关机。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集群性能测评</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#支持针对集群整体（或者部分）进行各项指标（如CPU、磁盘、内存等）的性能测评，图形化的结果展示测试结果，提供证明截图。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并行命令</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#支持通过机柜、服务器组或者节点名表达式选择服务器范围，支持在所选节点执行同一个命令，支持对命令执行过程中产生的输出进行实时监控，提供证明截图。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NFS管理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#支持创建、删除、监控NFS服务，支持NFS客户端的挂载、卸载和状态监控，提供证明截图。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进程管理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#支持查询全集群所有节点的进程信息（如所属用户、进程名、父进程、所属节点、CPU利用率、进城合法性等），支持按照用户名、节点名、进程类型、进程号等条件进行组合查询。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#支持进程合法性的判定，支持基于节点、用户、进程等不同维度的白名单和黑名单设置，支持多维复合过滤条件设置，支持启动或者停止对残留作业进程、非法作业进程的自动清理操作。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NIS管理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支持NIS服务器的创建、删除、修改，支持NIS客户端的自动配置；支持NIS Server，NIS Client的监控和配置，提供证明截图。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用户管理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#支持NIS和本地passwd用户管理（包括认证和增删改查），支持LDAP、AD，NIS，Local用户认证，多认证服务可以同时使用。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文件管理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提供基于Web的文件管理功能，支持文件和文件夹的创建、删除、重命名、在线编辑、权限设置，支持文件的节点间同步，支持文件批量上传和打包下载，支持列表视图和平铺视图的切换。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webshell</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#支持图形化集成命令行窗口，提供证明截图。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平台日志管理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提供平台操作日志管理功能，允许管理员查看登陆用户的历史操作记录。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通知消息管理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#提供消息管理功能，允许管理员查询或者删除平台使用过程中产生的各类通知消息，如作业通知消息、申请/审批消息、故障单提交/处理消息，提供证明截图。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故障单管理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允许普通用户向管理员提交故障单（包括硬件故障、软件故障），允许提交附件；管理员处理故障之后，会产生故障修复通知消息；故障单提交和故障修复消息均可以通过邮件或短信通知相关人员。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用户管理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支持对平台用户数据库用户和各类操作系统用户（如本地用户、NIS、LDAP等）的统一管理，支持用户的创建、修改、删除、冻结和激活操作。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多指标</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#支持大规模监控管理，系统采集节点规模支持10000+节点，采集指标数量1000+种，提供证明截图。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作业调度</w:t>
            </w: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作业优先级策略</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支持基于队列、用户、用户组等多个维度的优先级定义策略，根据作业的静态（如资源请求、所属用户等）和动态指标（如入队时间、公平共享份额等），通过不同的权重设置，灵活控制作业优先级。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负载均衡调度</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#支持将作业均衡的分配到所有计算节点上，避免任务堆积在个别节点，因争抢CPU、内存等资源导致计算变慢。</w:t>
            </w:r>
          </w:p>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支持根据节点CPU利用率、可用内存数、节点IO情况，调度器自动不再分配作业到该节点，提供提盖章的供证明截图。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软件许可证调度</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支持对于FlexLM软件许可证的管理和调度，只有软件许可证资源满足需求时作业才能启动运行，避免出现因为软件许可证不足导致作业运行失败的问题，同时提高许可证资源利用率。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GPGPU调度</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支持对于CPU+GPGPU（包括GPU、MIC）异构集群的调度。支持CPU作业和GPU作业共用GPGPU节点，支持为GPU/MIC按比例预留一定的CPU，保证GPU/MIC作业调度的成功率。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作业异常自动重启</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支持对于因为系统临时错误导致的异常作业进行自动重新入队和调度；支持当作业返回特定退出码时进行自动重新调度。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节点异常作业重启</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支持对于宕机（或网络不通的）节点上作业的自动重新调度。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残留进程和非法进程清理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对作业残留进程和非法作业（即未提交调度系统、手动运行的作业）进程的自动清理。支持基于节点、用户、进程等不同维度的白名单和黑名单设置，支持多维复合过滤条件设置，支持对残留作业进程、非法作业进程的自动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HPC软件集成</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本地软件仓库，集成HPC集群常用的各种开源和免费软件，包括集群基础软件（如编译器、MPI数学库、Infiniband驱动）和硬件诊断工具（如hpl、stream、iozone），允许管理员或普通用户通过Web页面进行查询、安装或卸载软件，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并行环境支持</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支持各种并行作业（如MPI、OpenMP、pThread），支持与openmpi、mvapich、mpich等的紧密集成。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队列管理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支持基于Web的队列管理，各队列可设置不同的资源配额、访问策略和调度策略。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作业管理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支持基于Web的作业管理，支持对运行作业的输出进行实时监控，支持输出文件的下载，对VNC图形作业提供基于浏览器的远程访问功能。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历史作业管理</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支持基于Web的历史作业管理，允许浏览和下载工作目录下的文件。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作业热图展现</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#提供作业热图，直观展现用户作业在集群的分布情况，以及集群资源的整体使用状况，提供证明截图。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作业通知</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作业状态改变（如提交、运行、结束）时，支持邮件和短信通知。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预付费支持</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支持计费账号管理，允许多个用户使用一个计费账号；支持通过“先充值后扣费”方式使用集群资源，只有账号余额充足时才能运行作业。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多视角统计</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支持从用户、队列、节点、应用、账号、作业规模等不同角度进行统计计费。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支持基于CPU、GPU、存储空间计费。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89"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计费详表</w:t>
            </w:r>
          </w:p>
        </w:tc>
        <w:tc>
          <w:tcPr>
            <w:tcW w:w="372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支持导出作业粒度的计费详表，供用户核对；支持GPU、存储计费。</w:t>
            </w:r>
          </w:p>
        </w:tc>
      </w:tr>
    </w:tbl>
    <w:p>
      <w:pPr>
        <w:pStyle w:val="33"/>
        <w:numPr>
          <w:ilvl w:val="1"/>
          <w:numId w:val="1"/>
        </w:numPr>
        <w:ind w:left="987" w:leftChars="0" w:firstLineChars="0"/>
        <w:rPr>
          <w:sz w:val="21"/>
          <w:szCs w:val="21"/>
        </w:rPr>
      </w:pPr>
      <w:r>
        <w:rPr>
          <w:rFonts w:hint="eastAsia"/>
          <w:sz w:val="28"/>
          <w:szCs w:val="40"/>
        </w:rPr>
        <w:t>技术服务要求</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659"/>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70"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类别</w:t>
            </w:r>
          </w:p>
        </w:tc>
        <w:tc>
          <w:tcPr>
            <w:tcW w:w="939"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指标项</w:t>
            </w:r>
          </w:p>
        </w:tc>
        <w:tc>
          <w:tcPr>
            <w:tcW w:w="3489" w:type="pct"/>
            <w:shd w:val="clear" w:color="auto" w:fill="D9E2F3" w:themeFill="accent1" w:themeFillTint="33"/>
            <w:vAlign w:val="center"/>
          </w:tcPr>
          <w:p>
            <w:pPr>
              <w:widowControl/>
              <w:adjustRightInd w:val="0"/>
              <w:snapToGrid w:val="0"/>
              <w:jc w:val="center"/>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0" w:type="pct"/>
            <w:vMerge w:val="restar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集成实施</w:t>
            </w:r>
          </w:p>
        </w:tc>
        <w:tc>
          <w:tcPr>
            <w:tcW w:w="939" w:type="pc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硬件系统安装调试服务</w:t>
            </w:r>
          </w:p>
        </w:tc>
        <w:tc>
          <w:tcPr>
            <w:tcW w:w="3489" w:type="pct"/>
            <w:shd w:val="clear" w:color="auto" w:fill="auto"/>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免费对全系统硬件进行安装调试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0" w:type="pct"/>
            <w:vMerge w:val="continue"/>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p>
        </w:tc>
        <w:tc>
          <w:tcPr>
            <w:tcW w:w="939" w:type="pc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集群软件系统安装调试服务</w:t>
            </w:r>
          </w:p>
        </w:tc>
        <w:tc>
          <w:tcPr>
            <w:tcW w:w="3489" w:type="pct"/>
            <w:shd w:val="clear" w:color="auto" w:fill="auto"/>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免费对集群软件系统进行安装调试和优化，确认软件正常工作，软件系统包括集群管理系统、作业调度软件、操作系统、并行环境、编译器、数学库等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70" w:type="pct"/>
            <w:vMerge w:val="restar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售后服务</w:t>
            </w:r>
          </w:p>
        </w:tc>
        <w:tc>
          <w:tcPr>
            <w:tcW w:w="939" w:type="pc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服务团队</w:t>
            </w:r>
          </w:p>
        </w:tc>
        <w:tc>
          <w:tcPr>
            <w:tcW w:w="3489" w:type="pct"/>
            <w:shd w:val="clear" w:color="auto" w:fill="auto"/>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设备原厂商有专门的售后服务团队，提供全程的维修服务和系统保障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70" w:type="pct"/>
            <w:vMerge w:val="continue"/>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p>
        </w:tc>
        <w:tc>
          <w:tcPr>
            <w:tcW w:w="939" w:type="pc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备品备件</w:t>
            </w:r>
          </w:p>
        </w:tc>
        <w:tc>
          <w:tcPr>
            <w:tcW w:w="3489" w:type="pct"/>
            <w:shd w:val="clear" w:color="auto" w:fill="auto"/>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投标产品是当前主流产品，备品备件充足，满足本系统保修期内备件需求并及时响应。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70" w:type="pct"/>
            <w:vMerge w:val="continue"/>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p>
        </w:tc>
        <w:tc>
          <w:tcPr>
            <w:tcW w:w="939" w:type="pc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保修服务</w:t>
            </w:r>
          </w:p>
        </w:tc>
        <w:tc>
          <w:tcPr>
            <w:tcW w:w="3489" w:type="pct"/>
            <w:shd w:val="clear" w:color="auto" w:fill="auto"/>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★整机</w:t>
            </w:r>
            <w:r>
              <w:rPr>
                <w:rFonts w:hint="eastAsia" w:ascii="微软雅黑" w:hAnsi="微软雅黑" w:eastAsia="微软雅黑" w:cs="微软雅黑"/>
                <w:kern w:val="0"/>
                <w:sz w:val="18"/>
                <w:szCs w:val="18"/>
                <w:lang w:val="en-US" w:eastAsia="zh-CN"/>
              </w:rPr>
              <w:t>5</w:t>
            </w:r>
            <w:r>
              <w:rPr>
                <w:rFonts w:hint="eastAsia" w:ascii="微软雅黑" w:hAnsi="微软雅黑" w:eastAsia="微软雅黑" w:cs="微软雅黑"/>
                <w:kern w:val="0"/>
                <w:sz w:val="18"/>
                <w:szCs w:val="18"/>
              </w:rPr>
              <w:t>年质保；要求提供</w:t>
            </w:r>
            <w:r>
              <w:rPr>
                <w:rFonts w:hint="eastAsia" w:ascii="微软雅黑" w:hAnsi="微软雅黑" w:eastAsia="微软雅黑" w:cs="微软雅黑"/>
                <w:kern w:val="0"/>
                <w:sz w:val="18"/>
                <w:szCs w:val="18"/>
                <w:lang w:val="en-US" w:eastAsia="zh-CN"/>
              </w:rPr>
              <w:t>5</w:t>
            </w:r>
            <w:r>
              <w:rPr>
                <w:rFonts w:hint="eastAsia" w:ascii="微软雅黑" w:hAnsi="微软雅黑" w:eastAsia="微软雅黑" w:cs="微软雅黑"/>
                <w:kern w:val="0"/>
                <w:sz w:val="18"/>
                <w:szCs w:val="18"/>
              </w:rPr>
              <w:t>年原厂商免费售后服务，提供设备原厂商售后服务承诺函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70" w:type="pc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技术培训</w:t>
            </w:r>
          </w:p>
        </w:tc>
        <w:tc>
          <w:tcPr>
            <w:tcW w:w="939" w:type="pct"/>
            <w:shd w:val="clear" w:color="auto" w:fill="auto"/>
            <w:vAlign w:val="center"/>
          </w:tcPr>
          <w:p>
            <w:pPr>
              <w:widowControl/>
              <w:adjustRightInd w:val="0"/>
              <w:snapToGrid w:val="0"/>
              <w:jc w:val="center"/>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培训要求</w:t>
            </w:r>
          </w:p>
        </w:tc>
        <w:tc>
          <w:tcPr>
            <w:tcW w:w="3489" w:type="pct"/>
            <w:shd w:val="clear" w:color="auto" w:fill="auto"/>
            <w:vAlign w:val="center"/>
          </w:tcPr>
          <w:p>
            <w:pPr>
              <w:widowControl/>
              <w:adjustRightInd w:val="0"/>
              <w:snapToGrid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软件厂商提供相关的培训课程，培训内容包含但不限于：集群系统运维管理、管理软件使用、作业调度系统使用、程序编译和优化、并行程序开发等，培训讲师为原厂专业技术人员</w:t>
            </w:r>
          </w:p>
        </w:tc>
      </w:tr>
    </w:tbl>
    <w:p>
      <w:pPr>
        <w:adjustRightInd w:val="0"/>
        <w:snapToGrid w:val="0"/>
        <w:rPr>
          <w:rFonts w:ascii="宋体-简" w:hAnsi="宋体-简" w:eastAsia="宋体-简" w:cs="宋体-简"/>
          <w:b/>
          <w:sz w:val="21"/>
          <w:szCs w:val="21"/>
        </w:rPr>
      </w:pPr>
      <w:bookmarkStart w:id="1" w:name="_GoBack"/>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Time">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宋体-简">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73FD9"/>
    <w:multiLevelType w:val="singleLevel"/>
    <w:tmpl w:val="F6B73FD9"/>
    <w:lvl w:ilvl="0" w:tentative="0">
      <w:start w:val="1"/>
      <w:numFmt w:val="decimal"/>
      <w:suff w:val="space"/>
      <w:lvlText w:val="%1."/>
      <w:lvlJc w:val="left"/>
      <w:rPr>
        <w:rFonts w:hint="default" w:ascii="微软雅黑" w:hAnsi="微软雅黑" w:eastAsia="微软雅黑" w:cs="微软雅黑"/>
        <w:sz w:val="24"/>
        <w:szCs w:val="24"/>
      </w:rPr>
    </w:lvl>
  </w:abstractNum>
  <w:abstractNum w:abstractNumId="1">
    <w:nsid w:val="014311C2"/>
    <w:multiLevelType w:val="multilevel"/>
    <w:tmpl w:val="014311C2"/>
    <w:lvl w:ilvl="0" w:tentative="0">
      <w:start w:val="1"/>
      <w:numFmt w:val="bullet"/>
      <w:pStyle w:val="64"/>
      <w:lvlText w:val=""/>
      <w:lvlJc w:val="left"/>
      <w:pPr>
        <w:ind w:left="85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1B94E6D"/>
    <w:multiLevelType w:val="multilevel"/>
    <w:tmpl w:val="01B94E6D"/>
    <w:lvl w:ilvl="0" w:tentative="0">
      <w:start w:val="1"/>
      <w:numFmt w:val="bullet"/>
      <w:pStyle w:val="6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22156E1"/>
    <w:multiLevelType w:val="multilevel"/>
    <w:tmpl w:val="022156E1"/>
    <w:lvl w:ilvl="0" w:tentative="0">
      <w:start w:val="1"/>
      <w:numFmt w:val="bullet"/>
      <w:pStyle w:val="79"/>
      <w:suff w:val="space"/>
      <w:lvlText w:val=""/>
      <w:lvlJc w:val="left"/>
      <w:pPr>
        <w:ind w:left="1134" w:hanging="283"/>
      </w:pPr>
      <w:rPr>
        <w:rFonts w:hint="default" w:ascii="Wingdings" w:hAnsi="Wingdings"/>
      </w:rPr>
    </w:lvl>
    <w:lvl w:ilvl="1" w:tentative="0">
      <w:start w:val="1"/>
      <w:numFmt w:val="bullet"/>
      <w:lvlText w:val=""/>
      <w:lvlJc w:val="left"/>
      <w:pPr>
        <w:ind w:left="1704" w:hanging="420"/>
      </w:pPr>
      <w:rPr>
        <w:rFonts w:hint="default" w:ascii="Wingdings" w:hAnsi="Wingdings"/>
      </w:rPr>
    </w:lvl>
    <w:lvl w:ilvl="2" w:tentative="0">
      <w:start w:val="1"/>
      <w:numFmt w:val="bullet"/>
      <w:lvlText w:val=""/>
      <w:lvlJc w:val="left"/>
      <w:pPr>
        <w:ind w:left="2124" w:hanging="420"/>
      </w:pPr>
      <w:rPr>
        <w:rFonts w:hint="default" w:ascii="Wingdings" w:hAnsi="Wingdings"/>
      </w:rPr>
    </w:lvl>
    <w:lvl w:ilvl="3" w:tentative="0">
      <w:start w:val="1"/>
      <w:numFmt w:val="bullet"/>
      <w:lvlText w:val=""/>
      <w:lvlJc w:val="left"/>
      <w:pPr>
        <w:ind w:left="2544" w:hanging="420"/>
      </w:pPr>
      <w:rPr>
        <w:rFonts w:hint="default" w:ascii="Wingdings" w:hAnsi="Wingdings"/>
      </w:rPr>
    </w:lvl>
    <w:lvl w:ilvl="4" w:tentative="0">
      <w:start w:val="1"/>
      <w:numFmt w:val="bullet"/>
      <w:lvlText w:val=""/>
      <w:lvlJc w:val="left"/>
      <w:pPr>
        <w:ind w:left="2964" w:hanging="420"/>
      </w:pPr>
      <w:rPr>
        <w:rFonts w:hint="default" w:ascii="Wingdings" w:hAnsi="Wingdings"/>
      </w:rPr>
    </w:lvl>
    <w:lvl w:ilvl="5" w:tentative="0">
      <w:start w:val="1"/>
      <w:numFmt w:val="bullet"/>
      <w:lvlText w:val=""/>
      <w:lvlJc w:val="left"/>
      <w:pPr>
        <w:ind w:left="3384" w:hanging="420"/>
      </w:pPr>
      <w:rPr>
        <w:rFonts w:hint="default" w:ascii="Wingdings" w:hAnsi="Wingdings"/>
      </w:rPr>
    </w:lvl>
    <w:lvl w:ilvl="6" w:tentative="0">
      <w:start w:val="1"/>
      <w:numFmt w:val="bullet"/>
      <w:lvlText w:val=""/>
      <w:lvlJc w:val="left"/>
      <w:pPr>
        <w:ind w:left="3804" w:hanging="420"/>
      </w:pPr>
      <w:rPr>
        <w:rFonts w:hint="default" w:ascii="Wingdings" w:hAnsi="Wingdings"/>
      </w:rPr>
    </w:lvl>
    <w:lvl w:ilvl="7" w:tentative="0">
      <w:start w:val="1"/>
      <w:numFmt w:val="bullet"/>
      <w:lvlText w:val=""/>
      <w:lvlJc w:val="left"/>
      <w:pPr>
        <w:ind w:left="4224" w:hanging="420"/>
      </w:pPr>
      <w:rPr>
        <w:rFonts w:hint="default" w:ascii="Wingdings" w:hAnsi="Wingdings"/>
      </w:rPr>
    </w:lvl>
    <w:lvl w:ilvl="8" w:tentative="0">
      <w:start w:val="1"/>
      <w:numFmt w:val="bullet"/>
      <w:lvlText w:val=""/>
      <w:lvlJc w:val="left"/>
      <w:pPr>
        <w:ind w:left="4644" w:hanging="420"/>
      </w:pPr>
      <w:rPr>
        <w:rFonts w:hint="default" w:ascii="Wingdings" w:hAnsi="Wingdings"/>
      </w:rPr>
    </w:lvl>
  </w:abstractNum>
  <w:abstractNum w:abstractNumId="4">
    <w:nsid w:val="066870AC"/>
    <w:multiLevelType w:val="multilevel"/>
    <w:tmpl w:val="066870AC"/>
    <w:lvl w:ilvl="0" w:tentative="0">
      <w:start w:val="1"/>
      <w:numFmt w:val="bullet"/>
      <w:pStyle w:val="65"/>
      <w:lvlText w:val=""/>
      <w:lvlJc w:val="left"/>
      <w:pPr>
        <w:ind w:left="1554"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4A249D9"/>
    <w:multiLevelType w:val="multilevel"/>
    <w:tmpl w:val="14A249D9"/>
    <w:lvl w:ilvl="0" w:tentative="0">
      <w:start w:val="1"/>
      <w:numFmt w:val="bullet"/>
      <w:pStyle w:val="63"/>
      <w:lvlText w:val=""/>
      <w:lvlJc w:val="left"/>
      <w:pPr>
        <w:ind w:left="222"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08326BF"/>
    <w:multiLevelType w:val="multilevel"/>
    <w:tmpl w:val="408326BF"/>
    <w:lvl w:ilvl="0" w:tentative="0">
      <w:start w:val="1"/>
      <w:numFmt w:val="decimal"/>
      <w:pStyle w:val="32"/>
      <w:lvlText w:val="%1"/>
      <w:lvlJc w:val="left"/>
      <w:pPr>
        <w:ind w:left="425" w:hanging="425"/>
      </w:pPr>
      <w:rPr>
        <w:rFonts w:hint="eastAsia"/>
      </w:rPr>
    </w:lvl>
    <w:lvl w:ilvl="1" w:tentative="0">
      <w:start w:val="1"/>
      <w:numFmt w:val="decimal"/>
      <w:pStyle w:val="33"/>
      <w:lvlText w:val="%1.%2"/>
      <w:lvlJc w:val="left"/>
      <w:pPr>
        <w:ind w:left="987" w:hanging="567"/>
      </w:pPr>
      <w:rPr>
        <w:rFonts w:hint="default" w:ascii="微软雅黑" w:hAnsi="微软雅黑" w:eastAsia="微软雅黑" w:cs="微软雅黑"/>
        <w:sz w:val="24"/>
        <w:szCs w:val="24"/>
      </w:rPr>
    </w:lvl>
    <w:lvl w:ilvl="2" w:tentative="0">
      <w:start w:val="1"/>
      <w:numFmt w:val="decimal"/>
      <w:pStyle w:val="27"/>
      <w:lvlText w:val="%1.%2.%3"/>
      <w:lvlJc w:val="left"/>
      <w:pPr>
        <w:ind w:left="1418" w:hanging="567"/>
      </w:pPr>
      <w:rPr>
        <w:rFonts w:hint="default" w:ascii="微软雅黑" w:hAnsi="微软雅黑" w:eastAsia="微软雅黑" w:cs="微软雅黑"/>
        <w:sz w:val="24"/>
        <w:szCs w:val="24"/>
      </w:rPr>
    </w:lvl>
    <w:lvl w:ilvl="3" w:tentative="0">
      <w:start w:val="1"/>
      <w:numFmt w:val="decimal"/>
      <w:pStyle w:val="26"/>
      <w:lvlText w:val="%1.%2.%3.%4"/>
      <w:lvlJc w:val="left"/>
      <w:pPr>
        <w:ind w:left="1984" w:hanging="708"/>
      </w:pPr>
      <w:rPr>
        <w:rFonts w:hint="eastAsia"/>
      </w:rPr>
    </w:lvl>
    <w:lvl w:ilvl="4" w:tentative="0">
      <w:start w:val="1"/>
      <w:numFmt w:val="decimal"/>
      <w:pStyle w:val="25"/>
      <w:lvlText w:val="%1.%2.%3.%4.%5"/>
      <w:lvlJc w:val="left"/>
      <w:pPr>
        <w:ind w:left="2551" w:hanging="850"/>
      </w:pPr>
      <w:rPr>
        <w:rFonts w:hint="eastAsia"/>
      </w:rPr>
    </w:lvl>
    <w:lvl w:ilvl="5" w:tentative="0">
      <w:start w:val="1"/>
      <w:numFmt w:val="decimal"/>
      <w:pStyle w:val="52"/>
      <w:lvlText w:val="%1.%2.%3.%4.%5.%6"/>
      <w:lvlJc w:val="left"/>
      <w:pPr>
        <w:ind w:left="3260" w:hanging="1134"/>
      </w:pPr>
      <w:rPr>
        <w:rFonts w:hint="eastAsia"/>
      </w:rPr>
    </w:lvl>
    <w:lvl w:ilvl="6" w:tentative="0">
      <w:start w:val="1"/>
      <w:numFmt w:val="decimal"/>
      <w:pStyle w:val="83"/>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55A56A00"/>
    <w:multiLevelType w:val="multilevel"/>
    <w:tmpl w:val="55A56A00"/>
    <w:lvl w:ilvl="0" w:tentative="0">
      <w:start w:val="1"/>
      <w:numFmt w:val="bullet"/>
      <w:pStyle w:val="6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6635673"/>
    <w:multiLevelType w:val="multilevel"/>
    <w:tmpl w:val="56635673"/>
    <w:lvl w:ilvl="0" w:tentative="0">
      <w:start w:val="1"/>
      <w:numFmt w:val="bullet"/>
      <w:pStyle w:val="6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6FA722F3"/>
    <w:multiLevelType w:val="multilevel"/>
    <w:tmpl w:val="6FA722F3"/>
    <w:lvl w:ilvl="0" w:tentative="0">
      <w:start w:val="1"/>
      <w:numFmt w:val="chineseCountingThousand"/>
      <w:pStyle w:val="54"/>
      <w:lvlText w:val="%1、"/>
      <w:lvlJc w:val="left"/>
      <w:pPr>
        <w:ind w:left="425" w:hanging="425"/>
      </w:pPr>
      <w:rPr>
        <w:rFonts w:hint="eastAsia"/>
      </w:rPr>
    </w:lvl>
    <w:lvl w:ilvl="1" w:tentative="0">
      <w:start w:val="1"/>
      <w:numFmt w:val="chineseCountingThousand"/>
      <w:pStyle w:val="55"/>
      <w:lvlText w:val="(%2)"/>
      <w:lvlJc w:val="left"/>
      <w:pPr>
        <w:ind w:left="709" w:hanging="425"/>
      </w:pPr>
      <w:rPr>
        <w:rFonts w:hint="eastAsia"/>
      </w:rPr>
    </w:lvl>
    <w:lvl w:ilvl="2" w:tentative="0">
      <w:start w:val="1"/>
      <w:numFmt w:val="decimal"/>
      <w:pStyle w:val="56"/>
      <w:lvlText w:val="%3."/>
      <w:lvlJc w:val="left"/>
      <w:pPr>
        <w:ind w:left="992" w:hanging="425"/>
      </w:pPr>
      <w:rPr>
        <w:rFonts w:hint="eastAsia"/>
      </w:rPr>
    </w:lvl>
    <w:lvl w:ilvl="3" w:tentative="0">
      <w:start w:val="1"/>
      <w:numFmt w:val="decimal"/>
      <w:pStyle w:val="60"/>
      <w:lvlText w:val="(%4)"/>
      <w:lvlJc w:val="left"/>
      <w:pPr>
        <w:tabs>
          <w:tab w:val="left" w:pos="851"/>
        </w:tabs>
        <w:ind w:left="1276" w:hanging="425"/>
      </w:pPr>
      <w:rPr>
        <w:rFonts w:hint="eastAsia"/>
      </w:rPr>
    </w:lvl>
    <w:lvl w:ilvl="4" w:tentative="0">
      <w:start w:val="1"/>
      <w:numFmt w:val="upperLetter"/>
      <w:pStyle w:val="59"/>
      <w:lvlText w:val="%5."/>
      <w:lvlJc w:val="left"/>
      <w:pPr>
        <w:tabs>
          <w:tab w:val="left" w:pos="1134"/>
        </w:tabs>
        <w:ind w:left="1559" w:hanging="425"/>
      </w:pPr>
      <w:rPr>
        <w:rFonts w:hint="eastAsia"/>
      </w:rPr>
    </w:lvl>
    <w:lvl w:ilvl="5" w:tentative="0">
      <w:start w:val="1"/>
      <w:numFmt w:val="lowerLetter"/>
      <w:pStyle w:val="61"/>
      <w:lvlText w:val="%6."/>
      <w:lvlJc w:val="left"/>
      <w:pPr>
        <w:ind w:left="1843" w:hanging="425"/>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5C102A"/>
    <w:rsid w:val="000101B8"/>
    <w:rsid w:val="00010FA2"/>
    <w:rsid w:val="000173BE"/>
    <w:rsid w:val="00021131"/>
    <w:rsid w:val="0002241C"/>
    <w:rsid w:val="0003637B"/>
    <w:rsid w:val="00047450"/>
    <w:rsid w:val="00073080"/>
    <w:rsid w:val="000A04D9"/>
    <w:rsid w:val="000D1DE3"/>
    <w:rsid w:val="000E07FC"/>
    <w:rsid w:val="000E773C"/>
    <w:rsid w:val="000F1640"/>
    <w:rsid w:val="001224BA"/>
    <w:rsid w:val="00123C1D"/>
    <w:rsid w:val="00160060"/>
    <w:rsid w:val="0016679C"/>
    <w:rsid w:val="00187EDF"/>
    <w:rsid w:val="001B61BD"/>
    <w:rsid w:val="001C0659"/>
    <w:rsid w:val="001C39AD"/>
    <w:rsid w:val="00207C51"/>
    <w:rsid w:val="00247F1C"/>
    <w:rsid w:val="00251D2E"/>
    <w:rsid w:val="00260C23"/>
    <w:rsid w:val="00272C5E"/>
    <w:rsid w:val="002812D3"/>
    <w:rsid w:val="00282DBB"/>
    <w:rsid w:val="002955F8"/>
    <w:rsid w:val="00295A4C"/>
    <w:rsid w:val="002A2895"/>
    <w:rsid w:val="002C37CE"/>
    <w:rsid w:val="003458C7"/>
    <w:rsid w:val="00355940"/>
    <w:rsid w:val="00371037"/>
    <w:rsid w:val="003961DB"/>
    <w:rsid w:val="003A0CBC"/>
    <w:rsid w:val="003A680A"/>
    <w:rsid w:val="003D3A28"/>
    <w:rsid w:val="003E0BC3"/>
    <w:rsid w:val="003F2344"/>
    <w:rsid w:val="004074EA"/>
    <w:rsid w:val="00423A59"/>
    <w:rsid w:val="004404CD"/>
    <w:rsid w:val="00441646"/>
    <w:rsid w:val="00441C7E"/>
    <w:rsid w:val="0044406B"/>
    <w:rsid w:val="0045494C"/>
    <w:rsid w:val="004B4D0A"/>
    <w:rsid w:val="004B7655"/>
    <w:rsid w:val="004F0AD4"/>
    <w:rsid w:val="00511AEB"/>
    <w:rsid w:val="005146A8"/>
    <w:rsid w:val="00553CC1"/>
    <w:rsid w:val="005549D6"/>
    <w:rsid w:val="005728F8"/>
    <w:rsid w:val="005B299F"/>
    <w:rsid w:val="005C102A"/>
    <w:rsid w:val="005D1308"/>
    <w:rsid w:val="005E6D94"/>
    <w:rsid w:val="00614F93"/>
    <w:rsid w:val="00686511"/>
    <w:rsid w:val="006879FF"/>
    <w:rsid w:val="0070049E"/>
    <w:rsid w:val="007019E5"/>
    <w:rsid w:val="00702320"/>
    <w:rsid w:val="00714F75"/>
    <w:rsid w:val="00761370"/>
    <w:rsid w:val="0076396D"/>
    <w:rsid w:val="00782CF7"/>
    <w:rsid w:val="007A489D"/>
    <w:rsid w:val="007A767C"/>
    <w:rsid w:val="007B7179"/>
    <w:rsid w:val="007C4FF3"/>
    <w:rsid w:val="007C59D8"/>
    <w:rsid w:val="007C69EE"/>
    <w:rsid w:val="007D5D41"/>
    <w:rsid w:val="007F0FA0"/>
    <w:rsid w:val="0080721C"/>
    <w:rsid w:val="00812012"/>
    <w:rsid w:val="00826BBE"/>
    <w:rsid w:val="0083040E"/>
    <w:rsid w:val="00831754"/>
    <w:rsid w:val="00845749"/>
    <w:rsid w:val="00846BBC"/>
    <w:rsid w:val="008501DE"/>
    <w:rsid w:val="00850378"/>
    <w:rsid w:val="00854346"/>
    <w:rsid w:val="0086548C"/>
    <w:rsid w:val="00867BE2"/>
    <w:rsid w:val="00876312"/>
    <w:rsid w:val="00882096"/>
    <w:rsid w:val="008E3F85"/>
    <w:rsid w:val="00974F82"/>
    <w:rsid w:val="00977ECA"/>
    <w:rsid w:val="009A33FE"/>
    <w:rsid w:val="009A7767"/>
    <w:rsid w:val="009C699E"/>
    <w:rsid w:val="009D2EF2"/>
    <w:rsid w:val="009F6B70"/>
    <w:rsid w:val="00A14C64"/>
    <w:rsid w:val="00A152E7"/>
    <w:rsid w:val="00A20560"/>
    <w:rsid w:val="00A541F9"/>
    <w:rsid w:val="00A74DCE"/>
    <w:rsid w:val="00A779A8"/>
    <w:rsid w:val="00A8391A"/>
    <w:rsid w:val="00A866CE"/>
    <w:rsid w:val="00A954CA"/>
    <w:rsid w:val="00A95892"/>
    <w:rsid w:val="00AA16F1"/>
    <w:rsid w:val="00AA4569"/>
    <w:rsid w:val="00AB6418"/>
    <w:rsid w:val="00AD0906"/>
    <w:rsid w:val="00AF1154"/>
    <w:rsid w:val="00B37535"/>
    <w:rsid w:val="00BA1CB7"/>
    <w:rsid w:val="00BE05D4"/>
    <w:rsid w:val="00BE28E0"/>
    <w:rsid w:val="00BF4CFF"/>
    <w:rsid w:val="00C2359C"/>
    <w:rsid w:val="00C4728A"/>
    <w:rsid w:val="00C65EE2"/>
    <w:rsid w:val="00C73A6F"/>
    <w:rsid w:val="00C872F7"/>
    <w:rsid w:val="00CE1508"/>
    <w:rsid w:val="00CF2BAB"/>
    <w:rsid w:val="00D11430"/>
    <w:rsid w:val="00D2215E"/>
    <w:rsid w:val="00D3260E"/>
    <w:rsid w:val="00D45732"/>
    <w:rsid w:val="00D50B0D"/>
    <w:rsid w:val="00D53571"/>
    <w:rsid w:val="00D53B13"/>
    <w:rsid w:val="00D67879"/>
    <w:rsid w:val="00DA1EA8"/>
    <w:rsid w:val="00DB7937"/>
    <w:rsid w:val="00DB7CD2"/>
    <w:rsid w:val="00DC1FE7"/>
    <w:rsid w:val="00DD18D4"/>
    <w:rsid w:val="00E05389"/>
    <w:rsid w:val="00E07D47"/>
    <w:rsid w:val="00E11E2C"/>
    <w:rsid w:val="00E43300"/>
    <w:rsid w:val="00E4712F"/>
    <w:rsid w:val="00E76DE1"/>
    <w:rsid w:val="00E95DBD"/>
    <w:rsid w:val="00EA7F12"/>
    <w:rsid w:val="00EC5785"/>
    <w:rsid w:val="00EC7A04"/>
    <w:rsid w:val="00EE0700"/>
    <w:rsid w:val="00F049C3"/>
    <w:rsid w:val="00F12676"/>
    <w:rsid w:val="00F45B73"/>
    <w:rsid w:val="00F540B8"/>
    <w:rsid w:val="00F56F86"/>
    <w:rsid w:val="00F711FC"/>
    <w:rsid w:val="00F73877"/>
    <w:rsid w:val="00F76078"/>
    <w:rsid w:val="00FC0287"/>
    <w:rsid w:val="00FC52CF"/>
    <w:rsid w:val="00FD0BAC"/>
    <w:rsid w:val="04C2712A"/>
    <w:rsid w:val="145429CC"/>
    <w:rsid w:val="16555BAE"/>
    <w:rsid w:val="19067AD5"/>
    <w:rsid w:val="1BC52BDB"/>
    <w:rsid w:val="1F095C2A"/>
    <w:rsid w:val="1F62533A"/>
    <w:rsid w:val="1FFDA25B"/>
    <w:rsid w:val="202B1BD0"/>
    <w:rsid w:val="293D95AF"/>
    <w:rsid w:val="2FFF76FC"/>
    <w:rsid w:val="3253123E"/>
    <w:rsid w:val="335009C4"/>
    <w:rsid w:val="3E6FEC56"/>
    <w:rsid w:val="40267F92"/>
    <w:rsid w:val="40323D20"/>
    <w:rsid w:val="43F66268"/>
    <w:rsid w:val="47D14C87"/>
    <w:rsid w:val="483D231C"/>
    <w:rsid w:val="4C806C7C"/>
    <w:rsid w:val="4FA445A2"/>
    <w:rsid w:val="55004DFD"/>
    <w:rsid w:val="56C221E6"/>
    <w:rsid w:val="56FF388E"/>
    <w:rsid w:val="5FFDDF48"/>
    <w:rsid w:val="623C2F9A"/>
    <w:rsid w:val="62467CC2"/>
    <w:rsid w:val="64EE4ED6"/>
    <w:rsid w:val="67A535E2"/>
    <w:rsid w:val="6B31827B"/>
    <w:rsid w:val="6E4678CD"/>
    <w:rsid w:val="73802B83"/>
    <w:rsid w:val="75EFBA81"/>
    <w:rsid w:val="7711659E"/>
    <w:rsid w:val="7BFA1C49"/>
    <w:rsid w:val="7BFFA326"/>
    <w:rsid w:val="7CF61AEE"/>
    <w:rsid w:val="7DBBAD72"/>
    <w:rsid w:val="7DFBB4AF"/>
    <w:rsid w:val="7DFFFF5D"/>
    <w:rsid w:val="7EB9887E"/>
    <w:rsid w:val="7FBFB3FB"/>
    <w:rsid w:val="7FEF8AC4"/>
    <w:rsid w:val="7FFEEFE8"/>
    <w:rsid w:val="9BED7ABF"/>
    <w:rsid w:val="9FDA0A56"/>
    <w:rsid w:val="BCEE0B21"/>
    <w:rsid w:val="BF1DE2CB"/>
    <w:rsid w:val="BFEE8182"/>
    <w:rsid w:val="BFFED37D"/>
    <w:rsid w:val="DBCB1BD3"/>
    <w:rsid w:val="DBD52003"/>
    <w:rsid w:val="DDFFCAAF"/>
    <w:rsid w:val="DEFE8E6A"/>
    <w:rsid w:val="E5E372BC"/>
    <w:rsid w:val="EBBFD31E"/>
    <w:rsid w:val="EE6FCED0"/>
    <w:rsid w:val="F6FE78F0"/>
    <w:rsid w:val="F7FF2042"/>
    <w:rsid w:val="FBBF1D52"/>
    <w:rsid w:val="FD7695B8"/>
    <w:rsid w:val="FDFE0834"/>
    <w:rsid w:val="FFD72A38"/>
    <w:rsid w:val="FFDFBDD0"/>
    <w:rsid w:val="FFFAF13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0"/>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3"/>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4"/>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22">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Normal Indent"/>
    <w:basedOn w:val="1"/>
    <w:link w:val="75"/>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2">
    <w:name w:val="annotation text"/>
    <w:basedOn w:val="1"/>
    <w:link w:val="45"/>
    <w:unhideWhenUsed/>
    <w:qFormat/>
    <w:uiPriority w:val="0"/>
    <w:pPr>
      <w:jc w:val="left"/>
    </w:pPr>
  </w:style>
  <w:style w:type="paragraph" w:styleId="13">
    <w:name w:val="Body Text"/>
    <w:basedOn w:val="1"/>
    <w:link w:val="77"/>
    <w:unhideWhenUsed/>
    <w:qFormat/>
    <w:uiPriority w:val="0"/>
    <w:pPr>
      <w:widowControl/>
      <w:spacing w:after="120"/>
      <w:jc w:val="left"/>
    </w:pPr>
    <w:rPr>
      <w:rFonts w:ascii="Times New Roman" w:hAnsi="Times New Roman" w:eastAsia="宋体" w:cs="Times New Roman"/>
      <w:kern w:val="0"/>
      <w:szCs w:val="20"/>
    </w:rPr>
  </w:style>
  <w:style w:type="paragraph" w:styleId="14">
    <w:name w:val="Balloon Text"/>
    <w:basedOn w:val="1"/>
    <w:link w:val="47"/>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12"/>
    <w:next w:val="12"/>
    <w:link w:val="46"/>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Medium Grid 1 Accent 2"/>
    <w:basedOn w:val="19"/>
    <w:unhideWhenUsed/>
    <w:qFormat/>
    <w:uiPriority w:val="0"/>
    <w:rPr>
      <w:rFonts w:eastAsia="宋体"/>
    </w:rPr>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23">
    <w:name w:val="Hyperlink"/>
    <w:basedOn w:val="22"/>
    <w:unhideWhenUsed/>
    <w:qFormat/>
    <w:uiPriority w:val="99"/>
    <w:rPr>
      <w:color w:val="0000FF"/>
      <w:u w:val="single"/>
    </w:rPr>
  </w:style>
  <w:style w:type="character" w:styleId="24">
    <w:name w:val="annotation reference"/>
    <w:basedOn w:val="22"/>
    <w:unhideWhenUsed/>
    <w:qFormat/>
    <w:uiPriority w:val="99"/>
    <w:rPr>
      <w:sz w:val="21"/>
      <w:szCs w:val="21"/>
    </w:rPr>
  </w:style>
  <w:style w:type="paragraph" w:customStyle="1" w:styleId="25">
    <w:name w:val="HPC题5"/>
    <w:basedOn w:val="26"/>
    <w:next w:val="28"/>
    <w:link w:val="29"/>
    <w:qFormat/>
    <w:uiPriority w:val="0"/>
    <w:pPr>
      <w:numPr>
        <w:ilvl w:val="4"/>
      </w:numPr>
      <w:outlineLvl w:val="4"/>
    </w:pPr>
  </w:style>
  <w:style w:type="paragraph" w:customStyle="1" w:styleId="26">
    <w:name w:val="HPC题4"/>
    <w:basedOn w:val="27"/>
    <w:next w:val="28"/>
    <w:link w:val="30"/>
    <w:qFormat/>
    <w:uiPriority w:val="0"/>
    <w:pPr>
      <w:numPr>
        <w:ilvl w:val="3"/>
      </w:numPr>
      <w:ind w:left="100" w:leftChars="100" w:right="100" w:rightChars="100"/>
      <w:jc w:val="left"/>
      <w:outlineLvl w:val="3"/>
    </w:pPr>
    <w:rPr>
      <w:rFonts w:eastAsia="微软雅黑" w:cs="Times New Roman"/>
    </w:rPr>
  </w:style>
  <w:style w:type="paragraph" w:customStyle="1" w:styleId="27">
    <w:name w:val="HPC题3"/>
    <w:basedOn w:val="1"/>
    <w:next w:val="1"/>
    <w:link w:val="31"/>
    <w:qFormat/>
    <w:uiPriority w:val="0"/>
    <w:pPr>
      <w:keepNext/>
      <w:keepLines/>
      <w:numPr>
        <w:ilvl w:val="2"/>
        <w:numId w:val="1"/>
      </w:numPr>
      <w:adjustRightInd w:val="0"/>
      <w:snapToGrid w:val="0"/>
      <w:spacing w:before="100" w:beforeAutospacing="1" w:after="100" w:afterAutospacing="1"/>
      <w:outlineLvl w:val="2"/>
    </w:pPr>
    <w:rPr>
      <w:rFonts w:ascii="微软雅黑" w:hAnsi="微软雅黑" w:eastAsiaTheme="majorEastAsia"/>
      <w:b/>
      <w:bCs/>
      <w:kern w:val="44"/>
      <w:sz w:val="24"/>
      <w:szCs w:val="44"/>
    </w:rPr>
  </w:style>
  <w:style w:type="paragraph" w:customStyle="1" w:styleId="28">
    <w:name w:val="HPC正文"/>
    <w:basedOn w:val="1"/>
    <w:qFormat/>
    <w:uiPriority w:val="0"/>
    <w:pPr>
      <w:spacing w:line="360" w:lineRule="auto"/>
      <w:ind w:firstLine="424" w:firstLineChars="202"/>
    </w:pPr>
    <w:rPr>
      <w:rFonts w:ascii="Times New Roman" w:hAnsi="Times New Roman"/>
    </w:rPr>
  </w:style>
  <w:style w:type="character" w:customStyle="1" w:styleId="29">
    <w:name w:val="HPC题5 Char"/>
    <w:basedOn w:val="30"/>
    <w:link w:val="25"/>
    <w:qFormat/>
    <w:uiPriority w:val="0"/>
    <w:rPr>
      <w:rFonts w:ascii="微软雅黑" w:hAnsi="微软雅黑" w:eastAsia="微软雅黑" w:cs="Times New Roman"/>
      <w:kern w:val="44"/>
      <w:sz w:val="24"/>
      <w:szCs w:val="44"/>
    </w:rPr>
  </w:style>
  <w:style w:type="character" w:customStyle="1" w:styleId="30">
    <w:name w:val="HPC题4 Char"/>
    <w:basedOn w:val="31"/>
    <w:link w:val="26"/>
    <w:qFormat/>
    <w:uiPriority w:val="0"/>
    <w:rPr>
      <w:rFonts w:ascii="微软雅黑" w:hAnsi="微软雅黑" w:eastAsia="微软雅黑" w:cs="Times New Roman"/>
      <w:kern w:val="44"/>
      <w:sz w:val="24"/>
      <w:szCs w:val="44"/>
    </w:rPr>
  </w:style>
  <w:style w:type="character" w:customStyle="1" w:styleId="31">
    <w:name w:val="HPC题3 Char"/>
    <w:basedOn w:val="22"/>
    <w:link w:val="27"/>
    <w:qFormat/>
    <w:uiPriority w:val="0"/>
    <w:rPr>
      <w:rFonts w:ascii="微软雅黑" w:hAnsi="微软雅黑" w:eastAsiaTheme="majorEastAsia"/>
      <w:b/>
      <w:bCs/>
      <w:kern w:val="44"/>
      <w:sz w:val="24"/>
      <w:szCs w:val="44"/>
    </w:rPr>
  </w:style>
  <w:style w:type="paragraph" w:customStyle="1" w:styleId="32">
    <w:name w:val="HPC题1"/>
    <w:basedOn w:val="2"/>
    <w:next w:val="28"/>
    <w:link w:val="49"/>
    <w:qFormat/>
    <w:uiPriority w:val="0"/>
    <w:pPr>
      <w:numPr>
        <w:ilvl w:val="0"/>
        <w:numId w:val="1"/>
      </w:numPr>
      <w:adjustRightInd w:val="0"/>
      <w:spacing w:before="100" w:beforeAutospacing="1" w:after="100" w:afterAutospacing="1" w:line="240" w:lineRule="auto"/>
    </w:pPr>
    <w:rPr>
      <w:rFonts w:ascii="微软雅黑" w:hAnsi="微软雅黑" w:eastAsia="微软雅黑"/>
      <w:sz w:val="32"/>
    </w:rPr>
  </w:style>
  <w:style w:type="paragraph" w:customStyle="1" w:styleId="33">
    <w:name w:val="HPC题2"/>
    <w:basedOn w:val="32"/>
    <w:next w:val="28"/>
    <w:link w:val="50"/>
    <w:qFormat/>
    <w:uiPriority w:val="0"/>
    <w:pPr>
      <w:numPr>
        <w:ilvl w:val="1"/>
      </w:numPr>
      <w:snapToGrid w:val="0"/>
      <w:outlineLvl w:val="1"/>
    </w:pPr>
    <w:rPr>
      <w:sz w:val="30"/>
    </w:rPr>
  </w:style>
  <w:style w:type="character" w:customStyle="1" w:styleId="34">
    <w:name w:val="标题 2 字符"/>
    <w:basedOn w:val="22"/>
    <w:link w:val="3"/>
    <w:semiHidden/>
    <w:qFormat/>
    <w:uiPriority w:val="9"/>
    <w:rPr>
      <w:rFonts w:asciiTheme="majorHAnsi" w:hAnsiTheme="majorHAnsi" w:eastAsiaTheme="majorEastAsia" w:cstheme="majorBidi"/>
      <w:b/>
      <w:bCs/>
      <w:sz w:val="32"/>
      <w:szCs w:val="32"/>
    </w:rPr>
  </w:style>
  <w:style w:type="character" w:customStyle="1" w:styleId="35">
    <w:name w:val="标题 3 字符"/>
    <w:basedOn w:val="22"/>
    <w:link w:val="4"/>
    <w:qFormat/>
    <w:uiPriority w:val="0"/>
    <w:rPr>
      <w:b/>
      <w:bCs/>
      <w:sz w:val="32"/>
      <w:szCs w:val="32"/>
    </w:rPr>
  </w:style>
  <w:style w:type="character" w:customStyle="1" w:styleId="36">
    <w:name w:val="标题 1 字符"/>
    <w:basedOn w:val="22"/>
    <w:link w:val="2"/>
    <w:qFormat/>
    <w:uiPriority w:val="9"/>
    <w:rPr>
      <w:b/>
      <w:bCs/>
      <w:kern w:val="44"/>
      <w:sz w:val="44"/>
      <w:szCs w:val="44"/>
    </w:rPr>
  </w:style>
  <w:style w:type="character" w:customStyle="1" w:styleId="37">
    <w:name w:val="标题 4 字符"/>
    <w:basedOn w:val="22"/>
    <w:link w:val="5"/>
    <w:semiHidden/>
    <w:qFormat/>
    <w:uiPriority w:val="9"/>
    <w:rPr>
      <w:rFonts w:asciiTheme="majorHAnsi" w:hAnsiTheme="majorHAnsi" w:eastAsiaTheme="majorEastAsia" w:cstheme="majorBidi"/>
      <w:b/>
      <w:bCs/>
      <w:sz w:val="28"/>
      <w:szCs w:val="28"/>
    </w:rPr>
  </w:style>
  <w:style w:type="character" w:customStyle="1" w:styleId="38">
    <w:name w:val="标题 5 字符"/>
    <w:basedOn w:val="22"/>
    <w:link w:val="6"/>
    <w:semiHidden/>
    <w:qFormat/>
    <w:uiPriority w:val="9"/>
    <w:rPr>
      <w:b/>
      <w:bCs/>
      <w:sz w:val="28"/>
      <w:szCs w:val="28"/>
    </w:rPr>
  </w:style>
  <w:style w:type="character" w:customStyle="1" w:styleId="39">
    <w:name w:val="标题 6 字符"/>
    <w:basedOn w:val="22"/>
    <w:link w:val="7"/>
    <w:semiHidden/>
    <w:qFormat/>
    <w:uiPriority w:val="9"/>
    <w:rPr>
      <w:rFonts w:asciiTheme="majorHAnsi" w:hAnsiTheme="majorHAnsi" w:eastAsiaTheme="majorEastAsia" w:cstheme="majorBidi"/>
      <w:b/>
      <w:bCs/>
      <w:sz w:val="24"/>
      <w:szCs w:val="24"/>
    </w:rPr>
  </w:style>
  <w:style w:type="character" w:customStyle="1" w:styleId="40">
    <w:name w:val="标题 7 字符"/>
    <w:basedOn w:val="22"/>
    <w:link w:val="8"/>
    <w:semiHidden/>
    <w:qFormat/>
    <w:uiPriority w:val="9"/>
    <w:rPr>
      <w:b/>
      <w:bCs/>
      <w:sz w:val="24"/>
      <w:szCs w:val="24"/>
    </w:rPr>
  </w:style>
  <w:style w:type="character" w:customStyle="1" w:styleId="41">
    <w:name w:val="页眉 字符"/>
    <w:basedOn w:val="22"/>
    <w:link w:val="16"/>
    <w:qFormat/>
    <w:uiPriority w:val="99"/>
    <w:rPr>
      <w:sz w:val="18"/>
      <w:szCs w:val="18"/>
    </w:rPr>
  </w:style>
  <w:style w:type="character" w:customStyle="1" w:styleId="42">
    <w:name w:val="页脚 字符"/>
    <w:basedOn w:val="22"/>
    <w:link w:val="15"/>
    <w:qFormat/>
    <w:uiPriority w:val="99"/>
    <w:rPr>
      <w:sz w:val="18"/>
      <w:szCs w:val="18"/>
    </w:rPr>
  </w:style>
  <w:style w:type="character" w:customStyle="1" w:styleId="43">
    <w:name w:val="标题 8 字符"/>
    <w:basedOn w:val="22"/>
    <w:link w:val="9"/>
    <w:semiHidden/>
    <w:qFormat/>
    <w:uiPriority w:val="9"/>
    <w:rPr>
      <w:rFonts w:asciiTheme="majorHAnsi" w:hAnsiTheme="majorHAnsi" w:eastAsiaTheme="majorEastAsia" w:cstheme="majorBidi"/>
      <w:sz w:val="24"/>
      <w:szCs w:val="24"/>
    </w:rPr>
  </w:style>
  <w:style w:type="character" w:customStyle="1" w:styleId="44">
    <w:name w:val="标题 9 字符"/>
    <w:basedOn w:val="22"/>
    <w:link w:val="10"/>
    <w:semiHidden/>
    <w:qFormat/>
    <w:uiPriority w:val="9"/>
    <w:rPr>
      <w:rFonts w:asciiTheme="majorHAnsi" w:hAnsiTheme="majorHAnsi" w:eastAsiaTheme="majorEastAsia" w:cstheme="majorBidi"/>
      <w:szCs w:val="21"/>
    </w:rPr>
  </w:style>
  <w:style w:type="character" w:customStyle="1" w:styleId="45">
    <w:name w:val="批注文字 字符"/>
    <w:basedOn w:val="22"/>
    <w:link w:val="12"/>
    <w:qFormat/>
    <w:uiPriority w:val="0"/>
    <w:rPr>
      <w:szCs w:val="21"/>
    </w:rPr>
  </w:style>
  <w:style w:type="character" w:customStyle="1" w:styleId="46">
    <w:name w:val="批注主题 字符"/>
    <w:basedOn w:val="45"/>
    <w:link w:val="18"/>
    <w:semiHidden/>
    <w:qFormat/>
    <w:uiPriority w:val="99"/>
    <w:rPr>
      <w:b/>
      <w:bCs/>
      <w:szCs w:val="21"/>
    </w:rPr>
  </w:style>
  <w:style w:type="character" w:customStyle="1" w:styleId="47">
    <w:name w:val="批注框文本 字符"/>
    <w:basedOn w:val="22"/>
    <w:link w:val="14"/>
    <w:semiHidden/>
    <w:qFormat/>
    <w:uiPriority w:val="99"/>
    <w:rPr>
      <w:sz w:val="18"/>
      <w:szCs w:val="18"/>
    </w:rPr>
  </w:style>
  <w:style w:type="paragraph" w:customStyle="1" w:styleId="48">
    <w:name w:val="列出段落1"/>
    <w:basedOn w:val="1"/>
    <w:link w:val="70"/>
    <w:qFormat/>
    <w:uiPriority w:val="34"/>
    <w:pPr>
      <w:ind w:firstLine="420" w:firstLineChars="200"/>
    </w:pPr>
  </w:style>
  <w:style w:type="character" w:customStyle="1" w:styleId="49">
    <w:name w:val="HPC题1 Char"/>
    <w:basedOn w:val="22"/>
    <w:link w:val="32"/>
    <w:qFormat/>
    <w:uiPriority w:val="0"/>
    <w:rPr>
      <w:rFonts w:ascii="微软雅黑" w:hAnsi="微软雅黑" w:eastAsia="微软雅黑"/>
      <w:b/>
      <w:bCs/>
      <w:kern w:val="44"/>
      <w:sz w:val="32"/>
      <w:szCs w:val="44"/>
    </w:rPr>
  </w:style>
  <w:style w:type="character" w:customStyle="1" w:styleId="50">
    <w:name w:val="HPC题2 Char"/>
    <w:basedOn w:val="49"/>
    <w:link w:val="33"/>
    <w:qFormat/>
    <w:uiPriority w:val="0"/>
    <w:rPr>
      <w:rFonts w:ascii="微软雅黑" w:hAnsi="微软雅黑" w:eastAsia="微软雅黑"/>
      <w:kern w:val="44"/>
      <w:sz w:val="30"/>
      <w:szCs w:val="44"/>
    </w:rPr>
  </w:style>
  <w:style w:type="paragraph" w:customStyle="1" w:styleId="51">
    <w:name w:val="HPC代码"/>
    <w:next w:val="28"/>
    <w:qFormat/>
    <w:uiPriority w:val="0"/>
    <w:pPr>
      <w:shd w:val="clear" w:color="538135" w:themeColor="accent6" w:themeShade="BF" w:fill="D8D8D8" w:themeFill="background1" w:themeFillShade="D9"/>
    </w:pPr>
    <w:rPr>
      <w:rFonts w:ascii="Courier New" w:hAnsi="Courier New" w:eastAsia="楷体" w:cstheme="minorBidi"/>
      <w:kern w:val="2"/>
      <w:sz w:val="21"/>
      <w:szCs w:val="21"/>
      <w:lang w:val="en-US" w:eastAsia="zh-CN" w:bidi="ar-SA"/>
    </w:rPr>
  </w:style>
  <w:style w:type="paragraph" w:customStyle="1" w:styleId="52">
    <w:name w:val="HPC题6"/>
    <w:basedOn w:val="25"/>
    <w:next w:val="28"/>
    <w:link w:val="53"/>
    <w:qFormat/>
    <w:uiPriority w:val="0"/>
    <w:pPr>
      <w:numPr>
        <w:ilvl w:val="5"/>
      </w:numPr>
      <w:ind w:left="0" w:leftChars="0"/>
      <w:outlineLvl w:val="5"/>
    </w:pPr>
  </w:style>
  <w:style w:type="character" w:customStyle="1" w:styleId="53">
    <w:name w:val="HPC题6 Char"/>
    <w:basedOn w:val="29"/>
    <w:link w:val="52"/>
    <w:qFormat/>
    <w:uiPriority w:val="0"/>
    <w:rPr>
      <w:rFonts w:ascii="微软雅黑" w:hAnsi="微软雅黑" w:eastAsia="微软雅黑" w:cs="Times New Roman"/>
      <w:kern w:val="44"/>
      <w:sz w:val="24"/>
      <w:szCs w:val="44"/>
    </w:rPr>
  </w:style>
  <w:style w:type="paragraph" w:customStyle="1" w:styleId="54">
    <w:name w:val="HPC段1"/>
    <w:next w:val="28"/>
    <w:qFormat/>
    <w:uiPriority w:val="0"/>
    <w:pPr>
      <w:numPr>
        <w:ilvl w:val="0"/>
        <w:numId w:val="2"/>
      </w:numPr>
      <w:adjustRightInd w:val="0"/>
      <w:snapToGrid w:val="0"/>
      <w:spacing w:before="100" w:beforeAutospacing="1" w:after="100" w:afterAutospacing="1" w:line="360" w:lineRule="auto"/>
    </w:pPr>
    <w:rPr>
      <w:rFonts w:ascii="Times New Roman" w:hAnsi="Times New Roman" w:eastAsia="宋体" w:cstheme="minorBidi"/>
      <w:kern w:val="2"/>
      <w:sz w:val="21"/>
      <w:szCs w:val="21"/>
      <w:lang w:val="en-US" w:eastAsia="zh-CN" w:bidi="ar-SA"/>
    </w:rPr>
  </w:style>
  <w:style w:type="paragraph" w:customStyle="1" w:styleId="55">
    <w:name w:val="HPC段2"/>
    <w:next w:val="28"/>
    <w:qFormat/>
    <w:uiPriority w:val="0"/>
    <w:pPr>
      <w:numPr>
        <w:ilvl w:val="1"/>
        <w:numId w:val="2"/>
      </w:numPr>
      <w:adjustRightInd w:val="0"/>
      <w:snapToGrid w:val="0"/>
      <w:spacing w:before="100" w:beforeAutospacing="1" w:after="100" w:afterAutospacing="1" w:line="360" w:lineRule="auto"/>
    </w:pPr>
    <w:rPr>
      <w:rFonts w:ascii="微软雅黑" w:hAnsi="Times New Roman" w:eastAsia="宋体" w:cstheme="minorBidi"/>
      <w:kern w:val="2"/>
      <w:sz w:val="21"/>
      <w:szCs w:val="21"/>
      <w:lang w:val="en-US" w:eastAsia="zh-CN" w:bidi="ar-SA"/>
    </w:rPr>
  </w:style>
  <w:style w:type="paragraph" w:customStyle="1" w:styleId="56">
    <w:name w:val="HPC段3"/>
    <w:basedOn w:val="54"/>
    <w:next w:val="28"/>
    <w:qFormat/>
    <w:uiPriority w:val="0"/>
    <w:pPr>
      <w:numPr>
        <w:ilvl w:val="2"/>
      </w:numPr>
    </w:pPr>
  </w:style>
  <w:style w:type="paragraph" w:customStyle="1" w:styleId="57">
    <w:name w:val="样式1"/>
    <w:next w:val="28"/>
    <w:qFormat/>
    <w:uiPriority w:val="0"/>
    <w:rPr>
      <w:rFonts w:ascii="微软雅黑" w:hAnsi="Times New Roman" w:eastAsia="微软雅黑" w:cstheme="minorBidi"/>
      <w:b/>
      <w:kern w:val="2"/>
      <w:sz w:val="21"/>
      <w:szCs w:val="21"/>
      <w:lang w:val="en-US" w:eastAsia="zh-CN" w:bidi="ar-SA"/>
    </w:rPr>
  </w:style>
  <w:style w:type="paragraph" w:customStyle="1" w:styleId="58">
    <w:name w:val="样式2"/>
    <w:basedOn w:val="26"/>
    <w:next w:val="28"/>
    <w:qFormat/>
    <w:uiPriority w:val="0"/>
    <w:pPr>
      <w:ind w:left="0" w:leftChars="0" w:firstLine="0"/>
    </w:pPr>
  </w:style>
  <w:style w:type="paragraph" w:customStyle="1" w:styleId="59">
    <w:name w:val="HPC段5"/>
    <w:next w:val="28"/>
    <w:qFormat/>
    <w:uiPriority w:val="0"/>
    <w:pPr>
      <w:numPr>
        <w:ilvl w:val="4"/>
        <w:numId w:val="2"/>
      </w:numPr>
      <w:spacing w:before="100" w:beforeAutospacing="1" w:after="100" w:afterAutospacing="1" w:line="360" w:lineRule="auto"/>
    </w:pPr>
    <w:rPr>
      <w:rFonts w:ascii="Times New Roman" w:hAnsi="Times New Roman" w:eastAsia="宋体" w:cs="Times New Roman"/>
      <w:bCs/>
      <w:kern w:val="44"/>
      <w:sz w:val="21"/>
      <w:szCs w:val="44"/>
      <w:lang w:val="en-US" w:eastAsia="zh-CN" w:bidi="ar-SA"/>
    </w:rPr>
  </w:style>
  <w:style w:type="paragraph" w:customStyle="1" w:styleId="60">
    <w:name w:val="HPC段4"/>
    <w:next w:val="28"/>
    <w:qFormat/>
    <w:uiPriority w:val="0"/>
    <w:pPr>
      <w:numPr>
        <w:ilvl w:val="3"/>
        <w:numId w:val="2"/>
      </w:numPr>
      <w:spacing w:before="100" w:beforeAutospacing="1" w:after="100" w:afterAutospacing="1" w:line="360" w:lineRule="auto"/>
    </w:pPr>
    <w:rPr>
      <w:rFonts w:ascii="Times New Roman" w:hAnsi="Times New Roman" w:eastAsia="宋体" w:cstheme="minorBidi"/>
      <w:kern w:val="2"/>
      <w:sz w:val="21"/>
      <w:szCs w:val="21"/>
      <w:lang w:val="en-US" w:eastAsia="zh-CN" w:bidi="ar-SA"/>
    </w:rPr>
  </w:style>
  <w:style w:type="paragraph" w:customStyle="1" w:styleId="61">
    <w:name w:val="HPC段6"/>
    <w:next w:val="28"/>
    <w:qFormat/>
    <w:uiPriority w:val="0"/>
    <w:pPr>
      <w:numPr>
        <w:ilvl w:val="5"/>
        <w:numId w:val="2"/>
      </w:numPr>
      <w:spacing w:before="100" w:beforeAutospacing="1" w:after="100" w:afterAutospacing="1" w:line="360" w:lineRule="auto"/>
    </w:pPr>
    <w:rPr>
      <w:rFonts w:ascii="Time" w:hAnsi="Time" w:eastAsia="宋体" w:cstheme="minorBidi"/>
      <w:kern w:val="2"/>
      <w:sz w:val="21"/>
      <w:szCs w:val="21"/>
      <w:lang w:val="en-US" w:eastAsia="zh-CN" w:bidi="ar-SA"/>
    </w:rPr>
  </w:style>
  <w:style w:type="paragraph" w:customStyle="1" w:styleId="62">
    <w:name w:val="样式3"/>
    <w:basedOn w:val="59"/>
    <w:qFormat/>
    <w:uiPriority w:val="0"/>
    <w:pPr>
      <w:numPr>
        <w:ilvl w:val="0"/>
        <w:numId w:val="0"/>
      </w:numPr>
    </w:pPr>
    <w:rPr>
      <w:b/>
    </w:rPr>
  </w:style>
  <w:style w:type="paragraph" w:customStyle="1" w:styleId="63">
    <w:name w:val="HPC符1"/>
    <w:basedOn w:val="28"/>
    <w:qFormat/>
    <w:uiPriority w:val="0"/>
    <w:pPr>
      <w:numPr>
        <w:ilvl w:val="0"/>
        <w:numId w:val="3"/>
      </w:numPr>
      <w:spacing w:before="100" w:beforeAutospacing="1" w:after="100" w:afterAutospacing="1"/>
      <w:ind w:firstLine="0" w:firstLineChars="0"/>
    </w:pPr>
    <w:rPr>
      <w:rFonts w:eastAsia="宋体"/>
      <w:szCs w:val="32"/>
    </w:rPr>
  </w:style>
  <w:style w:type="paragraph" w:customStyle="1" w:styleId="64">
    <w:name w:val="HPC符2"/>
    <w:basedOn w:val="48"/>
    <w:qFormat/>
    <w:uiPriority w:val="0"/>
    <w:pPr>
      <w:numPr>
        <w:ilvl w:val="0"/>
        <w:numId w:val="4"/>
      </w:numPr>
      <w:spacing w:before="100" w:beforeAutospacing="1" w:after="100" w:afterAutospacing="1" w:line="360" w:lineRule="auto"/>
      <w:ind w:firstLine="0" w:firstLineChars="0"/>
    </w:pPr>
    <w:rPr>
      <w:rFonts w:ascii="Times New Roman" w:hAnsi="Times New Roman"/>
      <w:szCs w:val="28"/>
    </w:rPr>
  </w:style>
  <w:style w:type="paragraph" w:customStyle="1" w:styleId="65">
    <w:name w:val="HPC符3"/>
    <w:basedOn w:val="48"/>
    <w:qFormat/>
    <w:uiPriority w:val="0"/>
    <w:pPr>
      <w:numPr>
        <w:ilvl w:val="0"/>
        <w:numId w:val="5"/>
      </w:numPr>
      <w:spacing w:before="100" w:beforeAutospacing="1" w:after="100" w:afterAutospacing="1" w:line="360" w:lineRule="auto"/>
      <w:ind w:firstLine="0" w:firstLineChars="0"/>
    </w:pPr>
    <w:rPr>
      <w:rFonts w:ascii="Times New Roman" w:hAnsi="Times New Roman" w:eastAsia="宋体"/>
      <w:szCs w:val="24"/>
    </w:rPr>
  </w:style>
  <w:style w:type="paragraph" w:customStyle="1" w:styleId="66">
    <w:name w:val="HPC符4"/>
    <w:basedOn w:val="48"/>
    <w:qFormat/>
    <w:uiPriority w:val="0"/>
    <w:pPr>
      <w:numPr>
        <w:ilvl w:val="0"/>
        <w:numId w:val="6"/>
      </w:numPr>
      <w:spacing w:before="100" w:beforeAutospacing="1" w:after="100" w:afterAutospacing="1" w:line="360" w:lineRule="auto"/>
      <w:ind w:firstLine="0" w:firstLineChars="0"/>
    </w:pPr>
    <w:rPr>
      <w:rFonts w:ascii="Times New Roman" w:hAnsi="Times New Roman"/>
    </w:rPr>
  </w:style>
  <w:style w:type="paragraph" w:customStyle="1" w:styleId="67">
    <w:name w:val="HPC符5"/>
    <w:basedOn w:val="28"/>
    <w:qFormat/>
    <w:uiPriority w:val="0"/>
    <w:pPr>
      <w:numPr>
        <w:ilvl w:val="0"/>
        <w:numId w:val="7"/>
      </w:numPr>
      <w:spacing w:before="100" w:beforeAutospacing="1" w:after="100" w:afterAutospacing="1"/>
      <w:ind w:firstLine="0" w:firstLineChars="0"/>
    </w:pPr>
    <w:rPr>
      <w:rFonts w:eastAsia="宋体"/>
    </w:rPr>
  </w:style>
  <w:style w:type="paragraph" w:customStyle="1" w:styleId="68">
    <w:name w:val="HPC符6"/>
    <w:basedOn w:val="28"/>
    <w:qFormat/>
    <w:uiPriority w:val="0"/>
    <w:pPr>
      <w:numPr>
        <w:ilvl w:val="0"/>
        <w:numId w:val="8"/>
      </w:numPr>
      <w:spacing w:before="100" w:beforeAutospacing="1" w:after="100" w:afterAutospacing="1"/>
      <w:ind w:firstLine="0" w:firstLineChars="0"/>
    </w:pPr>
    <w:rPr>
      <w:rFonts w:eastAsia="宋体"/>
    </w:rPr>
  </w:style>
  <w:style w:type="paragraph" w:customStyle="1" w:styleId="69">
    <w:name w:val="无间隔1"/>
    <w:qFormat/>
    <w:uiPriority w:val="1"/>
    <w:pPr>
      <w:widowControl w:val="0"/>
      <w:jc w:val="both"/>
    </w:pPr>
    <w:rPr>
      <w:rFonts w:asciiTheme="minorHAnsi" w:hAnsiTheme="minorHAnsi" w:eastAsiaTheme="minorEastAsia" w:cstheme="minorBidi"/>
      <w:kern w:val="2"/>
      <w:sz w:val="21"/>
      <w:szCs w:val="21"/>
      <w:lang w:val="en-US" w:eastAsia="zh-CN" w:bidi="ar-SA"/>
    </w:rPr>
  </w:style>
  <w:style w:type="character" w:customStyle="1" w:styleId="70">
    <w:name w:val="列表段落 字符"/>
    <w:basedOn w:val="22"/>
    <w:link w:val="48"/>
    <w:qFormat/>
    <w:uiPriority w:val="34"/>
    <w:rPr>
      <w:szCs w:val="21"/>
    </w:rPr>
  </w:style>
  <w:style w:type="paragraph" w:customStyle="1" w:styleId="7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3">
    <w:name w:val="中等深浅网格 1 - 强调文字颜色 2字符"/>
    <w:qFormat/>
    <w:locked/>
    <w:uiPriority w:val="0"/>
    <w:rPr>
      <w:rFonts w:eastAsia="宋体"/>
      <w:kern w:val="2"/>
      <w:sz w:val="21"/>
      <w:lang w:val="en-US" w:eastAsia="zh-CN" w:bidi="ar-SA"/>
    </w:rPr>
  </w:style>
  <w:style w:type="paragraph" w:customStyle="1" w:styleId="74">
    <w:name w:val="表头"/>
    <w:basedOn w:val="1"/>
    <w:qFormat/>
    <w:uiPriority w:val="0"/>
    <w:pPr>
      <w:spacing w:line="360" w:lineRule="auto"/>
      <w:jc w:val="center"/>
    </w:pPr>
    <w:rPr>
      <w:rFonts w:ascii="宋体" w:hAnsi="宋体" w:eastAsia="宋体" w:cs="Times New Roman"/>
      <w:b/>
      <w:color w:val="000000"/>
      <w:sz w:val="24"/>
      <w:szCs w:val="24"/>
      <w:lang w:val="zh-CN"/>
    </w:rPr>
  </w:style>
  <w:style w:type="character" w:customStyle="1" w:styleId="75">
    <w:name w:val="正文缩进 字符"/>
    <w:link w:val="11"/>
    <w:qFormat/>
    <w:uiPriority w:val="0"/>
    <w:rPr>
      <w:rFonts w:ascii="Times New Roman" w:hAnsi="Times New Roman" w:eastAsia="宋体" w:cs="Times New Roman"/>
      <w:kern w:val="0"/>
      <w:sz w:val="24"/>
      <w:szCs w:val="20"/>
    </w:rPr>
  </w:style>
  <w:style w:type="character" w:customStyle="1" w:styleId="76">
    <w:name w:val="正文文本 字符"/>
    <w:basedOn w:val="22"/>
    <w:semiHidden/>
    <w:qFormat/>
    <w:uiPriority w:val="99"/>
    <w:rPr>
      <w:szCs w:val="21"/>
    </w:rPr>
  </w:style>
  <w:style w:type="character" w:customStyle="1" w:styleId="77">
    <w:name w:val="正文文本 字符1"/>
    <w:basedOn w:val="22"/>
    <w:link w:val="13"/>
    <w:qFormat/>
    <w:uiPriority w:val="0"/>
    <w:rPr>
      <w:rFonts w:ascii="Times New Roman" w:hAnsi="Times New Roman" w:eastAsia="宋体" w:cs="Times New Roman"/>
      <w:kern w:val="0"/>
      <w:szCs w:val="20"/>
    </w:rPr>
  </w:style>
  <w:style w:type="paragraph" w:customStyle="1" w:styleId="78">
    <w:name w:val="正文文字3"/>
    <w:basedOn w:val="13"/>
    <w:qFormat/>
    <w:uiPriority w:val="0"/>
    <w:pPr>
      <w:widowControl w:val="0"/>
      <w:tabs>
        <w:tab w:val="left" w:pos="567"/>
      </w:tabs>
      <w:spacing w:before="120" w:after="0" w:line="22" w:lineRule="atLeast"/>
      <w:jc w:val="both"/>
    </w:pPr>
    <w:rPr>
      <w:rFonts w:ascii="宋体" w:hAnsi="宋体"/>
      <w:kern w:val="2"/>
      <w:sz w:val="24"/>
      <w:szCs w:val="24"/>
    </w:rPr>
  </w:style>
  <w:style w:type="paragraph" w:customStyle="1" w:styleId="79">
    <w:name w:val="公司无序编号2"/>
    <w:basedOn w:val="1"/>
    <w:link w:val="80"/>
    <w:qFormat/>
    <w:uiPriority w:val="0"/>
    <w:pPr>
      <w:widowControl/>
      <w:numPr>
        <w:ilvl w:val="0"/>
        <w:numId w:val="9"/>
      </w:numPr>
      <w:spacing w:before="60" w:after="60" w:line="312" w:lineRule="auto"/>
      <w:ind w:left="1135" w:hanging="284"/>
      <w:jc w:val="left"/>
    </w:pPr>
    <w:rPr>
      <w:rFonts w:ascii="Arial" w:hAnsi="Arial" w:eastAsia="宋体" w:cs="Times New Roman"/>
      <w:kern w:val="0"/>
      <w:sz w:val="24"/>
      <w:szCs w:val="28"/>
    </w:rPr>
  </w:style>
  <w:style w:type="character" w:customStyle="1" w:styleId="80">
    <w:name w:val="公司无序编号2 Char"/>
    <w:link w:val="79"/>
    <w:qFormat/>
    <w:uiPriority w:val="0"/>
    <w:rPr>
      <w:rFonts w:ascii="Arial" w:hAnsi="Arial" w:eastAsia="宋体" w:cs="Times New Roman"/>
      <w:kern w:val="0"/>
      <w:sz w:val="24"/>
      <w:szCs w:val="28"/>
    </w:rPr>
  </w:style>
  <w:style w:type="paragraph" w:customStyle="1" w:styleId="81">
    <w:name w:val="列表段落1"/>
    <w:basedOn w:val="1"/>
    <w:qFormat/>
    <w:uiPriority w:val="99"/>
    <w:pPr>
      <w:ind w:firstLine="420" w:firstLineChars="200"/>
    </w:pPr>
  </w:style>
  <w:style w:type="paragraph" w:customStyle="1" w:styleId="82">
    <w:name w:val="列表段落3"/>
    <w:basedOn w:val="1"/>
    <w:qFormat/>
    <w:uiPriority w:val="99"/>
    <w:pPr>
      <w:ind w:firstLine="420" w:firstLineChars="200"/>
    </w:pPr>
    <w:rPr>
      <w:szCs w:val="22"/>
    </w:rPr>
  </w:style>
  <w:style w:type="paragraph" w:customStyle="1" w:styleId="83">
    <w:name w:val="HPC题7"/>
    <w:basedOn w:val="1"/>
    <w:qFormat/>
    <w:uiPriority w:val="0"/>
    <w:pPr>
      <w:numPr>
        <w:ilvl w:val="6"/>
        <w:numId w:val="1"/>
      </w:numPr>
    </w:pPr>
  </w:style>
  <w:style w:type="paragraph" w:customStyle="1" w:styleId="84">
    <w:name w:val="公司正文格式"/>
    <w:basedOn w:val="1"/>
    <w:link w:val="85"/>
    <w:qFormat/>
    <w:uiPriority w:val="0"/>
    <w:pPr>
      <w:widowControl/>
      <w:tabs>
        <w:tab w:val="left" w:pos="-720"/>
        <w:tab w:val="left" w:pos="0"/>
        <w:tab w:val="left" w:pos="720"/>
        <w:tab w:val="left" w:pos="1440"/>
        <w:tab w:val="left" w:pos="2160"/>
        <w:tab w:val="left" w:pos="2880"/>
        <w:tab w:val="left" w:pos="3600"/>
        <w:tab w:val="left" w:pos="4320"/>
      </w:tabs>
      <w:autoSpaceDE w:val="0"/>
      <w:autoSpaceDN w:val="0"/>
      <w:spacing w:before="60" w:after="60" w:line="312" w:lineRule="auto"/>
      <w:ind w:left="567"/>
      <w:jc w:val="left"/>
    </w:pPr>
    <w:rPr>
      <w:rFonts w:ascii="Arial" w:hAnsi="Arial" w:eastAsia="宋体" w:cs="Times New Roman"/>
      <w:color w:val="000000"/>
      <w:kern w:val="0"/>
      <w:sz w:val="24"/>
      <w:szCs w:val="28"/>
      <w:lang w:bidi="mr-IN"/>
    </w:rPr>
  </w:style>
  <w:style w:type="character" w:customStyle="1" w:styleId="85">
    <w:name w:val="公司正文格式 Char"/>
    <w:link w:val="84"/>
    <w:qFormat/>
    <w:uiPriority w:val="0"/>
    <w:rPr>
      <w:rFonts w:ascii="Arial" w:hAnsi="Arial" w:eastAsia="宋体" w:cs="Times New Roman"/>
      <w:color w:val="000000"/>
      <w:sz w:val="24"/>
      <w:szCs w:val="28"/>
      <w:lang w:bidi="mr-IN"/>
    </w:rPr>
  </w:style>
  <w:style w:type="paragraph" w:customStyle="1" w:styleId="86">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8220</Words>
  <Characters>9387</Characters>
  <Lines>64</Lines>
  <Paragraphs>18</Paragraphs>
  <TotalTime>0</TotalTime>
  <ScaleCrop>false</ScaleCrop>
  <LinksUpToDate>false</LinksUpToDate>
  <CharactersWithSpaces>9484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2019-03-05T21:17:00Z</dcterms:created>
  <dc:creator>mhaideng@163.com</dc:creator>
  <cp:lastModifiedBy>仲杰</cp:lastModifiedBy>
  <dcterms:modified xsi:type="dcterms:W3CDTF">2023-09-28T15:20:59Z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9FA27782D404999CA1680065345B2CAB_43</vt:lpwstr>
  </property>
</Properties>
</file>