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32B" w:rsidRPr="000B032B" w:rsidRDefault="000B032B" w:rsidP="000B032B">
      <w:pPr>
        <w:pStyle w:val="a3"/>
        <w:widowControl/>
        <w:shd w:val="clear" w:color="auto" w:fill="FFFFFF"/>
        <w:spacing w:beforeAutospacing="0" w:afterAutospacing="0" w:line="600" w:lineRule="exact"/>
        <w:jc w:val="both"/>
        <w:rPr>
          <w:rFonts w:ascii="黑体" w:eastAsia="黑体" w:hAnsi="黑体" w:cs="仿宋_GB2312"/>
          <w:b/>
          <w:bCs/>
          <w:color w:val="000000" w:themeColor="text1"/>
          <w:sz w:val="32"/>
          <w:szCs w:val="32"/>
          <w:shd w:val="clear" w:color="auto" w:fill="FFFFFF"/>
        </w:rPr>
      </w:pPr>
      <w:r w:rsidRPr="000B032B">
        <w:rPr>
          <w:rFonts w:ascii="黑体" w:eastAsia="黑体" w:hAnsi="黑体" w:cs="仿宋_GB2312" w:hint="eastAsia"/>
          <w:b/>
          <w:bCs/>
          <w:color w:val="000000" w:themeColor="text1"/>
          <w:sz w:val="32"/>
          <w:szCs w:val="32"/>
          <w:shd w:val="clear" w:color="auto" w:fill="FFFFFF"/>
        </w:rPr>
        <w:t>附件3：</w:t>
      </w:r>
    </w:p>
    <w:p w:rsidR="000B032B" w:rsidRDefault="000B032B" w:rsidP="000B032B">
      <w:pPr>
        <w:pStyle w:val="a3"/>
        <w:widowControl/>
        <w:shd w:val="clear" w:color="auto" w:fill="FFFFFF"/>
        <w:spacing w:beforeAutospacing="0" w:afterAutospacing="0" w:line="600" w:lineRule="exact"/>
        <w:jc w:val="center"/>
        <w:rPr>
          <w:rFonts w:ascii="宋体" w:eastAsia="宋体" w:hAnsi="宋体" w:cs="宋体"/>
          <w:b/>
          <w:bCs/>
          <w:color w:val="000000" w:themeColor="text1"/>
          <w:sz w:val="32"/>
          <w:szCs w:val="32"/>
          <w:shd w:val="clear" w:color="auto" w:fill="FFFFFF"/>
        </w:rPr>
      </w:pPr>
      <w:bookmarkStart w:id="0" w:name="_GoBack"/>
      <w:r>
        <w:rPr>
          <w:rFonts w:ascii="宋体" w:eastAsia="宋体" w:hAnsi="宋体" w:cs="宋体" w:hint="eastAsia"/>
          <w:b/>
          <w:bCs/>
          <w:color w:val="000000" w:themeColor="text1"/>
          <w:sz w:val="32"/>
          <w:szCs w:val="32"/>
          <w:shd w:val="clear" w:color="auto" w:fill="FFFFFF"/>
        </w:rPr>
        <w:t>上海海事大学代理机构考核计分标准</w:t>
      </w:r>
    </w:p>
    <w:tbl>
      <w:tblPr>
        <w:tblW w:w="4994" w:type="pct"/>
        <w:tblLayout w:type="fixed"/>
        <w:tblLook w:val="04A0"/>
      </w:tblPr>
      <w:tblGrid>
        <w:gridCol w:w="519"/>
        <w:gridCol w:w="865"/>
        <w:gridCol w:w="1591"/>
        <w:gridCol w:w="2478"/>
        <w:gridCol w:w="612"/>
        <w:gridCol w:w="611"/>
        <w:gridCol w:w="612"/>
        <w:gridCol w:w="612"/>
        <w:gridCol w:w="612"/>
      </w:tblGrid>
      <w:tr w:rsidR="000B032B" w:rsidTr="00703AB1">
        <w:trPr>
          <w:trHeight w:val="420"/>
        </w:trPr>
        <w:tc>
          <w:tcPr>
            <w:tcW w:w="6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bookmarkEnd w:id="0"/>
          <w:p w:rsidR="000B032B" w:rsidRDefault="000B032B" w:rsidP="00703AB1">
            <w:pPr>
              <w:jc w:val="center"/>
              <w:textAlignment w:val="center"/>
              <w:rPr>
                <w:rFonts w:ascii="宋体" w:eastAsia="宋体" w:hAnsi="宋体" w:cs="宋体"/>
                <w:b/>
                <w:bCs/>
                <w:sz w:val="22"/>
              </w:rPr>
            </w:pPr>
            <w:r>
              <w:rPr>
                <w:rFonts w:ascii="宋体" w:eastAsia="宋体" w:hAnsi="宋体" w:cs="宋体" w:hint="eastAsia"/>
                <w:b/>
                <w:bCs/>
                <w:sz w:val="22"/>
                <w:szCs w:val="22"/>
                <w:lang/>
              </w:rPr>
              <w:t>考核指标</w:t>
            </w:r>
          </w:p>
        </w:tc>
        <w:tc>
          <w:tcPr>
            <w:tcW w:w="10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textAlignment w:val="center"/>
              <w:rPr>
                <w:rFonts w:ascii="宋体" w:eastAsia="宋体" w:hAnsi="宋体" w:cs="宋体"/>
                <w:b/>
                <w:bCs/>
                <w:sz w:val="22"/>
                <w:lang/>
              </w:rPr>
            </w:pPr>
            <w:r>
              <w:rPr>
                <w:rFonts w:ascii="宋体" w:eastAsia="宋体" w:hAnsi="宋体" w:cs="宋体" w:hint="eastAsia"/>
                <w:b/>
                <w:bCs/>
                <w:sz w:val="22"/>
                <w:szCs w:val="22"/>
                <w:lang/>
              </w:rPr>
              <w:t>考核</w:t>
            </w:r>
          </w:p>
          <w:p w:rsidR="000B032B" w:rsidRDefault="000B032B" w:rsidP="00703AB1">
            <w:pPr>
              <w:jc w:val="center"/>
              <w:textAlignment w:val="center"/>
              <w:rPr>
                <w:rFonts w:ascii="宋体" w:eastAsia="宋体" w:hAnsi="宋体" w:cs="宋体"/>
                <w:b/>
                <w:bCs/>
                <w:sz w:val="22"/>
              </w:rPr>
            </w:pPr>
            <w:r>
              <w:rPr>
                <w:rFonts w:ascii="宋体" w:eastAsia="宋体" w:hAnsi="宋体" w:cs="宋体" w:hint="eastAsia"/>
                <w:b/>
                <w:bCs/>
                <w:sz w:val="22"/>
                <w:szCs w:val="22"/>
                <w:lang/>
              </w:rPr>
              <w:t>内容</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textAlignment w:val="center"/>
              <w:rPr>
                <w:rFonts w:ascii="宋体" w:eastAsia="宋体" w:hAnsi="宋体" w:cs="宋体"/>
                <w:b/>
                <w:bCs/>
                <w:sz w:val="22"/>
              </w:rPr>
            </w:pPr>
            <w:r>
              <w:rPr>
                <w:rFonts w:ascii="宋体" w:eastAsia="宋体" w:hAnsi="宋体" w:cs="宋体" w:hint="eastAsia"/>
                <w:b/>
                <w:bCs/>
                <w:sz w:val="22"/>
                <w:szCs w:val="22"/>
                <w:lang/>
              </w:rPr>
              <w:t>规范要求</w:t>
            </w:r>
          </w:p>
        </w:tc>
        <w:tc>
          <w:tcPr>
            <w:tcW w:w="31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textAlignment w:val="center"/>
              <w:rPr>
                <w:rFonts w:ascii="宋体" w:eastAsia="宋体" w:hAnsi="宋体" w:cs="宋体"/>
                <w:b/>
                <w:bCs/>
                <w:sz w:val="22"/>
              </w:rPr>
            </w:pPr>
            <w:r>
              <w:rPr>
                <w:rFonts w:ascii="宋体" w:eastAsia="宋体" w:hAnsi="宋体" w:cs="宋体" w:hint="eastAsia"/>
                <w:b/>
                <w:bCs/>
                <w:sz w:val="22"/>
                <w:szCs w:val="22"/>
                <w:lang/>
              </w:rPr>
              <w:t>评分说明</w:t>
            </w:r>
          </w:p>
        </w:tc>
        <w:tc>
          <w:tcPr>
            <w:tcW w:w="6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textAlignment w:val="center"/>
              <w:rPr>
                <w:rFonts w:ascii="宋体" w:eastAsia="宋体" w:hAnsi="宋体" w:cs="宋体"/>
                <w:b/>
                <w:bCs/>
                <w:sz w:val="22"/>
              </w:rPr>
            </w:pPr>
            <w:r>
              <w:rPr>
                <w:rFonts w:ascii="宋体" w:eastAsia="宋体" w:hAnsi="宋体" w:cs="宋体" w:hint="eastAsia"/>
                <w:b/>
                <w:bCs/>
                <w:sz w:val="22"/>
                <w:szCs w:val="22"/>
                <w:lang/>
              </w:rPr>
              <w:t>分值范围</w:t>
            </w:r>
          </w:p>
        </w:tc>
        <w:tc>
          <w:tcPr>
            <w:tcW w:w="244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textAlignment w:val="center"/>
              <w:rPr>
                <w:rFonts w:ascii="宋体" w:eastAsia="宋体" w:hAnsi="宋体" w:cs="宋体"/>
                <w:b/>
                <w:bCs/>
                <w:sz w:val="22"/>
              </w:rPr>
            </w:pPr>
            <w:r>
              <w:rPr>
                <w:rFonts w:ascii="宋体" w:eastAsia="宋体" w:hAnsi="宋体" w:cs="宋体" w:hint="eastAsia"/>
                <w:b/>
                <w:bCs/>
                <w:sz w:val="22"/>
                <w:szCs w:val="22"/>
                <w:lang/>
              </w:rPr>
              <w:t>部门评分</w:t>
            </w:r>
          </w:p>
        </w:tc>
      </w:tr>
      <w:tr w:rsidR="000B032B" w:rsidTr="00703AB1">
        <w:trPr>
          <w:trHeight w:val="380"/>
        </w:trPr>
        <w:tc>
          <w:tcPr>
            <w:tcW w:w="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rPr>
                <w:rFonts w:ascii="宋体" w:eastAsia="宋体" w:hAnsi="宋体" w:cs="宋体"/>
                <w:b/>
                <w:bCs/>
                <w:sz w:val="22"/>
              </w:rPr>
            </w:pPr>
          </w:p>
        </w:tc>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rPr>
                <w:rFonts w:ascii="宋体" w:eastAsia="宋体" w:hAnsi="宋体" w:cs="宋体"/>
                <w:b/>
                <w:bCs/>
                <w:sz w:val="22"/>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rPr>
                <w:rFonts w:ascii="宋体" w:eastAsia="宋体" w:hAnsi="宋体" w:cs="宋体"/>
                <w:b/>
                <w:bCs/>
                <w:sz w:val="22"/>
              </w:rPr>
            </w:pPr>
          </w:p>
        </w:tc>
        <w:tc>
          <w:tcPr>
            <w:tcW w:w="31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rPr>
                <w:rFonts w:ascii="宋体" w:eastAsia="宋体" w:hAnsi="宋体" w:cs="宋体"/>
                <w:b/>
                <w:bCs/>
                <w:sz w:val="22"/>
              </w:rPr>
            </w:pPr>
          </w:p>
        </w:tc>
        <w:tc>
          <w:tcPr>
            <w:tcW w:w="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rPr>
                <w:rFonts w:ascii="宋体" w:eastAsia="宋体" w:hAnsi="宋体" w:cs="宋体"/>
                <w:b/>
                <w:bCs/>
                <w:sz w:val="22"/>
              </w:rPr>
            </w:pP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textAlignment w:val="center"/>
              <w:rPr>
                <w:rFonts w:ascii="宋体" w:eastAsia="宋体" w:hAnsi="宋体" w:cs="宋体"/>
                <w:b/>
                <w:bCs/>
                <w:sz w:val="22"/>
                <w:lang/>
              </w:rPr>
            </w:pPr>
            <w:r>
              <w:rPr>
                <w:rFonts w:ascii="宋体" w:eastAsia="宋体" w:hAnsi="宋体" w:cs="宋体" w:hint="eastAsia"/>
                <w:b/>
                <w:bCs/>
                <w:sz w:val="22"/>
                <w:szCs w:val="22"/>
                <w:lang/>
              </w:rPr>
              <w:t>采招</w:t>
            </w:r>
          </w:p>
          <w:p w:rsidR="000B032B" w:rsidRDefault="000B032B" w:rsidP="00703AB1">
            <w:pPr>
              <w:jc w:val="center"/>
              <w:textAlignment w:val="center"/>
              <w:rPr>
                <w:rFonts w:ascii="宋体" w:eastAsia="宋体" w:hAnsi="宋体" w:cs="宋体"/>
                <w:b/>
                <w:bCs/>
                <w:sz w:val="22"/>
              </w:rPr>
            </w:pPr>
            <w:r>
              <w:rPr>
                <w:rFonts w:ascii="宋体" w:eastAsia="宋体" w:hAnsi="宋体" w:cs="宋体" w:hint="eastAsia"/>
                <w:b/>
                <w:bCs/>
                <w:sz w:val="22"/>
                <w:szCs w:val="22"/>
                <w:lang/>
              </w:rPr>
              <w:t>中心</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textAlignment w:val="center"/>
              <w:rPr>
                <w:rFonts w:ascii="宋体" w:eastAsia="宋体" w:hAnsi="宋体" w:cs="宋体"/>
                <w:b/>
                <w:bCs/>
                <w:sz w:val="22"/>
                <w:lang/>
              </w:rPr>
            </w:pPr>
            <w:r>
              <w:rPr>
                <w:rFonts w:ascii="宋体" w:eastAsia="宋体" w:hAnsi="宋体" w:cs="宋体" w:hint="eastAsia"/>
                <w:b/>
                <w:bCs/>
                <w:sz w:val="22"/>
                <w:szCs w:val="22"/>
                <w:lang/>
              </w:rPr>
              <w:t>需求</w:t>
            </w:r>
          </w:p>
          <w:p w:rsidR="000B032B" w:rsidRDefault="000B032B" w:rsidP="00703AB1">
            <w:pPr>
              <w:jc w:val="center"/>
              <w:textAlignment w:val="center"/>
              <w:rPr>
                <w:rFonts w:ascii="宋体" w:eastAsia="宋体" w:hAnsi="宋体" w:cs="宋体"/>
                <w:b/>
                <w:bCs/>
                <w:sz w:val="22"/>
              </w:rPr>
            </w:pPr>
            <w:r>
              <w:rPr>
                <w:rFonts w:ascii="宋体" w:eastAsia="宋体" w:hAnsi="宋体" w:cs="宋体" w:hint="eastAsia"/>
                <w:b/>
                <w:bCs/>
                <w:sz w:val="22"/>
                <w:szCs w:val="22"/>
                <w:lang/>
              </w:rPr>
              <w:t>部门</w:t>
            </w:r>
          </w:p>
        </w:tc>
      </w:tr>
      <w:tr w:rsidR="000B032B" w:rsidTr="00703AB1">
        <w:trPr>
          <w:trHeight w:val="420"/>
        </w:trPr>
        <w:tc>
          <w:tcPr>
            <w:tcW w:w="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rPr>
                <w:rFonts w:ascii="宋体" w:eastAsia="宋体" w:hAnsi="宋体" w:cs="宋体"/>
                <w:b/>
                <w:bCs/>
                <w:sz w:val="22"/>
              </w:rPr>
            </w:pPr>
          </w:p>
        </w:tc>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rPr>
                <w:rFonts w:ascii="宋体" w:eastAsia="宋体" w:hAnsi="宋体" w:cs="宋体"/>
                <w:b/>
                <w:bCs/>
                <w:sz w:val="22"/>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rPr>
                <w:rFonts w:ascii="宋体" w:eastAsia="宋体" w:hAnsi="宋体" w:cs="宋体"/>
                <w:b/>
                <w:bCs/>
                <w:sz w:val="22"/>
              </w:rPr>
            </w:pPr>
          </w:p>
        </w:tc>
        <w:tc>
          <w:tcPr>
            <w:tcW w:w="31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rPr>
                <w:rFonts w:ascii="宋体" w:eastAsia="宋体" w:hAnsi="宋体" w:cs="宋体"/>
                <w:b/>
                <w:bCs/>
                <w:sz w:val="22"/>
              </w:rPr>
            </w:pPr>
          </w:p>
        </w:tc>
        <w:tc>
          <w:tcPr>
            <w:tcW w:w="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rPr>
                <w:rFonts w:ascii="宋体" w:eastAsia="宋体" w:hAnsi="宋体" w:cs="宋体"/>
                <w:b/>
                <w:bCs/>
                <w:sz w:val="22"/>
              </w:rPr>
            </w:pPr>
          </w:p>
        </w:tc>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textAlignment w:val="center"/>
              <w:rPr>
                <w:rFonts w:ascii="宋体" w:eastAsia="宋体" w:hAnsi="宋体" w:cs="宋体"/>
                <w:b/>
                <w:bCs/>
                <w:sz w:val="22"/>
              </w:rPr>
            </w:pPr>
            <w:r>
              <w:rPr>
                <w:rFonts w:ascii="宋体" w:eastAsia="宋体" w:hAnsi="宋体" w:cs="宋体" w:hint="eastAsia"/>
                <w:b/>
                <w:bCs/>
                <w:sz w:val="22"/>
                <w:szCs w:val="22"/>
                <w:lang/>
              </w:rPr>
              <w:t>分值分配</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textAlignment w:val="center"/>
              <w:rPr>
                <w:rFonts w:ascii="宋体" w:eastAsia="宋体" w:hAnsi="宋体" w:cs="宋体"/>
                <w:b/>
                <w:bCs/>
                <w:sz w:val="22"/>
              </w:rPr>
            </w:pPr>
            <w:r>
              <w:rPr>
                <w:rFonts w:ascii="宋体" w:eastAsia="宋体" w:hAnsi="宋体" w:cs="宋体" w:hint="eastAsia"/>
                <w:b/>
                <w:bCs/>
                <w:sz w:val="22"/>
                <w:szCs w:val="22"/>
                <w:lang/>
              </w:rPr>
              <w:t>评价结果</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textAlignment w:val="center"/>
              <w:rPr>
                <w:rFonts w:ascii="宋体" w:eastAsia="宋体" w:hAnsi="宋体" w:cs="宋体"/>
                <w:b/>
                <w:bCs/>
                <w:sz w:val="22"/>
              </w:rPr>
            </w:pPr>
            <w:r>
              <w:rPr>
                <w:rFonts w:ascii="宋体" w:eastAsia="宋体" w:hAnsi="宋体" w:cs="宋体" w:hint="eastAsia"/>
                <w:b/>
                <w:bCs/>
                <w:sz w:val="22"/>
                <w:szCs w:val="22"/>
                <w:lang/>
              </w:rPr>
              <w:t>分值分配</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textAlignment w:val="center"/>
              <w:rPr>
                <w:rFonts w:ascii="宋体" w:eastAsia="宋体" w:hAnsi="宋体" w:cs="宋体"/>
                <w:b/>
                <w:bCs/>
                <w:sz w:val="22"/>
              </w:rPr>
            </w:pPr>
            <w:r>
              <w:rPr>
                <w:rFonts w:ascii="宋体" w:eastAsia="宋体" w:hAnsi="宋体" w:cs="宋体" w:hint="eastAsia"/>
                <w:b/>
                <w:bCs/>
                <w:sz w:val="22"/>
                <w:szCs w:val="22"/>
                <w:lang/>
              </w:rPr>
              <w:t>评价结果</w:t>
            </w:r>
          </w:p>
        </w:tc>
      </w:tr>
      <w:tr w:rsidR="000B032B" w:rsidTr="00703AB1">
        <w:trPr>
          <w:trHeight w:val="520"/>
        </w:trPr>
        <w:tc>
          <w:tcPr>
            <w:tcW w:w="6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textAlignment w:val="center"/>
              <w:rPr>
                <w:rFonts w:ascii="宋体" w:eastAsia="宋体" w:hAnsi="宋体" w:cs="宋体"/>
                <w:sz w:val="22"/>
              </w:rPr>
            </w:pPr>
            <w:r>
              <w:rPr>
                <w:rFonts w:ascii="宋体" w:eastAsia="宋体" w:hAnsi="宋体" w:cs="宋体" w:hint="eastAsia"/>
                <w:sz w:val="22"/>
                <w:szCs w:val="22"/>
                <w:lang/>
              </w:rPr>
              <w:t>一、文件与备案</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032B" w:rsidRDefault="000B032B" w:rsidP="00703AB1">
            <w:pPr>
              <w:jc w:val="center"/>
              <w:textAlignment w:val="center"/>
              <w:rPr>
                <w:rFonts w:ascii="宋体" w:eastAsia="宋体" w:hAnsi="宋体" w:cs="宋体"/>
                <w:sz w:val="22"/>
                <w:lang/>
              </w:rPr>
            </w:pPr>
            <w:r>
              <w:rPr>
                <w:rFonts w:ascii="宋体" w:eastAsia="宋体" w:hAnsi="宋体" w:cs="宋体" w:hint="eastAsia"/>
                <w:sz w:val="22"/>
                <w:szCs w:val="22"/>
                <w:lang/>
              </w:rPr>
              <w:t>1.采购</w:t>
            </w:r>
          </w:p>
          <w:p w:rsidR="000B032B" w:rsidRDefault="000B032B" w:rsidP="00703AB1">
            <w:pPr>
              <w:jc w:val="center"/>
              <w:textAlignment w:val="center"/>
              <w:rPr>
                <w:rFonts w:ascii="宋体" w:eastAsia="宋体" w:hAnsi="宋体" w:cs="宋体"/>
                <w:sz w:val="22"/>
              </w:rPr>
            </w:pPr>
            <w:r>
              <w:rPr>
                <w:rFonts w:ascii="宋体" w:eastAsia="宋体" w:hAnsi="宋体" w:cs="宋体" w:hint="eastAsia"/>
                <w:sz w:val="22"/>
                <w:szCs w:val="22"/>
                <w:lang/>
              </w:rPr>
              <w:t>策划</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textAlignment w:val="center"/>
              <w:rPr>
                <w:rFonts w:ascii="宋体" w:eastAsia="宋体" w:hAnsi="宋体" w:cs="宋体"/>
                <w:sz w:val="22"/>
              </w:rPr>
            </w:pPr>
            <w:r>
              <w:rPr>
                <w:rFonts w:ascii="宋体" w:eastAsia="宋体" w:hAnsi="宋体" w:cs="宋体" w:hint="eastAsia"/>
                <w:sz w:val="22"/>
                <w:szCs w:val="22"/>
                <w:lang/>
              </w:rPr>
              <w:t>1.1采购策划详尽、合理</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textAlignment w:val="center"/>
              <w:rPr>
                <w:rFonts w:ascii="宋体" w:eastAsia="宋体" w:hAnsi="宋体" w:cs="宋体"/>
                <w:sz w:val="22"/>
              </w:rPr>
            </w:pPr>
            <w:r>
              <w:rPr>
                <w:rFonts w:ascii="宋体" w:eastAsia="宋体" w:hAnsi="宋体" w:cs="宋体" w:hint="eastAsia"/>
                <w:sz w:val="22"/>
                <w:szCs w:val="22"/>
                <w:lang/>
              </w:rPr>
              <w:t>1.1.1经一次告知后仍存在不完整、未按规定执行，每一次扣2分。</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Pr>
                <w:rFonts w:ascii="宋体" w:eastAsia="宋体" w:hAnsi="宋体" w:cs="宋体" w:hint="eastAsia"/>
                <w:w w:val="96"/>
                <w:sz w:val="16"/>
                <w:szCs w:val="16"/>
                <w:lang/>
              </w:rPr>
              <w:t>-5～0</w:t>
            </w:r>
          </w:p>
        </w:tc>
        <w:tc>
          <w:tcPr>
            <w:tcW w:w="611"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Pr>
                <w:rFonts w:ascii="宋体" w:eastAsia="宋体" w:hAnsi="宋体" w:cs="宋体" w:hint="eastAsia"/>
                <w:w w:val="96"/>
                <w:sz w:val="16"/>
                <w:szCs w:val="16"/>
                <w:lang/>
              </w:rPr>
              <w:t>-3～0</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rPr>
                <w:rFonts w:ascii="宋体" w:eastAsia="宋体" w:hAnsi="宋体" w:cs="宋体"/>
                <w:sz w:val="16"/>
                <w:szCs w:val="16"/>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Pr>
                <w:rFonts w:ascii="宋体" w:eastAsia="宋体" w:hAnsi="宋体" w:cs="宋体" w:hint="eastAsia"/>
                <w:w w:val="96"/>
                <w:sz w:val="16"/>
                <w:szCs w:val="16"/>
                <w:lang/>
              </w:rPr>
              <w:t>-2～0</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rPr>
                <w:rFonts w:ascii="宋体" w:eastAsia="宋体" w:hAnsi="宋体" w:cs="宋体"/>
                <w:sz w:val="16"/>
                <w:szCs w:val="16"/>
              </w:rPr>
            </w:pPr>
          </w:p>
        </w:tc>
      </w:tr>
      <w:tr w:rsidR="000B032B" w:rsidTr="00703AB1">
        <w:trPr>
          <w:trHeight w:val="1476"/>
        </w:trPr>
        <w:tc>
          <w:tcPr>
            <w:tcW w:w="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rPr>
                <w:rFonts w:ascii="宋体" w:eastAsia="宋体" w:hAnsi="宋体" w:cs="宋体"/>
                <w:sz w:val="22"/>
              </w:rPr>
            </w:pPr>
          </w:p>
        </w:tc>
        <w:tc>
          <w:tcPr>
            <w:tcW w:w="10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textAlignment w:val="center"/>
              <w:rPr>
                <w:rFonts w:ascii="宋体" w:eastAsia="宋体" w:hAnsi="宋体" w:cs="宋体"/>
                <w:sz w:val="22"/>
              </w:rPr>
            </w:pPr>
            <w:r>
              <w:rPr>
                <w:rFonts w:ascii="宋体" w:eastAsia="宋体" w:hAnsi="宋体" w:cs="宋体" w:hint="eastAsia"/>
                <w:sz w:val="22"/>
                <w:szCs w:val="22"/>
                <w:lang/>
              </w:rPr>
              <w:t>2.采购相关文件编制</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textAlignment w:val="center"/>
              <w:rPr>
                <w:rFonts w:ascii="宋体" w:eastAsia="宋体" w:hAnsi="宋体" w:cs="宋体"/>
                <w:sz w:val="22"/>
              </w:rPr>
            </w:pPr>
            <w:r>
              <w:rPr>
                <w:rFonts w:ascii="宋体" w:eastAsia="宋体" w:hAnsi="宋体" w:cs="宋体" w:hint="eastAsia"/>
                <w:sz w:val="22"/>
                <w:szCs w:val="22"/>
                <w:lang/>
              </w:rPr>
              <w:t>2.1采购需求合理化</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textAlignment w:val="center"/>
              <w:rPr>
                <w:rFonts w:ascii="宋体" w:eastAsia="宋体" w:hAnsi="宋体" w:cs="宋体"/>
                <w:sz w:val="22"/>
              </w:rPr>
            </w:pPr>
            <w:r>
              <w:rPr>
                <w:rFonts w:ascii="宋体" w:eastAsia="宋体" w:hAnsi="宋体" w:cs="宋体" w:hint="eastAsia"/>
                <w:sz w:val="22"/>
                <w:szCs w:val="22"/>
                <w:lang/>
              </w:rPr>
              <w:t>2.1.1采购需求不符合法律法规、政府采购政策和国家有关规定，扣2分；采购需求表达不完整、不明确或未按委托开展采购需求调查，扣1分。</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Pr>
                <w:rFonts w:ascii="宋体" w:eastAsia="宋体" w:hAnsi="宋体" w:cs="宋体" w:hint="eastAsia"/>
                <w:w w:val="96"/>
                <w:sz w:val="16"/>
                <w:szCs w:val="16"/>
                <w:lang/>
              </w:rPr>
              <w:t>-3～0</w:t>
            </w:r>
          </w:p>
        </w:tc>
        <w:tc>
          <w:tcPr>
            <w:tcW w:w="611"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Pr>
                <w:rFonts w:ascii="宋体" w:eastAsia="宋体" w:hAnsi="宋体" w:cs="宋体" w:hint="eastAsia"/>
                <w:w w:val="96"/>
                <w:sz w:val="16"/>
                <w:szCs w:val="16"/>
                <w:lang/>
              </w:rPr>
              <w:t>-1～0</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rPr>
                <w:rFonts w:ascii="宋体" w:eastAsia="宋体" w:hAnsi="宋体" w:cs="宋体"/>
                <w:sz w:val="16"/>
                <w:szCs w:val="16"/>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Pr>
                <w:rFonts w:ascii="宋体" w:eastAsia="宋体" w:hAnsi="宋体" w:cs="宋体" w:hint="eastAsia"/>
                <w:w w:val="96"/>
                <w:sz w:val="16"/>
                <w:szCs w:val="16"/>
                <w:lang/>
              </w:rPr>
              <w:t>-2～0</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rPr>
                <w:rFonts w:ascii="宋体" w:eastAsia="宋体" w:hAnsi="宋体" w:cs="宋体"/>
                <w:sz w:val="16"/>
                <w:szCs w:val="16"/>
              </w:rPr>
            </w:pPr>
          </w:p>
        </w:tc>
      </w:tr>
      <w:tr w:rsidR="000B032B" w:rsidTr="00703AB1">
        <w:trPr>
          <w:trHeight w:val="2127"/>
        </w:trPr>
        <w:tc>
          <w:tcPr>
            <w:tcW w:w="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rPr>
                <w:rFonts w:ascii="宋体" w:eastAsia="宋体" w:hAnsi="宋体" w:cs="宋体"/>
                <w:sz w:val="22"/>
              </w:rPr>
            </w:pPr>
          </w:p>
        </w:tc>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rPr>
                <w:rFonts w:ascii="宋体" w:eastAsia="宋体" w:hAnsi="宋体" w:cs="宋体"/>
                <w:sz w:val="22"/>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textAlignment w:val="center"/>
              <w:rPr>
                <w:rFonts w:ascii="宋体" w:eastAsia="宋体" w:hAnsi="宋体" w:cs="宋体"/>
                <w:sz w:val="22"/>
              </w:rPr>
            </w:pPr>
            <w:r>
              <w:rPr>
                <w:rFonts w:ascii="宋体" w:eastAsia="宋体" w:hAnsi="宋体" w:cs="宋体" w:hint="eastAsia"/>
                <w:sz w:val="22"/>
                <w:szCs w:val="22"/>
                <w:lang/>
              </w:rPr>
              <w:t>2.2采购文件编制规范</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textAlignment w:val="center"/>
              <w:rPr>
                <w:rFonts w:ascii="宋体" w:eastAsia="宋体" w:hAnsi="宋体" w:cs="宋体"/>
                <w:sz w:val="22"/>
              </w:rPr>
            </w:pPr>
            <w:r>
              <w:rPr>
                <w:rFonts w:ascii="宋体" w:eastAsia="宋体" w:hAnsi="宋体" w:cs="宋体" w:hint="eastAsia"/>
                <w:sz w:val="22"/>
                <w:szCs w:val="22"/>
                <w:lang/>
              </w:rPr>
              <w:t>2.2.1随意修改范本内容且未在修改标注中明确的，扣2分，造成不良后果的扣5分。</w:t>
            </w:r>
            <w:r>
              <w:rPr>
                <w:rFonts w:ascii="宋体" w:eastAsia="宋体" w:hAnsi="宋体" w:cs="宋体" w:hint="eastAsia"/>
                <w:sz w:val="22"/>
                <w:szCs w:val="22"/>
                <w:lang/>
              </w:rPr>
              <w:br/>
              <w:t>2.2.2随意修改采购需求且未经采购人同意，但未影响采购的，扣6分；肆意篡改采购需求，影响采购的，扣10分。</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Pr>
                <w:rFonts w:ascii="宋体" w:eastAsia="宋体" w:hAnsi="宋体" w:cs="宋体" w:hint="eastAsia"/>
                <w:w w:val="80"/>
                <w:sz w:val="16"/>
                <w:szCs w:val="16"/>
                <w:lang/>
              </w:rPr>
              <w:t>-10～0</w:t>
            </w:r>
          </w:p>
        </w:tc>
        <w:tc>
          <w:tcPr>
            <w:tcW w:w="611"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Pr>
                <w:rFonts w:ascii="宋体" w:eastAsia="宋体" w:hAnsi="宋体" w:cs="宋体" w:hint="eastAsia"/>
                <w:w w:val="80"/>
                <w:sz w:val="16"/>
                <w:szCs w:val="16"/>
                <w:lang/>
              </w:rPr>
              <w:t>-10～0</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rPr>
                <w:rFonts w:ascii="宋体" w:eastAsia="宋体" w:hAnsi="宋体" w:cs="宋体"/>
                <w:sz w:val="16"/>
                <w:szCs w:val="16"/>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sidRPr="00794CD0">
              <w:rPr>
                <w:rFonts w:ascii="宋体" w:eastAsia="宋体" w:hAnsi="宋体" w:cs="宋体" w:hint="eastAsia"/>
                <w:sz w:val="16"/>
                <w:szCs w:val="16"/>
                <w:lang/>
              </w:rPr>
              <w:t>-</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sidRPr="00794CD0">
              <w:rPr>
                <w:rFonts w:ascii="宋体" w:eastAsia="宋体" w:hAnsi="宋体" w:cs="宋体" w:hint="eastAsia"/>
                <w:sz w:val="16"/>
                <w:szCs w:val="16"/>
                <w:lang/>
              </w:rPr>
              <w:t>-</w:t>
            </w:r>
          </w:p>
        </w:tc>
      </w:tr>
      <w:tr w:rsidR="000B032B" w:rsidTr="00703AB1">
        <w:trPr>
          <w:trHeight w:val="1040"/>
        </w:trPr>
        <w:tc>
          <w:tcPr>
            <w:tcW w:w="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rPr>
                <w:rFonts w:ascii="宋体" w:eastAsia="宋体" w:hAnsi="宋体" w:cs="宋体"/>
                <w:sz w:val="22"/>
              </w:rPr>
            </w:pPr>
          </w:p>
        </w:tc>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rPr>
                <w:rFonts w:ascii="宋体" w:eastAsia="宋体" w:hAnsi="宋体" w:cs="宋体"/>
                <w:sz w:val="22"/>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textAlignment w:val="center"/>
              <w:rPr>
                <w:rFonts w:ascii="宋体" w:eastAsia="宋体" w:hAnsi="宋体" w:cs="宋体"/>
                <w:sz w:val="22"/>
              </w:rPr>
            </w:pPr>
            <w:r>
              <w:rPr>
                <w:rFonts w:ascii="宋体" w:eastAsia="宋体" w:hAnsi="宋体" w:cs="宋体" w:hint="eastAsia"/>
                <w:sz w:val="22"/>
                <w:szCs w:val="22"/>
                <w:lang/>
              </w:rPr>
              <w:t>2.3合理设置评审标准</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textAlignment w:val="center"/>
              <w:rPr>
                <w:rFonts w:ascii="宋体" w:eastAsia="宋体" w:hAnsi="宋体" w:cs="宋体"/>
                <w:sz w:val="22"/>
              </w:rPr>
            </w:pPr>
            <w:r>
              <w:rPr>
                <w:rFonts w:ascii="宋体" w:eastAsia="宋体" w:hAnsi="宋体" w:cs="宋体" w:hint="eastAsia"/>
                <w:sz w:val="22"/>
                <w:szCs w:val="22"/>
                <w:lang/>
              </w:rPr>
              <w:t>2.3.1采用综合评分法价格分值设置不合规，扣2分；评审因素未量化、未细化，扣3分。</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Pr>
                <w:rFonts w:ascii="宋体" w:eastAsia="宋体" w:hAnsi="宋体" w:cs="宋体" w:hint="eastAsia"/>
                <w:w w:val="96"/>
                <w:sz w:val="16"/>
                <w:szCs w:val="16"/>
                <w:lang/>
              </w:rPr>
              <w:t>-5～0</w:t>
            </w:r>
          </w:p>
        </w:tc>
        <w:tc>
          <w:tcPr>
            <w:tcW w:w="611"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Pr>
                <w:rFonts w:ascii="宋体" w:eastAsia="宋体" w:hAnsi="宋体" w:cs="宋体" w:hint="eastAsia"/>
                <w:w w:val="96"/>
                <w:sz w:val="16"/>
                <w:szCs w:val="16"/>
                <w:lang/>
              </w:rPr>
              <w:t>-2～0</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rPr>
                <w:rFonts w:ascii="宋体" w:eastAsia="宋体" w:hAnsi="宋体" w:cs="宋体"/>
                <w:sz w:val="16"/>
                <w:szCs w:val="16"/>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Pr>
                <w:rFonts w:ascii="宋体" w:eastAsia="宋体" w:hAnsi="宋体" w:cs="宋体" w:hint="eastAsia"/>
                <w:w w:val="96"/>
                <w:sz w:val="16"/>
                <w:szCs w:val="16"/>
                <w:lang/>
              </w:rPr>
              <w:t>-3～0</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rPr>
                <w:rFonts w:ascii="宋体" w:eastAsia="宋体" w:hAnsi="宋体" w:cs="宋体"/>
                <w:sz w:val="16"/>
                <w:szCs w:val="16"/>
              </w:rPr>
            </w:pPr>
          </w:p>
        </w:tc>
      </w:tr>
      <w:tr w:rsidR="000B032B" w:rsidTr="00703AB1">
        <w:trPr>
          <w:trHeight w:val="4569"/>
        </w:trPr>
        <w:tc>
          <w:tcPr>
            <w:tcW w:w="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rPr>
                <w:rFonts w:ascii="宋体" w:eastAsia="宋体" w:hAnsi="宋体" w:cs="宋体"/>
                <w:sz w:val="22"/>
              </w:rPr>
            </w:pPr>
          </w:p>
        </w:tc>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rPr>
                <w:rFonts w:ascii="宋体" w:eastAsia="宋体" w:hAnsi="宋体" w:cs="宋体"/>
                <w:sz w:val="22"/>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textAlignment w:val="center"/>
              <w:rPr>
                <w:rFonts w:ascii="宋体" w:eastAsia="宋体" w:hAnsi="宋体" w:cs="宋体"/>
                <w:sz w:val="22"/>
              </w:rPr>
            </w:pPr>
            <w:r>
              <w:rPr>
                <w:rFonts w:ascii="宋体" w:eastAsia="宋体" w:hAnsi="宋体" w:cs="宋体" w:hint="eastAsia"/>
                <w:sz w:val="22"/>
                <w:szCs w:val="22"/>
                <w:lang/>
              </w:rPr>
              <w:t>2.4清单及控制价编制科学、规范</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textAlignment w:val="center"/>
              <w:rPr>
                <w:rFonts w:ascii="宋体" w:eastAsia="宋体" w:hAnsi="宋体" w:cs="宋体"/>
                <w:sz w:val="22"/>
              </w:rPr>
            </w:pPr>
            <w:r>
              <w:rPr>
                <w:rFonts w:ascii="宋体" w:eastAsia="宋体" w:hAnsi="宋体" w:cs="宋体" w:hint="eastAsia"/>
                <w:sz w:val="22"/>
                <w:szCs w:val="22"/>
                <w:lang/>
              </w:rPr>
              <w:t>2.4.1控制价编制粗糙，到采购结束后仍发现有清单漏项、与图纸不符等情况的，①工程量误差超过±10%（含）的或缺漏项或累计总价误差超过±10%（含）的，扣10分；②工程量误差超过±5%（含）～10%的或缺漏项或累计总价误差超过±5%（含）～10%的，扣5分；③工程量误差超过±3%（含）～5%的或缺漏项或累计总价误差超过±3%（含）～5%的，扣3分；如偏差工程量涉及金额较大影响项目投资控制的，学校将追究其相应经济或法律责任。</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Pr>
                <w:rFonts w:ascii="宋体" w:eastAsia="宋体" w:hAnsi="宋体" w:cs="宋体" w:hint="eastAsia"/>
                <w:w w:val="80"/>
                <w:sz w:val="16"/>
                <w:szCs w:val="16"/>
                <w:lang/>
              </w:rPr>
              <w:t>-10～0</w:t>
            </w:r>
          </w:p>
        </w:tc>
        <w:tc>
          <w:tcPr>
            <w:tcW w:w="611"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Pr>
                <w:rFonts w:ascii="宋体" w:eastAsia="宋体" w:hAnsi="宋体" w:cs="宋体" w:hint="eastAsia"/>
                <w:w w:val="96"/>
                <w:sz w:val="16"/>
                <w:szCs w:val="16"/>
                <w:lang/>
              </w:rPr>
              <w:t>-5～0</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rPr>
                <w:rFonts w:ascii="宋体" w:eastAsia="宋体" w:hAnsi="宋体" w:cs="宋体"/>
                <w:sz w:val="16"/>
                <w:szCs w:val="16"/>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Pr>
                <w:rFonts w:ascii="宋体" w:eastAsia="宋体" w:hAnsi="宋体" w:cs="宋体" w:hint="eastAsia"/>
                <w:w w:val="96"/>
                <w:sz w:val="16"/>
                <w:szCs w:val="16"/>
                <w:lang/>
              </w:rPr>
              <w:t>-5～0</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rPr>
                <w:rFonts w:ascii="宋体" w:eastAsia="宋体" w:hAnsi="宋体" w:cs="宋体"/>
                <w:sz w:val="16"/>
                <w:szCs w:val="16"/>
              </w:rPr>
            </w:pPr>
          </w:p>
        </w:tc>
      </w:tr>
      <w:tr w:rsidR="000B032B" w:rsidTr="00703AB1">
        <w:trPr>
          <w:trHeight w:val="1551"/>
        </w:trPr>
        <w:tc>
          <w:tcPr>
            <w:tcW w:w="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rPr>
                <w:rFonts w:ascii="宋体" w:eastAsia="宋体" w:hAnsi="宋体" w:cs="宋体"/>
                <w:sz w:val="22"/>
              </w:rPr>
            </w:pPr>
          </w:p>
        </w:tc>
        <w:tc>
          <w:tcPr>
            <w:tcW w:w="10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textAlignment w:val="center"/>
              <w:rPr>
                <w:rFonts w:ascii="宋体" w:eastAsia="宋体" w:hAnsi="宋体" w:cs="宋体"/>
                <w:sz w:val="22"/>
              </w:rPr>
            </w:pPr>
            <w:r>
              <w:rPr>
                <w:rFonts w:ascii="宋体" w:eastAsia="宋体" w:hAnsi="宋体" w:cs="宋体" w:hint="eastAsia"/>
                <w:sz w:val="22"/>
                <w:szCs w:val="22"/>
                <w:lang/>
              </w:rPr>
              <w:t>3.澄清、答疑回复</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textAlignment w:val="center"/>
              <w:rPr>
                <w:rFonts w:ascii="宋体" w:eastAsia="宋体" w:hAnsi="宋体" w:cs="宋体"/>
                <w:sz w:val="22"/>
              </w:rPr>
            </w:pPr>
            <w:r>
              <w:rPr>
                <w:rFonts w:ascii="宋体" w:eastAsia="宋体" w:hAnsi="宋体" w:cs="宋体" w:hint="eastAsia"/>
                <w:sz w:val="22"/>
                <w:szCs w:val="22"/>
                <w:lang/>
              </w:rPr>
              <w:t>3.1采购文件（含公告）、答疑、澄清或补充说明等资料编制严谨</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textAlignment w:val="center"/>
              <w:rPr>
                <w:rFonts w:ascii="宋体" w:eastAsia="宋体" w:hAnsi="宋体" w:cs="宋体"/>
                <w:sz w:val="22"/>
              </w:rPr>
            </w:pPr>
            <w:r>
              <w:rPr>
                <w:rFonts w:ascii="宋体" w:eastAsia="宋体" w:hAnsi="宋体" w:cs="宋体" w:hint="eastAsia"/>
                <w:sz w:val="22"/>
                <w:szCs w:val="22"/>
                <w:lang/>
              </w:rPr>
              <w:t>3.1.1因采购文件（公告）、答疑、澄清或补充说明等资料编制不严谨、前后条款互相矛盾引发争议，或难以理解引起投标混乱的，每次扣3分。</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Pr>
                <w:rFonts w:ascii="宋体" w:eastAsia="宋体" w:hAnsi="宋体" w:cs="宋体" w:hint="eastAsia"/>
                <w:w w:val="96"/>
                <w:sz w:val="16"/>
                <w:szCs w:val="16"/>
                <w:lang/>
              </w:rPr>
              <w:t>-3～0</w:t>
            </w:r>
          </w:p>
        </w:tc>
        <w:tc>
          <w:tcPr>
            <w:tcW w:w="611"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Pr>
                <w:rFonts w:ascii="宋体" w:eastAsia="宋体" w:hAnsi="宋体" w:cs="宋体" w:hint="eastAsia"/>
                <w:w w:val="96"/>
                <w:sz w:val="16"/>
                <w:szCs w:val="16"/>
                <w:lang/>
              </w:rPr>
              <w:t>-3～0</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rPr>
                <w:rFonts w:ascii="宋体" w:eastAsia="宋体" w:hAnsi="宋体" w:cs="宋体"/>
                <w:sz w:val="16"/>
                <w:szCs w:val="16"/>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sidRPr="00794CD0">
              <w:rPr>
                <w:rFonts w:ascii="宋体" w:eastAsia="宋体" w:hAnsi="宋体" w:cs="宋体" w:hint="eastAsia"/>
                <w:sz w:val="16"/>
                <w:szCs w:val="16"/>
                <w:lang/>
              </w:rPr>
              <w:t>-</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sidRPr="00794CD0">
              <w:rPr>
                <w:rFonts w:ascii="宋体" w:eastAsia="宋体" w:hAnsi="宋体" w:cs="宋体" w:hint="eastAsia"/>
                <w:sz w:val="16"/>
                <w:szCs w:val="16"/>
                <w:lang/>
              </w:rPr>
              <w:t>-</w:t>
            </w:r>
          </w:p>
        </w:tc>
      </w:tr>
      <w:tr w:rsidR="000B032B" w:rsidTr="00703AB1">
        <w:trPr>
          <w:trHeight w:val="695"/>
        </w:trPr>
        <w:tc>
          <w:tcPr>
            <w:tcW w:w="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rPr>
                <w:rFonts w:ascii="宋体" w:eastAsia="宋体" w:hAnsi="宋体" w:cs="宋体"/>
                <w:sz w:val="22"/>
              </w:rPr>
            </w:pPr>
          </w:p>
        </w:tc>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rPr>
                <w:rFonts w:ascii="宋体" w:eastAsia="宋体" w:hAnsi="宋体" w:cs="宋体"/>
                <w:sz w:val="22"/>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textAlignment w:val="center"/>
              <w:rPr>
                <w:rFonts w:ascii="宋体" w:eastAsia="宋体" w:hAnsi="宋体" w:cs="宋体"/>
                <w:sz w:val="22"/>
              </w:rPr>
            </w:pPr>
            <w:r>
              <w:rPr>
                <w:rFonts w:ascii="宋体" w:eastAsia="宋体" w:hAnsi="宋体" w:cs="宋体" w:hint="eastAsia"/>
                <w:sz w:val="22"/>
                <w:szCs w:val="22"/>
                <w:lang/>
              </w:rPr>
              <w:t>3.2澄清、修改答复时间及时</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textAlignment w:val="center"/>
              <w:rPr>
                <w:rFonts w:ascii="宋体" w:eastAsia="宋体" w:hAnsi="宋体" w:cs="宋体"/>
                <w:sz w:val="22"/>
              </w:rPr>
            </w:pPr>
            <w:r>
              <w:rPr>
                <w:rFonts w:ascii="宋体" w:eastAsia="宋体" w:hAnsi="宋体" w:cs="宋体" w:hint="eastAsia"/>
                <w:sz w:val="22"/>
                <w:szCs w:val="22"/>
                <w:lang/>
              </w:rPr>
              <w:t>3.2.1答复时间不符合有关规定的，每次扣3分。</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Pr>
                <w:rFonts w:ascii="宋体" w:eastAsia="宋体" w:hAnsi="宋体" w:cs="宋体" w:hint="eastAsia"/>
                <w:w w:val="96"/>
                <w:sz w:val="16"/>
                <w:szCs w:val="16"/>
                <w:lang/>
              </w:rPr>
              <w:t>-3～0</w:t>
            </w:r>
          </w:p>
        </w:tc>
        <w:tc>
          <w:tcPr>
            <w:tcW w:w="611"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Pr>
                <w:rFonts w:ascii="宋体" w:eastAsia="宋体" w:hAnsi="宋体" w:cs="宋体" w:hint="eastAsia"/>
                <w:w w:val="96"/>
                <w:sz w:val="16"/>
                <w:szCs w:val="16"/>
                <w:lang/>
              </w:rPr>
              <w:t>-3～0</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rPr>
                <w:rFonts w:ascii="宋体" w:eastAsia="宋体" w:hAnsi="宋体" w:cs="宋体"/>
                <w:sz w:val="16"/>
                <w:szCs w:val="16"/>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sidRPr="00794CD0">
              <w:rPr>
                <w:rFonts w:ascii="宋体" w:eastAsia="宋体" w:hAnsi="宋体" w:cs="宋体" w:hint="eastAsia"/>
                <w:sz w:val="16"/>
                <w:szCs w:val="16"/>
                <w:lang/>
              </w:rPr>
              <w:t>-</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sidRPr="00794CD0">
              <w:rPr>
                <w:rFonts w:ascii="宋体" w:eastAsia="宋体" w:hAnsi="宋体" w:cs="宋体" w:hint="eastAsia"/>
                <w:sz w:val="16"/>
                <w:szCs w:val="16"/>
                <w:lang/>
              </w:rPr>
              <w:t>-</w:t>
            </w:r>
          </w:p>
        </w:tc>
      </w:tr>
      <w:tr w:rsidR="000B032B" w:rsidTr="00703AB1">
        <w:trPr>
          <w:trHeight w:val="2167"/>
        </w:trPr>
        <w:tc>
          <w:tcPr>
            <w:tcW w:w="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rPr>
                <w:rFonts w:ascii="宋体" w:eastAsia="宋体" w:hAnsi="宋体" w:cs="宋体"/>
                <w:sz w:val="22"/>
              </w:rPr>
            </w:pPr>
          </w:p>
        </w:tc>
        <w:tc>
          <w:tcPr>
            <w:tcW w:w="10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textAlignment w:val="center"/>
              <w:rPr>
                <w:rFonts w:ascii="宋体" w:eastAsia="宋体" w:hAnsi="宋体" w:cs="宋体"/>
                <w:sz w:val="22"/>
              </w:rPr>
            </w:pPr>
            <w:r>
              <w:rPr>
                <w:rFonts w:ascii="宋体" w:eastAsia="宋体" w:hAnsi="宋体" w:cs="宋体" w:hint="eastAsia"/>
                <w:sz w:val="22"/>
                <w:szCs w:val="22"/>
                <w:lang/>
              </w:rPr>
              <w:t>4.信息发布</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textAlignment w:val="center"/>
              <w:rPr>
                <w:rFonts w:ascii="宋体" w:eastAsia="宋体" w:hAnsi="宋体" w:cs="宋体"/>
                <w:sz w:val="22"/>
              </w:rPr>
            </w:pPr>
            <w:r>
              <w:rPr>
                <w:rFonts w:ascii="宋体" w:eastAsia="宋体" w:hAnsi="宋体" w:cs="宋体" w:hint="eastAsia"/>
                <w:sz w:val="22"/>
                <w:szCs w:val="22"/>
                <w:lang/>
              </w:rPr>
              <w:t>4.1各环节信息应准确且一致</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textAlignment w:val="center"/>
              <w:rPr>
                <w:rFonts w:ascii="宋体" w:eastAsia="宋体" w:hAnsi="宋体" w:cs="宋体"/>
                <w:sz w:val="22"/>
              </w:rPr>
            </w:pPr>
            <w:r>
              <w:rPr>
                <w:rFonts w:ascii="宋体" w:eastAsia="宋体" w:hAnsi="宋体" w:cs="宋体" w:hint="eastAsia"/>
                <w:sz w:val="22"/>
                <w:szCs w:val="22"/>
                <w:lang/>
              </w:rPr>
              <w:t>4.4.1每发现招投标资料电子版、纸质版与经过备案过的招投标系统内的、网上公布的资料内容一处不一致的扣1分，对资质、工期、时间等重要内容出现不一致的，每发现一处扣2分，造成不良后果的扣5分。</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Pr>
                <w:rFonts w:ascii="宋体" w:eastAsia="宋体" w:hAnsi="宋体" w:cs="宋体" w:hint="eastAsia"/>
                <w:w w:val="96"/>
                <w:sz w:val="16"/>
                <w:szCs w:val="16"/>
                <w:lang/>
              </w:rPr>
              <w:t>-5～0</w:t>
            </w:r>
          </w:p>
        </w:tc>
        <w:tc>
          <w:tcPr>
            <w:tcW w:w="611"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Pr>
                <w:rFonts w:ascii="宋体" w:eastAsia="宋体" w:hAnsi="宋体" w:cs="宋体" w:hint="eastAsia"/>
                <w:w w:val="96"/>
                <w:sz w:val="16"/>
                <w:szCs w:val="16"/>
                <w:lang/>
              </w:rPr>
              <w:t>-5～0</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rPr>
                <w:rFonts w:ascii="宋体" w:eastAsia="宋体" w:hAnsi="宋体" w:cs="宋体"/>
                <w:sz w:val="16"/>
                <w:szCs w:val="16"/>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sidRPr="00794CD0">
              <w:rPr>
                <w:rFonts w:ascii="宋体" w:eastAsia="宋体" w:hAnsi="宋体" w:cs="宋体" w:hint="eastAsia"/>
                <w:sz w:val="16"/>
                <w:szCs w:val="16"/>
                <w:lang/>
              </w:rPr>
              <w:t>-</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sidRPr="00794CD0">
              <w:rPr>
                <w:rFonts w:ascii="宋体" w:eastAsia="宋体" w:hAnsi="宋体" w:cs="宋体" w:hint="eastAsia"/>
                <w:sz w:val="16"/>
                <w:szCs w:val="16"/>
                <w:lang/>
              </w:rPr>
              <w:t>-</w:t>
            </w:r>
          </w:p>
        </w:tc>
      </w:tr>
      <w:tr w:rsidR="000B032B" w:rsidTr="00703AB1">
        <w:trPr>
          <w:trHeight w:val="3578"/>
        </w:trPr>
        <w:tc>
          <w:tcPr>
            <w:tcW w:w="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rPr>
                <w:rFonts w:ascii="宋体" w:eastAsia="宋体" w:hAnsi="宋体" w:cs="宋体"/>
                <w:sz w:val="22"/>
              </w:rPr>
            </w:pPr>
          </w:p>
        </w:tc>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rPr>
                <w:rFonts w:ascii="宋体" w:eastAsia="宋体" w:hAnsi="宋体" w:cs="宋体"/>
                <w:sz w:val="22"/>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textAlignment w:val="center"/>
              <w:rPr>
                <w:rFonts w:ascii="宋体" w:eastAsia="宋体" w:hAnsi="宋体" w:cs="宋体"/>
                <w:sz w:val="22"/>
              </w:rPr>
            </w:pPr>
            <w:r>
              <w:rPr>
                <w:rFonts w:ascii="宋体" w:eastAsia="宋体" w:hAnsi="宋体" w:cs="宋体" w:hint="eastAsia"/>
                <w:sz w:val="22"/>
                <w:szCs w:val="22"/>
                <w:lang/>
              </w:rPr>
              <w:t>4.2信息录入、发布应及时</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textAlignment w:val="center"/>
              <w:rPr>
                <w:rFonts w:ascii="宋体" w:eastAsia="宋体" w:hAnsi="宋体" w:cs="宋体"/>
                <w:sz w:val="22"/>
              </w:rPr>
            </w:pPr>
            <w:r>
              <w:rPr>
                <w:rStyle w:val="font11"/>
                <w:rFonts w:hint="default"/>
                <w:lang/>
              </w:rPr>
              <w:t>4.2.1招投标结束后未及时（原则上1个工作日内）录入项目信息及招投标结果公示或者录入信息有错误的，及时发现并更正的且未造成不良影响的，扣1分；在规定时间内未及时发现且未更正的，扣2分；以上行为造成不良后果的，扣5分。</w:t>
            </w:r>
            <w:r>
              <w:rPr>
                <w:rStyle w:val="font11"/>
                <w:rFonts w:hint="default"/>
                <w:lang/>
              </w:rPr>
              <w:br/>
              <w:t>4.2.2无特殊原因超过一个工作日仍未发布的，扣</w:t>
            </w:r>
            <w:r>
              <w:rPr>
                <w:rFonts w:ascii="Courier New" w:eastAsia="宋体" w:hAnsi="Courier New" w:cs="Courier New"/>
                <w:sz w:val="22"/>
                <w:szCs w:val="22"/>
                <w:lang/>
              </w:rPr>
              <w:t>1</w:t>
            </w:r>
            <w:r>
              <w:rPr>
                <w:rStyle w:val="font11"/>
                <w:rFonts w:hint="default"/>
                <w:lang/>
              </w:rPr>
              <w:t>分；无特殊原因超过二个工作日仍未发布的，扣</w:t>
            </w:r>
            <w:r>
              <w:rPr>
                <w:rFonts w:ascii="Courier New" w:eastAsia="宋体" w:hAnsi="Courier New" w:cs="Courier New"/>
                <w:sz w:val="22"/>
                <w:szCs w:val="22"/>
                <w:lang/>
              </w:rPr>
              <w:t>3</w:t>
            </w:r>
            <w:r>
              <w:rPr>
                <w:rStyle w:val="font11"/>
                <w:rFonts w:hint="default"/>
                <w:lang/>
              </w:rPr>
              <w:t>分。</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Pr>
                <w:rFonts w:ascii="宋体" w:eastAsia="宋体" w:hAnsi="宋体" w:cs="宋体" w:hint="eastAsia"/>
                <w:w w:val="96"/>
                <w:sz w:val="16"/>
                <w:szCs w:val="16"/>
                <w:lang/>
              </w:rPr>
              <w:t>-5～0</w:t>
            </w:r>
          </w:p>
        </w:tc>
        <w:tc>
          <w:tcPr>
            <w:tcW w:w="611"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Pr>
                <w:rFonts w:ascii="宋体" w:eastAsia="宋体" w:hAnsi="宋体" w:cs="宋体" w:hint="eastAsia"/>
                <w:w w:val="96"/>
                <w:sz w:val="16"/>
                <w:szCs w:val="16"/>
                <w:lang/>
              </w:rPr>
              <w:t>-5～0</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rPr>
                <w:rFonts w:ascii="宋体" w:eastAsia="宋体" w:hAnsi="宋体" w:cs="宋体"/>
                <w:sz w:val="16"/>
                <w:szCs w:val="16"/>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sidRPr="00794CD0">
              <w:rPr>
                <w:rFonts w:ascii="宋体" w:eastAsia="宋体" w:hAnsi="宋体" w:cs="宋体" w:hint="eastAsia"/>
                <w:sz w:val="16"/>
                <w:szCs w:val="16"/>
                <w:lang/>
              </w:rPr>
              <w:t>-</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sidRPr="00794CD0">
              <w:rPr>
                <w:rFonts w:ascii="宋体" w:eastAsia="宋体" w:hAnsi="宋体" w:cs="宋体" w:hint="eastAsia"/>
                <w:sz w:val="16"/>
                <w:szCs w:val="16"/>
                <w:lang/>
              </w:rPr>
              <w:t>-</w:t>
            </w:r>
          </w:p>
        </w:tc>
      </w:tr>
      <w:tr w:rsidR="000B032B" w:rsidTr="00703AB1">
        <w:trPr>
          <w:trHeight w:val="840"/>
        </w:trPr>
        <w:tc>
          <w:tcPr>
            <w:tcW w:w="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rPr>
                <w:rFonts w:ascii="宋体" w:eastAsia="宋体" w:hAnsi="宋体" w:cs="宋体"/>
                <w:sz w:val="22"/>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textAlignment w:val="center"/>
              <w:rPr>
                <w:rFonts w:ascii="宋体" w:eastAsia="宋体" w:hAnsi="宋体" w:cs="宋体"/>
                <w:sz w:val="22"/>
              </w:rPr>
            </w:pPr>
            <w:r>
              <w:rPr>
                <w:rFonts w:ascii="宋体" w:eastAsia="宋体" w:hAnsi="宋体" w:cs="宋体" w:hint="eastAsia"/>
                <w:sz w:val="22"/>
                <w:szCs w:val="22"/>
                <w:lang/>
              </w:rPr>
              <w:t>5.资料归档</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textAlignment w:val="center"/>
              <w:rPr>
                <w:rFonts w:ascii="宋体" w:eastAsia="宋体" w:hAnsi="宋体" w:cs="宋体"/>
                <w:sz w:val="22"/>
              </w:rPr>
            </w:pPr>
            <w:r>
              <w:rPr>
                <w:rFonts w:ascii="宋体" w:eastAsia="宋体" w:hAnsi="宋体" w:cs="宋体" w:hint="eastAsia"/>
                <w:sz w:val="22"/>
                <w:szCs w:val="22"/>
                <w:lang/>
              </w:rPr>
              <w:t>5.1档案资料归档及时、完整、规范</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textAlignment w:val="center"/>
              <w:rPr>
                <w:rFonts w:ascii="宋体" w:eastAsia="宋体" w:hAnsi="宋体" w:cs="宋体"/>
                <w:sz w:val="22"/>
              </w:rPr>
            </w:pPr>
            <w:r>
              <w:rPr>
                <w:rFonts w:ascii="宋体" w:eastAsia="宋体" w:hAnsi="宋体" w:cs="宋体" w:hint="eastAsia"/>
                <w:sz w:val="22"/>
                <w:szCs w:val="22"/>
                <w:lang/>
              </w:rPr>
              <w:t>5.1.1归档档案资料不完整、不规范（包含无相关证明、无签字印章或相关表不齐全）或者不及时的，每发现一种情况扣1分；告知后仍不改正的，扣5分。</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Pr>
                <w:rFonts w:ascii="宋体" w:eastAsia="宋体" w:hAnsi="宋体" w:cs="宋体" w:hint="eastAsia"/>
                <w:w w:val="96"/>
                <w:sz w:val="16"/>
                <w:szCs w:val="16"/>
                <w:lang/>
              </w:rPr>
              <w:t>-5～0</w:t>
            </w:r>
          </w:p>
        </w:tc>
        <w:tc>
          <w:tcPr>
            <w:tcW w:w="611"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Pr>
                <w:rFonts w:ascii="宋体" w:eastAsia="宋体" w:hAnsi="宋体" w:cs="宋体" w:hint="eastAsia"/>
                <w:w w:val="96"/>
                <w:sz w:val="16"/>
                <w:szCs w:val="16"/>
                <w:lang/>
              </w:rPr>
              <w:t>-5～0</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rPr>
                <w:rFonts w:ascii="宋体" w:eastAsia="宋体" w:hAnsi="宋体" w:cs="宋体"/>
                <w:sz w:val="16"/>
                <w:szCs w:val="16"/>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sidRPr="00794CD0">
              <w:rPr>
                <w:rFonts w:ascii="宋体" w:eastAsia="宋体" w:hAnsi="宋体" w:cs="宋体" w:hint="eastAsia"/>
                <w:sz w:val="16"/>
                <w:szCs w:val="16"/>
                <w:lang/>
              </w:rPr>
              <w:t>-</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sidRPr="00794CD0">
              <w:rPr>
                <w:rFonts w:ascii="宋体" w:eastAsia="宋体" w:hAnsi="宋体" w:cs="宋体" w:hint="eastAsia"/>
                <w:sz w:val="16"/>
                <w:szCs w:val="16"/>
                <w:lang/>
              </w:rPr>
              <w:t>-</w:t>
            </w:r>
          </w:p>
        </w:tc>
      </w:tr>
      <w:tr w:rsidR="000B032B" w:rsidTr="00703AB1">
        <w:trPr>
          <w:trHeight w:val="890"/>
        </w:trPr>
        <w:tc>
          <w:tcPr>
            <w:tcW w:w="6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textAlignment w:val="center"/>
              <w:rPr>
                <w:rFonts w:ascii="宋体" w:eastAsia="宋体" w:hAnsi="宋体" w:cs="宋体"/>
                <w:sz w:val="22"/>
              </w:rPr>
            </w:pPr>
            <w:r>
              <w:rPr>
                <w:rFonts w:ascii="宋体" w:eastAsia="宋体" w:hAnsi="宋体" w:cs="宋体" w:hint="eastAsia"/>
                <w:sz w:val="22"/>
                <w:szCs w:val="22"/>
                <w:lang/>
              </w:rPr>
              <w:t>二、配合与服务</w:t>
            </w:r>
          </w:p>
        </w:tc>
        <w:tc>
          <w:tcPr>
            <w:tcW w:w="10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textAlignment w:val="center"/>
              <w:rPr>
                <w:rFonts w:ascii="宋体" w:eastAsia="宋体" w:hAnsi="宋体" w:cs="宋体"/>
                <w:sz w:val="22"/>
              </w:rPr>
            </w:pPr>
            <w:r>
              <w:rPr>
                <w:rFonts w:ascii="宋体" w:eastAsia="宋体" w:hAnsi="宋体" w:cs="宋体" w:hint="eastAsia"/>
                <w:sz w:val="22"/>
                <w:szCs w:val="22"/>
                <w:lang/>
              </w:rPr>
              <w:t>1.标前准备</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B032B" w:rsidRDefault="000B032B" w:rsidP="00703AB1">
            <w:pPr>
              <w:textAlignment w:val="center"/>
              <w:rPr>
                <w:rFonts w:ascii="宋体" w:eastAsia="宋体" w:hAnsi="宋体" w:cs="宋体"/>
                <w:sz w:val="22"/>
              </w:rPr>
            </w:pPr>
            <w:r>
              <w:rPr>
                <w:rFonts w:ascii="宋体" w:eastAsia="宋体" w:hAnsi="宋体" w:cs="宋体" w:hint="eastAsia"/>
                <w:sz w:val="22"/>
                <w:szCs w:val="22"/>
                <w:lang/>
              </w:rPr>
              <w:t>1.1评标准备工作良好</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textAlignment w:val="center"/>
              <w:rPr>
                <w:rFonts w:ascii="宋体" w:eastAsia="宋体" w:hAnsi="宋体" w:cs="宋体"/>
                <w:sz w:val="22"/>
              </w:rPr>
            </w:pPr>
            <w:r>
              <w:rPr>
                <w:rFonts w:ascii="宋体" w:eastAsia="宋体" w:hAnsi="宋体" w:cs="宋体" w:hint="eastAsia"/>
                <w:sz w:val="22"/>
                <w:szCs w:val="22"/>
                <w:lang/>
              </w:rPr>
              <w:t>1.1.1发现开、评标材料有错、漏的，每发现一次扣2分。</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Pr>
                <w:rFonts w:ascii="宋体" w:eastAsia="宋体" w:hAnsi="宋体" w:cs="宋体" w:hint="eastAsia"/>
                <w:w w:val="96"/>
                <w:sz w:val="16"/>
                <w:szCs w:val="16"/>
                <w:lang/>
              </w:rPr>
              <w:t>-2～0</w:t>
            </w:r>
          </w:p>
        </w:tc>
        <w:tc>
          <w:tcPr>
            <w:tcW w:w="611"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sidRPr="00794CD0">
              <w:rPr>
                <w:rFonts w:ascii="宋体" w:eastAsia="宋体" w:hAnsi="宋体" w:cs="宋体" w:hint="eastAsia"/>
                <w:sz w:val="16"/>
                <w:szCs w:val="16"/>
                <w:lang/>
              </w:rPr>
              <w:t>-</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sidRPr="00794CD0">
              <w:rPr>
                <w:rFonts w:ascii="宋体" w:eastAsia="宋体" w:hAnsi="宋体" w:cs="宋体" w:hint="eastAsia"/>
                <w:sz w:val="16"/>
                <w:szCs w:val="16"/>
                <w:lang/>
              </w:rPr>
              <w:t>-</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Pr>
                <w:rFonts w:ascii="宋体" w:eastAsia="宋体" w:hAnsi="宋体" w:cs="宋体" w:hint="eastAsia"/>
                <w:w w:val="96"/>
                <w:sz w:val="16"/>
                <w:szCs w:val="16"/>
                <w:lang/>
              </w:rPr>
              <w:t>-2～0</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rPr>
                <w:rFonts w:ascii="宋体" w:eastAsia="宋体" w:hAnsi="宋体" w:cs="宋体"/>
                <w:sz w:val="16"/>
                <w:szCs w:val="16"/>
              </w:rPr>
            </w:pPr>
          </w:p>
        </w:tc>
      </w:tr>
      <w:tr w:rsidR="000B032B" w:rsidTr="00703AB1">
        <w:trPr>
          <w:trHeight w:val="950"/>
        </w:trPr>
        <w:tc>
          <w:tcPr>
            <w:tcW w:w="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rPr>
                <w:rFonts w:ascii="宋体" w:eastAsia="宋体" w:hAnsi="宋体" w:cs="宋体"/>
                <w:sz w:val="22"/>
              </w:rPr>
            </w:pPr>
          </w:p>
        </w:tc>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rPr>
                <w:rFonts w:ascii="宋体" w:eastAsia="宋体" w:hAnsi="宋体" w:cs="宋体"/>
                <w:sz w:val="22"/>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textAlignment w:val="center"/>
              <w:rPr>
                <w:rFonts w:ascii="宋体" w:eastAsia="宋体" w:hAnsi="宋体" w:cs="宋体"/>
                <w:sz w:val="22"/>
              </w:rPr>
            </w:pPr>
            <w:r>
              <w:rPr>
                <w:rFonts w:ascii="宋体" w:eastAsia="宋体" w:hAnsi="宋体" w:cs="宋体" w:hint="eastAsia"/>
                <w:sz w:val="22"/>
                <w:szCs w:val="22"/>
                <w:lang/>
              </w:rPr>
              <w:t>1.2人员到位规范</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textAlignment w:val="center"/>
              <w:rPr>
                <w:rFonts w:ascii="宋体" w:eastAsia="宋体" w:hAnsi="宋体" w:cs="宋体"/>
                <w:sz w:val="22"/>
              </w:rPr>
            </w:pPr>
            <w:r>
              <w:rPr>
                <w:rFonts w:ascii="宋体" w:eastAsia="宋体" w:hAnsi="宋体" w:cs="宋体" w:hint="eastAsia"/>
                <w:sz w:val="22"/>
                <w:szCs w:val="22"/>
                <w:lang/>
              </w:rPr>
              <w:t>1.2.1每个项目需两名人员持证上岗、规范着装，违反以上规定的扣1分。</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Pr>
                <w:rFonts w:ascii="宋体" w:eastAsia="宋体" w:hAnsi="宋体" w:cs="宋体" w:hint="eastAsia"/>
                <w:w w:val="96"/>
                <w:sz w:val="16"/>
                <w:szCs w:val="16"/>
                <w:lang/>
              </w:rPr>
              <w:t>-1～0</w:t>
            </w:r>
          </w:p>
        </w:tc>
        <w:tc>
          <w:tcPr>
            <w:tcW w:w="611"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sidRPr="00794CD0">
              <w:rPr>
                <w:rFonts w:ascii="宋体" w:eastAsia="宋体" w:hAnsi="宋体" w:cs="宋体" w:hint="eastAsia"/>
                <w:sz w:val="16"/>
                <w:szCs w:val="16"/>
                <w:lang/>
              </w:rPr>
              <w:t>-</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sidRPr="00794CD0">
              <w:rPr>
                <w:rFonts w:ascii="宋体" w:eastAsia="宋体" w:hAnsi="宋体" w:cs="宋体" w:hint="eastAsia"/>
                <w:sz w:val="16"/>
                <w:szCs w:val="16"/>
                <w:lang/>
              </w:rPr>
              <w:t>-</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Pr>
                <w:rFonts w:ascii="宋体" w:eastAsia="宋体" w:hAnsi="宋体" w:cs="宋体" w:hint="eastAsia"/>
                <w:w w:val="96"/>
                <w:sz w:val="16"/>
                <w:szCs w:val="16"/>
                <w:lang/>
              </w:rPr>
              <w:t>-1～0</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rPr>
                <w:rFonts w:ascii="宋体" w:eastAsia="宋体" w:hAnsi="宋体" w:cs="宋体"/>
                <w:sz w:val="16"/>
                <w:szCs w:val="16"/>
              </w:rPr>
            </w:pPr>
          </w:p>
        </w:tc>
      </w:tr>
      <w:tr w:rsidR="000B032B" w:rsidTr="00703AB1">
        <w:trPr>
          <w:trHeight w:val="640"/>
        </w:trPr>
        <w:tc>
          <w:tcPr>
            <w:tcW w:w="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rPr>
                <w:rFonts w:ascii="宋体" w:eastAsia="宋体" w:hAnsi="宋体" w:cs="宋体"/>
                <w:sz w:val="22"/>
              </w:rPr>
            </w:pPr>
          </w:p>
        </w:tc>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rPr>
                <w:rFonts w:ascii="宋体" w:eastAsia="宋体" w:hAnsi="宋体" w:cs="宋体"/>
                <w:sz w:val="22"/>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textAlignment w:val="center"/>
              <w:rPr>
                <w:rFonts w:ascii="宋体" w:eastAsia="宋体" w:hAnsi="宋体" w:cs="宋体"/>
                <w:sz w:val="22"/>
              </w:rPr>
            </w:pPr>
            <w:r>
              <w:rPr>
                <w:rFonts w:ascii="宋体" w:eastAsia="宋体" w:hAnsi="宋体" w:cs="宋体" w:hint="eastAsia"/>
                <w:sz w:val="22"/>
                <w:szCs w:val="22"/>
                <w:lang/>
              </w:rPr>
              <w:t>1.3场地预约及时</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textAlignment w:val="center"/>
              <w:rPr>
                <w:rFonts w:ascii="宋体" w:eastAsia="宋体" w:hAnsi="宋体" w:cs="宋体"/>
                <w:sz w:val="22"/>
              </w:rPr>
            </w:pPr>
            <w:r>
              <w:rPr>
                <w:rFonts w:ascii="宋体" w:eastAsia="宋体" w:hAnsi="宋体" w:cs="宋体" w:hint="eastAsia"/>
                <w:sz w:val="22"/>
                <w:szCs w:val="22"/>
                <w:lang/>
              </w:rPr>
              <w:t>1.3.1项目申报或项目延期没有及时预约场地的扣1分。</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Pr>
                <w:rFonts w:ascii="宋体" w:eastAsia="宋体" w:hAnsi="宋体" w:cs="宋体" w:hint="eastAsia"/>
                <w:w w:val="96"/>
                <w:sz w:val="16"/>
                <w:szCs w:val="16"/>
                <w:lang/>
              </w:rPr>
              <w:t>-1～0</w:t>
            </w:r>
          </w:p>
        </w:tc>
        <w:tc>
          <w:tcPr>
            <w:tcW w:w="611"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sidRPr="00794CD0">
              <w:rPr>
                <w:rFonts w:ascii="宋体" w:eastAsia="宋体" w:hAnsi="宋体" w:cs="宋体" w:hint="eastAsia"/>
                <w:sz w:val="16"/>
                <w:szCs w:val="16"/>
                <w:lang/>
              </w:rPr>
              <w:t>-</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sidRPr="00794CD0">
              <w:rPr>
                <w:rFonts w:ascii="宋体" w:eastAsia="宋体" w:hAnsi="宋体" w:cs="宋体" w:hint="eastAsia"/>
                <w:sz w:val="16"/>
                <w:szCs w:val="16"/>
                <w:lang/>
              </w:rPr>
              <w:t>-</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Pr>
                <w:rFonts w:ascii="宋体" w:eastAsia="宋体" w:hAnsi="宋体" w:cs="宋体" w:hint="eastAsia"/>
                <w:w w:val="96"/>
                <w:sz w:val="16"/>
                <w:szCs w:val="16"/>
                <w:lang/>
              </w:rPr>
              <w:t>-1～0</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rPr>
                <w:rFonts w:ascii="宋体" w:eastAsia="宋体" w:hAnsi="宋体" w:cs="宋体"/>
                <w:sz w:val="16"/>
                <w:szCs w:val="16"/>
              </w:rPr>
            </w:pPr>
          </w:p>
        </w:tc>
      </w:tr>
      <w:tr w:rsidR="000B032B" w:rsidTr="00703AB1">
        <w:trPr>
          <w:trHeight w:val="785"/>
        </w:trPr>
        <w:tc>
          <w:tcPr>
            <w:tcW w:w="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rPr>
                <w:rFonts w:ascii="宋体" w:eastAsia="宋体" w:hAnsi="宋体" w:cs="宋体"/>
                <w:sz w:val="22"/>
              </w:rPr>
            </w:pPr>
          </w:p>
        </w:tc>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rPr>
                <w:rFonts w:ascii="宋体" w:eastAsia="宋体" w:hAnsi="宋体" w:cs="宋体"/>
                <w:sz w:val="22"/>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textAlignment w:val="center"/>
              <w:rPr>
                <w:rFonts w:ascii="宋体" w:eastAsia="宋体" w:hAnsi="宋体" w:cs="宋体"/>
                <w:sz w:val="22"/>
              </w:rPr>
            </w:pPr>
            <w:r>
              <w:rPr>
                <w:rFonts w:ascii="宋体" w:eastAsia="宋体" w:hAnsi="宋体" w:cs="宋体" w:hint="eastAsia"/>
                <w:sz w:val="22"/>
                <w:szCs w:val="22"/>
                <w:lang/>
              </w:rPr>
              <w:t>1.4准时到达开评标现场</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textAlignment w:val="center"/>
              <w:rPr>
                <w:rFonts w:ascii="宋体" w:eastAsia="宋体" w:hAnsi="宋体" w:cs="宋体"/>
                <w:sz w:val="22"/>
              </w:rPr>
            </w:pPr>
            <w:r>
              <w:rPr>
                <w:rFonts w:ascii="宋体" w:eastAsia="宋体" w:hAnsi="宋体" w:cs="宋体" w:hint="eastAsia"/>
                <w:sz w:val="22"/>
                <w:szCs w:val="22"/>
                <w:lang/>
              </w:rPr>
              <w:t>1.4.1评标前1小时到场，迟到30分钟以内的扣1分，超过30分钟的扣2分。</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Pr>
                <w:rFonts w:ascii="宋体" w:eastAsia="宋体" w:hAnsi="宋体" w:cs="宋体" w:hint="eastAsia"/>
                <w:w w:val="96"/>
                <w:sz w:val="16"/>
                <w:szCs w:val="16"/>
                <w:lang/>
              </w:rPr>
              <w:t>-2～0</w:t>
            </w:r>
          </w:p>
        </w:tc>
        <w:tc>
          <w:tcPr>
            <w:tcW w:w="611"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sidRPr="00794CD0">
              <w:rPr>
                <w:rFonts w:ascii="宋体" w:eastAsia="宋体" w:hAnsi="宋体" w:cs="宋体" w:hint="eastAsia"/>
                <w:sz w:val="16"/>
                <w:szCs w:val="16"/>
                <w:lang/>
              </w:rPr>
              <w:t>-</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sidRPr="00794CD0">
              <w:rPr>
                <w:rFonts w:ascii="宋体" w:eastAsia="宋体" w:hAnsi="宋体" w:cs="宋体" w:hint="eastAsia"/>
                <w:sz w:val="16"/>
                <w:szCs w:val="16"/>
                <w:lang/>
              </w:rPr>
              <w:t>-</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Pr>
                <w:rFonts w:ascii="宋体" w:eastAsia="宋体" w:hAnsi="宋体" w:cs="宋体" w:hint="eastAsia"/>
                <w:w w:val="96"/>
                <w:sz w:val="16"/>
                <w:szCs w:val="16"/>
                <w:lang/>
              </w:rPr>
              <w:t>-2～0</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rPr>
                <w:rFonts w:ascii="宋体" w:eastAsia="宋体" w:hAnsi="宋体" w:cs="宋体"/>
                <w:sz w:val="16"/>
                <w:szCs w:val="16"/>
              </w:rPr>
            </w:pPr>
          </w:p>
        </w:tc>
      </w:tr>
      <w:tr w:rsidR="000B032B" w:rsidTr="00703AB1">
        <w:trPr>
          <w:trHeight w:val="460"/>
        </w:trPr>
        <w:tc>
          <w:tcPr>
            <w:tcW w:w="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rPr>
                <w:rFonts w:ascii="宋体" w:eastAsia="宋体" w:hAnsi="宋体" w:cs="宋体"/>
                <w:sz w:val="22"/>
              </w:rPr>
            </w:pPr>
          </w:p>
        </w:tc>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rPr>
                <w:rFonts w:ascii="宋体" w:eastAsia="宋体" w:hAnsi="宋体" w:cs="宋体"/>
                <w:sz w:val="22"/>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textAlignment w:val="center"/>
              <w:rPr>
                <w:rFonts w:ascii="宋体" w:eastAsia="宋体" w:hAnsi="宋体" w:cs="宋体"/>
                <w:sz w:val="22"/>
              </w:rPr>
            </w:pPr>
            <w:r>
              <w:rPr>
                <w:rFonts w:ascii="宋体" w:eastAsia="宋体" w:hAnsi="宋体" w:cs="宋体" w:hint="eastAsia"/>
                <w:sz w:val="22"/>
                <w:szCs w:val="22"/>
                <w:lang/>
              </w:rPr>
              <w:t>1.5评委抽取及时</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textAlignment w:val="center"/>
              <w:rPr>
                <w:rFonts w:ascii="宋体" w:eastAsia="宋体" w:hAnsi="宋体" w:cs="宋体"/>
                <w:sz w:val="22"/>
              </w:rPr>
            </w:pPr>
            <w:r>
              <w:rPr>
                <w:rFonts w:ascii="宋体" w:eastAsia="宋体" w:hAnsi="宋体" w:cs="宋体" w:hint="eastAsia"/>
                <w:sz w:val="22"/>
                <w:szCs w:val="22"/>
                <w:lang/>
              </w:rPr>
              <w:t>1.5.1评委抽取延迟，扣1分。</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Pr>
                <w:rFonts w:ascii="宋体" w:eastAsia="宋体" w:hAnsi="宋体" w:cs="宋体" w:hint="eastAsia"/>
                <w:w w:val="96"/>
                <w:sz w:val="16"/>
                <w:szCs w:val="16"/>
                <w:lang/>
              </w:rPr>
              <w:t>-1～0</w:t>
            </w:r>
          </w:p>
        </w:tc>
        <w:tc>
          <w:tcPr>
            <w:tcW w:w="611"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sidRPr="00794CD0">
              <w:rPr>
                <w:rFonts w:ascii="宋体" w:eastAsia="宋体" w:hAnsi="宋体" w:cs="宋体" w:hint="eastAsia"/>
                <w:sz w:val="16"/>
                <w:szCs w:val="16"/>
                <w:lang/>
              </w:rPr>
              <w:t>-</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sidRPr="00794CD0">
              <w:rPr>
                <w:rFonts w:ascii="宋体" w:eastAsia="宋体" w:hAnsi="宋体" w:cs="宋体" w:hint="eastAsia"/>
                <w:sz w:val="16"/>
                <w:szCs w:val="16"/>
                <w:lang/>
              </w:rPr>
              <w:t>-</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Pr>
                <w:rFonts w:ascii="宋体" w:eastAsia="宋体" w:hAnsi="宋体" w:cs="宋体" w:hint="eastAsia"/>
                <w:w w:val="96"/>
                <w:sz w:val="16"/>
                <w:szCs w:val="16"/>
                <w:lang/>
              </w:rPr>
              <w:t>-1～0</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rPr>
                <w:rFonts w:ascii="宋体" w:eastAsia="宋体" w:hAnsi="宋体" w:cs="宋体"/>
                <w:sz w:val="16"/>
                <w:szCs w:val="16"/>
              </w:rPr>
            </w:pPr>
          </w:p>
        </w:tc>
      </w:tr>
      <w:tr w:rsidR="000B032B" w:rsidTr="00703AB1">
        <w:trPr>
          <w:trHeight w:val="810"/>
        </w:trPr>
        <w:tc>
          <w:tcPr>
            <w:tcW w:w="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rPr>
                <w:rFonts w:ascii="宋体" w:eastAsia="宋体" w:hAnsi="宋体" w:cs="宋体"/>
                <w:sz w:val="22"/>
              </w:rPr>
            </w:pPr>
          </w:p>
        </w:tc>
        <w:tc>
          <w:tcPr>
            <w:tcW w:w="10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textAlignment w:val="center"/>
              <w:rPr>
                <w:rFonts w:ascii="宋体" w:eastAsia="宋体" w:hAnsi="宋体" w:cs="宋体"/>
                <w:sz w:val="22"/>
              </w:rPr>
            </w:pPr>
            <w:r>
              <w:rPr>
                <w:rFonts w:ascii="宋体" w:eastAsia="宋体" w:hAnsi="宋体" w:cs="宋体" w:hint="eastAsia"/>
                <w:sz w:val="22"/>
                <w:szCs w:val="22"/>
                <w:lang/>
              </w:rPr>
              <w:t>2.标中服务</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textAlignment w:val="center"/>
              <w:rPr>
                <w:rFonts w:ascii="宋体" w:eastAsia="宋体" w:hAnsi="宋体" w:cs="宋体"/>
                <w:sz w:val="22"/>
              </w:rPr>
            </w:pPr>
            <w:r>
              <w:rPr>
                <w:rFonts w:ascii="宋体" w:eastAsia="宋体" w:hAnsi="宋体" w:cs="宋体" w:hint="eastAsia"/>
                <w:sz w:val="22"/>
                <w:szCs w:val="22"/>
                <w:lang/>
              </w:rPr>
              <w:t>2.1熟悉流程、现场组织严密、程序规范</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textAlignment w:val="center"/>
              <w:rPr>
                <w:rFonts w:ascii="宋体" w:eastAsia="宋体" w:hAnsi="宋体" w:cs="宋体"/>
                <w:sz w:val="22"/>
              </w:rPr>
            </w:pPr>
            <w:r>
              <w:rPr>
                <w:rFonts w:ascii="宋体" w:eastAsia="宋体" w:hAnsi="宋体" w:cs="宋体" w:hint="eastAsia"/>
                <w:sz w:val="22"/>
                <w:szCs w:val="22"/>
                <w:lang/>
              </w:rPr>
              <w:t>2.1.1主持人准备不充分，造成未准时开、评标的，扣2分；现场组织混乱或程序出错的，扣2分；对评标内容不熟悉的扣2分，以上行为造成不良后果的扣5分。</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Pr>
                <w:rFonts w:ascii="宋体" w:eastAsia="宋体" w:hAnsi="宋体" w:cs="宋体" w:hint="eastAsia"/>
                <w:w w:val="96"/>
                <w:sz w:val="16"/>
                <w:szCs w:val="16"/>
                <w:lang/>
              </w:rPr>
              <w:t>-5～0</w:t>
            </w:r>
          </w:p>
        </w:tc>
        <w:tc>
          <w:tcPr>
            <w:tcW w:w="611"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sidRPr="00794CD0">
              <w:rPr>
                <w:rFonts w:ascii="宋体" w:eastAsia="宋体" w:hAnsi="宋体" w:cs="宋体" w:hint="eastAsia"/>
                <w:sz w:val="16"/>
                <w:szCs w:val="16"/>
                <w:lang/>
              </w:rPr>
              <w:t>-</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sidRPr="00794CD0">
              <w:rPr>
                <w:rFonts w:ascii="宋体" w:eastAsia="宋体" w:hAnsi="宋体" w:cs="宋体" w:hint="eastAsia"/>
                <w:sz w:val="16"/>
                <w:szCs w:val="16"/>
                <w:lang/>
              </w:rPr>
              <w:t>-</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Pr>
                <w:rFonts w:ascii="宋体" w:eastAsia="宋体" w:hAnsi="宋体" w:cs="宋体" w:hint="eastAsia"/>
                <w:w w:val="96"/>
                <w:sz w:val="16"/>
                <w:szCs w:val="16"/>
                <w:lang/>
              </w:rPr>
              <w:t>-5～0</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rPr>
                <w:rFonts w:ascii="宋体" w:eastAsia="宋体" w:hAnsi="宋体" w:cs="宋体"/>
                <w:sz w:val="16"/>
                <w:szCs w:val="16"/>
              </w:rPr>
            </w:pPr>
          </w:p>
        </w:tc>
      </w:tr>
      <w:tr w:rsidR="000B032B" w:rsidTr="00703AB1">
        <w:trPr>
          <w:trHeight w:val="380"/>
        </w:trPr>
        <w:tc>
          <w:tcPr>
            <w:tcW w:w="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rPr>
                <w:rFonts w:ascii="宋体" w:eastAsia="宋体" w:hAnsi="宋体" w:cs="宋体"/>
                <w:sz w:val="22"/>
              </w:rPr>
            </w:pPr>
          </w:p>
        </w:tc>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rPr>
                <w:rFonts w:ascii="宋体" w:eastAsia="宋体" w:hAnsi="宋体" w:cs="宋体"/>
                <w:sz w:val="22"/>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textAlignment w:val="center"/>
              <w:rPr>
                <w:rFonts w:ascii="宋体" w:eastAsia="宋体" w:hAnsi="宋体" w:cs="宋体"/>
                <w:sz w:val="22"/>
              </w:rPr>
            </w:pPr>
            <w:r>
              <w:rPr>
                <w:rFonts w:ascii="宋体" w:eastAsia="宋体" w:hAnsi="宋体" w:cs="宋体" w:hint="eastAsia"/>
                <w:sz w:val="22"/>
                <w:szCs w:val="22"/>
                <w:lang/>
              </w:rPr>
              <w:t>2.2工作人员不得擅自离开</w:t>
            </w:r>
            <w:r>
              <w:rPr>
                <w:rFonts w:ascii="宋体" w:eastAsia="宋体" w:hAnsi="宋体" w:cs="宋体" w:hint="eastAsia"/>
                <w:sz w:val="22"/>
                <w:szCs w:val="22"/>
                <w:lang/>
              </w:rPr>
              <w:lastRenderedPageBreak/>
              <w:t>现场</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textAlignment w:val="center"/>
              <w:rPr>
                <w:rFonts w:ascii="宋体" w:eastAsia="宋体" w:hAnsi="宋体" w:cs="宋体"/>
                <w:sz w:val="22"/>
              </w:rPr>
            </w:pPr>
            <w:r>
              <w:rPr>
                <w:rFonts w:ascii="宋体" w:eastAsia="宋体" w:hAnsi="宋体" w:cs="宋体" w:hint="eastAsia"/>
                <w:sz w:val="22"/>
                <w:szCs w:val="22"/>
                <w:lang/>
              </w:rPr>
              <w:lastRenderedPageBreak/>
              <w:t>2.2.1出现擅自离岗的情况，一次扣1分，总分</w:t>
            </w:r>
            <w:r>
              <w:rPr>
                <w:rFonts w:ascii="宋体" w:eastAsia="宋体" w:hAnsi="宋体" w:cs="宋体" w:hint="eastAsia"/>
                <w:sz w:val="22"/>
                <w:szCs w:val="22"/>
                <w:lang/>
              </w:rPr>
              <w:lastRenderedPageBreak/>
              <w:t>不超2分。</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Pr>
                <w:rFonts w:ascii="宋体" w:eastAsia="宋体" w:hAnsi="宋体" w:cs="宋体" w:hint="eastAsia"/>
                <w:w w:val="96"/>
                <w:sz w:val="16"/>
                <w:szCs w:val="16"/>
                <w:lang/>
              </w:rPr>
              <w:lastRenderedPageBreak/>
              <w:t>-2～0</w:t>
            </w:r>
          </w:p>
        </w:tc>
        <w:tc>
          <w:tcPr>
            <w:tcW w:w="611"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sidRPr="00794CD0">
              <w:rPr>
                <w:rFonts w:ascii="宋体" w:eastAsia="宋体" w:hAnsi="宋体" w:cs="宋体" w:hint="eastAsia"/>
                <w:sz w:val="16"/>
                <w:szCs w:val="16"/>
                <w:lang/>
              </w:rPr>
              <w:t>-</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sidRPr="00794CD0">
              <w:rPr>
                <w:rFonts w:ascii="宋体" w:eastAsia="宋体" w:hAnsi="宋体" w:cs="宋体" w:hint="eastAsia"/>
                <w:sz w:val="16"/>
                <w:szCs w:val="16"/>
                <w:lang/>
              </w:rPr>
              <w:t>-</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Pr>
                <w:rFonts w:ascii="宋体" w:eastAsia="宋体" w:hAnsi="宋体" w:cs="宋体" w:hint="eastAsia"/>
                <w:w w:val="96"/>
                <w:sz w:val="16"/>
                <w:szCs w:val="16"/>
                <w:lang/>
              </w:rPr>
              <w:t>-2～0</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rPr>
                <w:rFonts w:ascii="宋体" w:eastAsia="宋体" w:hAnsi="宋体" w:cs="宋体"/>
                <w:sz w:val="16"/>
                <w:szCs w:val="16"/>
              </w:rPr>
            </w:pPr>
          </w:p>
        </w:tc>
      </w:tr>
      <w:tr w:rsidR="000B032B" w:rsidTr="00703AB1">
        <w:trPr>
          <w:trHeight w:val="660"/>
        </w:trPr>
        <w:tc>
          <w:tcPr>
            <w:tcW w:w="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rPr>
                <w:rFonts w:ascii="宋体" w:eastAsia="宋体" w:hAnsi="宋体" w:cs="宋体"/>
                <w:sz w:val="22"/>
              </w:rPr>
            </w:pPr>
          </w:p>
        </w:tc>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rPr>
                <w:rFonts w:ascii="宋体" w:eastAsia="宋体" w:hAnsi="宋体" w:cs="宋体"/>
                <w:sz w:val="22"/>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textAlignment w:val="center"/>
              <w:rPr>
                <w:rFonts w:ascii="宋体" w:eastAsia="宋体" w:hAnsi="宋体" w:cs="宋体"/>
                <w:sz w:val="22"/>
              </w:rPr>
            </w:pPr>
            <w:r>
              <w:rPr>
                <w:rFonts w:ascii="宋体" w:eastAsia="宋体" w:hAnsi="宋体" w:cs="宋体" w:hint="eastAsia"/>
                <w:sz w:val="22"/>
                <w:szCs w:val="22"/>
                <w:lang/>
              </w:rPr>
              <w:t>2.3及时制止违法违规行为</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textAlignment w:val="center"/>
              <w:rPr>
                <w:rFonts w:ascii="宋体" w:eastAsia="宋体" w:hAnsi="宋体" w:cs="宋体"/>
                <w:sz w:val="22"/>
              </w:rPr>
            </w:pPr>
            <w:r>
              <w:rPr>
                <w:rFonts w:ascii="宋体" w:eastAsia="宋体" w:hAnsi="宋体" w:cs="宋体" w:hint="eastAsia"/>
                <w:sz w:val="22"/>
                <w:szCs w:val="22"/>
                <w:lang/>
              </w:rPr>
              <w:t>2.3.1评标过程中发现违法违规行为未及时制止或向公管部门及采购人反映的，扣5分。</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Pr>
                <w:rFonts w:ascii="宋体" w:eastAsia="宋体" w:hAnsi="宋体" w:cs="宋体" w:hint="eastAsia"/>
                <w:w w:val="96"/>
                <w:sz w:val="16"/>
                <w:szCs w:val="16"/>
                <w:lang/>
              </w:rPr>
              <w:t>-5～0</w:t>
            </w:r>
          </w:p>
        </w:tc>
        <w:tc>
          <w:tcPr>
            <w:tcW w:w="611"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sidRPr="00794CD0">
              <w:rPr>
                <w:rFonts w:ascii="宋体" w:eastAsia="宋体" w:hAnsi="宋体" w:cs="宋体" w:hint="eastAsia"/>
                <w:sz w:val="16"/>
                <w:szCs w:val="16"/>
                <w:lang/>
              </w:rPr>
              <w:t>-</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sidRPr="00794CD0">
              <w:rPr>
                <w:rFonts w:ascii="宋体" w:eastAsia="宋体" w:hAnsi="宋体" w:cs="宋体" w:hint="eastAsia"/>
                <w:sz w:val="16"/>
                <w:szCs w:val="16"/>
                <w:lang/>
              </w:rPr>
              <w:t>-</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Pr>
                <w:rFonts w:ascii="宋体" w:eastAsia="宋体" w:hAnsi="宋体" w:cs="宋体" w:hint="eastAsia"/>
                <w:w w:val="96"/>
                <w:sz w:val="16"/>
                <w:szCs w:val="16"/>
                <w:lang/>
              </w:rPr>
              <w:t>-5～0</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rPr>
                <w:rFonts w:ascii="宋体" w:eastAsia="宋体" w:hAnsi="宋体" w:cs="宋体"/>
                <w:sz w:val="16"/>
                <w:szCs w:val="16"/>
              </w:rPr>
            </w:pPr>
          </w:p>
        </w:tc>
      </w:tr>
      <w:tr w:rsidR="000B032B" w:rsidTr="00703AB1">
        <w:trPr>
          <w:trHeight w:val="660"/>
        </w:trPr>
        <w:tc>
          <w:tcPr>
            <w:tcW w:w="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rPr>
                <w:rFonts w:ascii="宋体" w:eastAsia="宋体" w:hAnsi="宋体" w:cs="宋体"/>
                <w:sz w:val="22"/>
              </w:rPr>
            </w:pPr>
          </w:p>
        </w:tc>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rPr>
                <w:rFonts w:ascii="宋体" w:eastAsia="宋体" w:hAnsi="宋体" w:cs="宋体"/>
                <w:sz w:val="22"/>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textAlignment w:val="center"/>
              <w:rPr>
                <w:rFonts w:ascii="宋体" w:eastAsia="宋体" w:hAnsi="宋体" w:cs="宋体"/>
                <w:sz w:val="22"/>
              </w:rPr>
            </w:pPr>
            <w:r>
              <w:rPr>
                <w:rFonts w:ascii="宋体" w:eastAsia="宋体" w:hAnsi="宋体" w:cs="宋体" w:hint="eastAsia"/>
                <w:sz w:val="22"/>
                <w:szCs w:val="22"/>
                <w:lang/>
              </w:rPr>
              <w:t>2.4应确保招开、评标会顺利进行</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textAlignment w:val="center"/>
              <w:rPr>
                <w:rFonts w:ascii="宋体" w:eastAsia="宋体" w:hAnsi="宋体" w:cs="宋体"/>
                <w:sz w:val="22"/>
              </w:rPr>
            </w:pPr>
            <w:r>
              <w:rPr>
                <w:rFonts w:ascii="宋体" w:eastAsia="宋体" w:hAnsi="宋体" w:cs="宋体" w:hint="eastAsia"/>
                <w:sz w:val="22"/>
                <w:szCs w:val="22"/>
                <w:lang/>
              </w:rPr>
              <w:t>2.4.1因代理机构原因导致评标失败或造成重大损失的，扣5分。</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Pr>
                <w:rFonts w:ascii="宋体" w:eastAsia="宋体" w:hAnsi="宋体" w:cs="宋体" w:hint="eastAsia"/>
                <w:w w:val="96"/>
                <w:sz w:val="16"/>
                <w:szCs w:val="16"/>
                <w:lang/>
              </w:rPr>
              <w:t>-5～0</w:t>
            </w:r>
          </w:p>
        </w:tc>
        <w:tc>
          <w:tcPr>
            <w:tcW w:w="611"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sidRPr="00794CD0">
              <w:rPr>
                <w:rFonts w:ascii="宋体" w:eastAsia="宋体" w:hAnsi="宋体" w:cs="宋体" w:hint="eastAsia"/>
                <w:sz w:val="16"/>
                <w:szCs w:val="16"/>
                <w:lang/>
              </w:rPr>
              <w:t>-</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sidRPr="00794CD0">
              <w:rPr>
                <w:rFonts w:ascii="宋体" w:eastAsia="宋体" w:hAnsi="宋体" w:cs="宋体" w:hint="eastAsia"/>
                <w:sz w:val="16"/>
                <w:szCs w:val="16"/>
                <w:lang/>
              </w:rPr>
              <w:t>-</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Pr>
                <w:rFonts w:ascii="宋体" w:eastAsia="宋体" w:hAnsi="宋体" w:cs="宋体" w:hint="eastAsia"/>
                <w:w w:val="96"/>
                <w:sz w:val="16"/>
                <w:szCs w:val="16"/>
                <w:lang/>
              </w:rPr>
              <w:t>-5～0</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rPr>
                <w:rFonts w:ascii="宋体" w:eastAsia="宋体" w:hAnsi="宋体" w:cs="宋体"/>
                <w:sz w:val="16"/>
                <w:szCs w:val="16"/>
              </w:rPr>
            </w:pPr>
          </w:p>
        </w:tc>
      </w:tr>
      <w:tr w:rsidR="000B032B" w:rsidTr="00703AB1">
        <w:trPr>
          <w:trHeight w:val="618"/>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textAlignment w:val="center"/>
              <w:rPr>
                <w:rFonts w:ascii="宋体" w:eastAsia="宋体" w:hAnsi="宋体" w:cs="宋体"/>
                <w:sz w:val="22"/>
              </w:rPr>
            </w:pPr>
            <w:r>
              <w:rPr>
                <w:rFonts w:ascii="宋体" w:eastAsia="宋体" w:hAnsi="宋体" w:cs="宋体" w:hint="eastAsia"/>
                <w:sz w:val="22"/>
                <w:szCs w:val="22"/>
                <w:lang/>
              </w:rPr>
              <w:t>三、底线与管理</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textAlignment w:val="center"/>
              <w:rPr>
                <w:rFonts w:ascii="宋体" w:eastAsia="宋体" w:hAnsi="宋体" w:cs="宋体"/>
                <w:sz w:val="22"/>
              </w:rPr>
            </w:pPr>
            <w:r>
              <w:rPr>
                <w:rFonts w:ascii="宋体" w:eastAsia="宋体" w:hAnsi="宋体" w:cs="宋体" w:hint="eastAsia"/>
                <w:sz w:val="22"/>
                <w:szCs w:val="22"/>
                <w:lang/>
              </w:rPr>
              <w:t>1.从业行为符合法律法规规定</w:t>
            </w:r>
          </w:p>
        </w:tc>
        <w:tc>
          <w:tcPr>
            <w:tcW w:w="5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textAlignment w:val="center"/>
              <w:rPr>
                <w:rFonts w:ascii="宋体" w:eastAsia="宋体" w:hAnsi="宋体" w:cs="宋体"/>
                <w:sz w:val="22"/>
              </w:rPr>
            </w:pPr>
            <w:r>
              <w:rPr>
                <w:rFonts w:ascii="宋体" w:eastAsia="宋体" w:hAnsi="宋体" w:cs="宋体" w:hint="eastAsia"/>
                <w:sz w:val="22"/>
                <w:szCs w:val="22"/>
                <w:lang/>
              </w:rPr>
              <w:t>1.1按照约定，代理机构在履约范围内有《采购代理机构常见违法违规事项清单》所列情形1到7条之一的，每发现一次扣15分；8到19条之一的，每发现一次扣10分。</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textAlignment w:val="center"/>
              <w:rPr>
                <w:rFonts w:ascii="宋体" w:eastAsia="宋体" w:hAnsi="宋体" w:cs="宋体"/>
                <w:sz w:val="22"/>
              </w:rPr>
            </w:pPr>
            <w:r>
              <w:rPr>
                <w:rFonts w:ascii="宋体" w:eastAsia="宋体" w:hAnsi="宋体" w:cs="宋体" w:hint="eastAsia"/>
                <w:sz w:val="22"/>
                <w:szCs w:val="22"/>
                <w:lang/>
              </w:rPr>
              <w:t>扣分不设限</w:t>
            </w:r>
          </w:p>
        </w:tc>
        <w:tc>
          <w:tcPr>
            <w:tcW w:w="611"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rPr>
                <w:rFonts w:ascii="宋体" w:eastAsia="宋体" w:hAnsi="宋体" w:cs="宋体"/>
                <w:sz w:val="22"/>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rPr>
                <w:rFonts w:ascii="宋体" w:eastAsia="宋体" w:hAnsi="宋体" w:cs="宋体"/>
                <w:sz w:val="22"/>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22"/>
              </w:rPr>
            </w:pPr>
            <w:r w:rsidRPr="00794CD0">
              <w:rPr>
                <w:rFonts w:ascii="宋体" w:eastAsia="宋体" w:hAnsi="宋体" w:cs="宋体" w:hint="eastAsia"/>
                <w:sz w:val="22"/>
                <w:szCs w:val="22"/>
                <w:lang/>
              </w:rPr>
              <w:t>-</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22"/>
              </w:rPr>
            </w:pPr>
            <w:r w:rsidRPr="00794CD0">
              <w:rPr>
                <w:rFonts w:ascii="宋体" w:eastAsia="宋体" w:hAnsi="宋体" w:cs="宋体" w:hint="eastAsia"/>
                <w:sz w:val="22"/>
                <w:szCs w:val="22"/>
                <w:lang/>
              </w:rPr>
              <w:t>-</w:t>
            </w:r>
          </w:p>
        </w:tc>
      </w:tr>
      <w:tr w:rsidR="000B032B" w:rsidTr="00703AB1">
        <w:trPr>
          <w:trHeight w:val="1200"/>
        </w:trPr>
        <w:tc>
          <w:tcPr>
            <w:tcW w:w="6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textAlignment w:val="center"/>
              <w:rPr>
                <w:rFonts w:ascii="宋体" w:eastAsia="宋体" w:hAnsi="宋体" w:cs="宋体"/>
                <w:sz w:val="22"/>
              </w:rPr>
            </w:pPr>
            <w:r>
              <w:rPr>
                <w:rFonts w:ascii="宋体" w:eastAsia="宋体" w:hAnsi="宋体" w:cs="宋体" w:hint="eastAsia"/>
                <w:sz w:val="22"/>
                <w:szCs w:val="22"/>
                <w:lang/>
              </w:rPr>
              <w:t>四、奖励与其他</w:t>
            </w:r>
          </w:p>
        </w:tc>
        <w:tc>
          <w:tcPr>
            <w:tcW w:w="10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textAlignment w:val="center"/>
              <w:rPr>
                <w:rFonts w:ascii="宋体" w:eastAsia="宋体" w:hAnsi="宋体" w:cs="宋体"/>
                <w:sz w:val="22"/>
              </w:rPr>
            </w:pPr>
            <w:r>
              <w:rPr>
                <w:rFonts w:ascii="宋体" w:eastAsia="宋体" w:hAnsi="宋体" w:cs="宋体" w:hint="eastAsia"/>
                <w:sz w:val="22"/>
                <w:szCs w:val="22"/>
                <w:lang/>
              </w:rPr>
              <w:t>1.在代理采购过程中或其它行为被认可或者拒绝</w:t>
            </w:r>
          </w:p>
        </w:tc>
        <w:tc>
          <w:tcPr>
            <w:tcW w:w="5220" w:type="dxa"/>
            <w:gridSpan w:val="2"/>
            <w:tcBorders>
              <w:top w:val="single" w:sz="4" w:space="0" w:color="000000"/>
              <w:left w:val="single" w:sz="4" w:space="0" w:color="000000"/>
              <w:bottom w:val="single" w:sz="4" w:space="0" w:color="000000"/>
              <w:right w:val="single" w:sz="4" w:space="0" w:color="000000"/>
            </w:tcBorders>
            <w:shd w:val="clear" w:color="auto" w:fill="auto"/>
          </w:tcPr>
          <w:p w:rsidR="000B032B" w:rsidRDefault="000B032B" w:rsidP="00703AB1">
            <w:pPr>
              <w:textAlignment w:val="top"/>
              <w:rPr>
                <w:rFonts w:ascii="宋体" w:eastAsia="宋体" w:hAnsi="宋体" w:cs="宋体"/>
                <w:sz w:val="22"/>
              </w:rPr>
            </w:pPr>
            <w:r>
              <w:rPr>
                <w:rFonts w:ascii="宋体" w:eastAsia="宋体" w:hAnsi="宋体" w:cs="宋体" w:hint="eastAsia"/>
                <w:sz w:val="22"/>
                <w:szCs w:val="22"/>
                <w:lang/>
              </w:rPr>
              <w:t>1.1.1对学校采购项目提出合理化建议被采纳的，被采纳一条加1分。</w:t>
            </w:r>
            <w:r>
              <w:rPr>
                <w:rFonts w:ascii="宋体" w:eastAsia="宋体" w:hAnsi="宋体" w:cs="宋体" w:hint="eastAsia"/>
                <w:sz w:val="22"/>
                <w:szCs w:val="22"/>
                <w:lang/>
              </w:rPr>
              <w:br/>
              <w:t>1.1.2在代理采购过程中有效制止重大违法违规行为的，每次加2分。</w:t>
            </w:r>
            <w:r>
              <w:rPr>
                <w:rFonts w:ascii="宋体" w:eastAsia="宋体" w:hAnsi="宋体" w:cs="宋体" w:hint="eastAsia"/>
                <w:sz w:val="22"/>
                <w:szCs w:val="22"/>
                <w:lang/>
              </w:rPr>
              <w:br/>
              <w:t>1.1.3在项目实施过程中被相关监管部门或学校表彰、通报表扬的，每次加2分。</w:t>
            </w:r>
            <w:r>
              <w:rPr>
                <w:rFonts w:ascii="宋体" w:eastAsia="宋体" w:hAnsi="宋体" w:cs="宋体" w:hint="eastAsia"/>
                <w:sz w:val="22"/>
                <w:szCs w:val="22"/>
                <w:lang/>
              </w:rPr>
              <w:br/>
              <w:t>1.1.4在代理采购过程中有优异表现的酌情予以加分。</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Pr>
                <w:rFonts w:ascii="宋体" w:eastAsia="宋体" w:hAnsi="宋体" w:cs="宋体" w:hint="eastAsia"/>
                <w:spacing w:val="73"/>
                <w:sz w:val="16"/>
                <w:szCs w:val="16"/>
                <w:lang/>
              </w:rPr>
              <w:t>0-</w:t>
            </w:r>
            <w:r>
              <w:rPr>
                <w:rFonts w:ascii="宋体" w:eastAsia="宋体" w:hAnsi="宋体" w:cs="宋体" w:hint="eastAsia"/>
                <w:sz w:val="16"/>
                <w:szCs w:val="16"/>
                <w:lang/>
              </w:rPr>
              <w:t>5</w:t>
            </w:r>
          </w:p>
        </w:tc>
        <w:tc>
          <w:tcPr>
            <w:tcW w:w="611"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16"/>
                <w:szCs w:val="16"/>
              </w:rPr>
            </w:pPr>
            <w:r>
              <w:rPr>
                <w:rFonts w:ascii="宋体" w:eastAsia="宋体" w:hAnsi="宋体" w:cs="宋体" w:hint="eastAsia"/>
                <w:spacing w:val="72"/>
                <w:sz w:val="16"/>
                <w:szCs w:val="16"/>
                <w:lang/>
              </w:rPr>
              <w:t>0-</w:t>
            </w:r>
            <w:r>
              <w:rPr>
                <w:rFonts w:ascii="宋体" w:eastAsia="宋体" w:hAnsi="宋体" w:cs="宋体" w:hint="eastAsia"/>
                <w:sz w:val="16"/>
                <w:szCs w:val="16"/>
                <w:lang/>
              </w:rPr>
              <w:t>5</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rPr>
                <w:rFonts w:ascii="宋体" w:eastAsia="宋体" w:hAnsi="宋体" w:cs="宋体"/>
                <w:sz w:val="22"/>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22"/>
              </w:rPr>
            </w:pPr>
            <w:r w:rsidRPr="00794CD0">
              <w:rPr>
                <w:rFonts w:ascii="宋体" w:eastAsia="宋体" w:hAnsi="宋体" w:cs="宋体" w:hint="eastAsia"/>
                <w:sz w:val="22"/>
                <w:szCs w:val="22"/>
                <w:lang/>
              </w:rPr>
              <w:t>-</w:t>
            </w:r>
          </w:p>
        </w:tc>
        <w:tc>
          <w:tcPr>
            <w:tcW w:w="612" w:type="dxa"/>
            <w:tcBorders>
              <w:top w:val="single" w:sz="4" w:space="0" w:color="000000"/>
              <w:left w:val="single" w:sz="4" w:space="0" w:color="000000"/>
              <w:bottom w:val="single" w:sz="4" w:space="0" w:color="000000"/>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22"/>
              </w:rPr>
            </w:pPr>
            <w:r w:rsidRPr="00794CD0">
              <w:rPr>
                <w:rFonts w:ascii="宋体" w:eastAsia="宋体" w:hAnsi="宋体" w:cs="宋体" w:hint="eastAsia"/>
                <w:sz w:val="22"/>
                <w:szCs w:val="22"/>
                <w:lang/>
              </w:rPr>
              <w:t>-</w:t>
            </w:r>
          </w:p>
        </w:tc>
      </w:tr>
      <w:tr w:rsidR="000B032B" w:rsidTr="00703AB1">
        <w:trPr>
          <w:trHeight w:val="658"/>
        </w:trPr>
        <w:tc>
          <w:tcPr>
            <w:tcW w:w="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rPr>
                <w:rFonts w:ascii="宋体" w:eastAsia="宋体" w:hAnsi="宋体" w:cs="宋体"/>
                <w:sz w:val="22"/>
              </w:rPr>
            </w:pPr>
          </w:p>
        </w:tc>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rPr>
                <w:rFonts w:ascii="宋体" w:eastAsia="宋体" w:hAnsi="宋体" w:cs="宋体"/>
                <w:sz w:val="22"/>
              </w:rPr>
            </w:pPr>
          </w:p>
        </w:tc>
        <w:tc>
          <w:tcPr>
            <w:tcW w:w="5220" w:type="dxa"/>
            <w:gridSpan w:val="2"/>
            <w:tcBorders>
              <w:top w:val="single" w:sz="4" w:space="0" w:color="000000"/>
              <w:left w:val="single" w:sz="4" w:space="0" w:color="000000"/>
              <w:bottom w:val="single" w:sz="4" w:space="0" w:color="000000"/>
              <w:right w:val="single" w:sz="4" w:space="0" w:color="000000"/>
            </w:tcBorders>
            <w:shd w:val="clear" w:color="auto" w:fill="auto"/>
          </w:tcPr>
          <w:p w:rsidR="000B032B" w:rsidRDefault="000B032B" w:rsidP="00703AB1">
            <w:pPr>
              <w:textAlignment w:val="top"/>
              <w:rPr>
                <w:rFonts w:ascii="宋体" w:eastAsia="宋体" w:hAnsi="宋体" w:cs="宋体"/>
                <w:sz w:val="22"/>
              </w:rPr>
            </w:pPr>
            <w:r>
              <w:rPr>
                <w:rFonts w:ascii="宋体" w:eastAsia="宋体" w:hAnsi="宋体" w:cs="宋体" w:hint="eastAsia"/>
                <w:sz w:val="22"/>
                <w:szCs w:val="22"/>
                <w:lang/>
              </w:rPr>
              <w:t>1.2.1招标代理工作群内信息发布以后，2小时未做出响应且未说明正当理由的，每次扣0.5分；</w:t>
            </w:r>
            <w:r>
              <w:rPr>
                <w:rFonts w:ascii="宋体" w:eastAsia="宋体" w:hAnsi="宋体" w:cs="宋体" w:hint="eastAsia"/>
                <w:sz w:val="22"/>
                <w:szCs w:val="22"/>
                <w:lang/>
              </w:rPr>
              <w:br/>
              <w:t>1.2.2在代理采购过程中有其它违规行为且影响采购活动的视情节严重程度予以扣分，如供应商关联关系未查明、泄露保密信息等。</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textAlignment w:val="center"/>
              <w:rPr>
                <w:rFonts w:ascii="宋体" w:eastAsia="宋体" w:hAnsi="宋体" w:cs="宋体"/>
                <w:sz w:val="22"/>
                <w:lang/>
              </w:rPr>
            </w:pPr>
            <w:r>
              <w:rPr>
                <w:rFonts w:ascii="宋体" w:eastAsia="宋体" w:hAnsi="宋体" w:cs="宋体" w:hint="eastAsia"/>
                <w:sz w:val="22"/>
                <w:szCs w:val="22"/>
                <w:lang/>
              </w:rPr>
              <w:t>扣分不设限</w:t>
            </w:r>
          </w:p>
        </w:tc>
        <w:tc>
          <w:tcPr>
            <w:tcW w:w="611" w:type="dxa"/>
            <w:tcBorders>
              <w:top w:val="single" w:sz="4" w:space="0" w:color="000000"/>
              <w:left w:val="single" w:sz="4" w:space="0" w:color="000000"/>
              <w:bottom w:val="nil"/>
              <w:right w:val="single" w:sz="4" w:space="0" w:color="000000"/>
            </w:tcBorders>
            <w:shd w:val="clear" w:color="auto" w:fill="auto"/>
            <w:tcFitText/>
            <w:vAlign w:val="center"/>
          </w:tcPr>
          <w:p w:rsidR="000B032B" w:rsidRDefault="000B032B" w:rsidP="00703AB1">
            <w:pPr>
              <w:jc w:val="center"/>
              <w:rPr>
                <w:rFonts w:ascii="宋体" w:eastAsia="宋体" w:hAnsi="宋体" w:cs="宋体"/>
                <w:sz w:val="22"/>
              </w:rPr>
            </w:pPr>
          </w:p>
        </w:tc>
        <w:tc>
          <w:tcPr>
            <w:tcW w:w="612" w:type="dxa"/>
            <w:tcBorders>
              <w:top w:val="single" w:sz="4" w:space="0" w:color="000000"/>
              <w:left w:val="single" w:sz="4" w:space="0" w:color="000000"/>
              <w:bottom w:val="nil"/>
              <w:right w:val="single" w:sz="4" w:space="0" w:color="000000"/>
            </w:tcBorders>
            <w:shd w:val="clear" w:color="auto" w:fill="auto"/>
            <w:tcFitText/>
            <w:vAlign w:val="center"/>
          </w:tcPr>
          <w:p w:rsidR="000B032B" w:rsidRDefault="000B032B" w:rsidP="00703AB1">
            <w:pPr>
              <w:jc w:val="center"/>
              <w:rPr>
                <w:rFonts w:ascii="宋体" w:eastAsia="宋体" w:hAnsi="宋体" w:cs="宋体"/>
                <w:sz w:val="22"/>
              </w:rPr>
            </w:pPr>
          </w:p>
        </w:tc>
        <w:tc>
          <w:tcPr>
            <w:tcW w:w="612" w:type="dxa"/>
            <w:tcBorders>
              <w:top w:val="single" w:sz="4" w:space="0" w:color="000000"/>
              <w:left w:val="single" w:sz="4" w:space="0" w:color="000000"/>
              <w:bottom w:val="nil"/>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22"/>
              </w:rPr>
            </w:pPr>
            <w:r w:rsidRPr="00794CD0">
              <w:rPr>
                <w:rFonts w:ascii="宋体" w:eastAsia="宋体" w:hAnsi="宋体" w:cs="宋体" w:hint="eastAsia"/>
                <w:sz w:val="22"/>
                <w:szCs w:val="22"/>
                <w:lang/>
              </w:rPr>
              <w:t>-</w:t>
            </w:r>
          </w:p>
        </w:tc>
        <w:tc>
          <w:tcPr>
            <w:tcW w:w="612" w:type="dxa"/>
            <w:tcBorders>
              <w:top w:val="single" w:sz="4" w:space="0" w:color="000000"/>
              <w:left w:val="single" w:sz="4" w:space="0" w:color="000000"/>
              <w:bottom w:val="nil"/>
              <w:right w:val="single" w:sz="4" w:space="0" w:color="000000"/>
            </w:tcBorders>
            <w:shd w:val="clear" w:color="auto" w:fill="auto"/>
            <w:tcFitText/>
            <w:vAlign w:val="center"/>
          </w:tcPr>
          <w:p w:rsidR="000B032B" w:rsidRDefault="000B032B" w:rsidP="00703AB1">
            <w:pPr>
              <w:jc w:val="center"/>
              <w:textAlignment w:val="center"/>
              <w:rPr>
                <w:rFonts w:ascii="宋体" w:eastAsia="宋体" w:hAnsi="宋体" w:cs="宋体"/>
                <w:sz w:val="22"/>
              </w:rPr>
            </w:pPr>
            <w:r w:rsidRPr="00794CD0">
              <w:rPr>
                <w:rFonts w:ascii="宋体" w:eastAsia="宋体" w:hAnsi="宋体" w:cs="宋体" w:hint="eastAsia"/>
                <w:sz w:val="22"/>
                <w:szCs w:val="22"/>
                <w:lang/>
              </w:rPr>
              <w:t>-</w:t>
            </w:r>
          </w:p>
        </w:tc>
      </w:tr>
      <w:tr w:rsidR="000B032B" w:rsidTr="00703AB1">
        <w:trPr>
          <w:trHeight w:val="825"/>
        </w:trPr>
        <w:tc>
          <w:tcPr>
            <w:tcW w:w="7508"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0B032B" w:rsidRDefault="000B032B" w:rsidP="00703AB1">
            <w:pPr>
              <w:jc w:val="center"/>
              <w:textAlignment w:val="center"/>
              <w:rPr>
                <w:rFonts w:ascii="宋体" w:eastAsia="宋体" w:hAnsi="宋体" w:cs="宋体"/>
                <w:b/>
                <w:bCs/>
                <w:sz w:val="22"/>
              </w:rPr>
            </w:pPr>
            <w:r>
              <w:rPr>
                <w:rFonts w:ascii="宋体" w:eastAsia="宋体" w:hAnsi="宋体" w:cs="宋体" w:hint="eastAsia"/>
                <w:b/>
                <w:bCs/>
                <w:sz w:val="22"/>
                <w:szCs w:val="22"/>
                <w:lang/>
              </w:rPr>
              <w:t>分数汇总</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rPr>
                <w:rFonts w:ascii="宋体" w:eastAsia="宋体" w:hAnsi="宋体" w:cs="宋体"/>
                <w:sz w:val="22"/>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032B" w:rsidRDefault="000B032B" w:rsidP="00703AB1">
            <w:pPr>
              <w:jc w:val="center"/>
              <w:rPr>
                <w:rFonts w:ascii="宋体" w:eastAsia="宋体" w:hAnsi="宋体" w:cs="宋体"/>
                <w:sz w:val="22"/>
              </w:rPr>
            </w:pPr>
          </w:p>
        </w:tc>
      </w:tr>
    </w:tbl>
    <w:p w:rsidR="00C52F46" w:rsidRDefault="00C52F46"/>
    <w:sectPr w:rsidR="00C52F46" w:rsidSect="00FC7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76D" w:rsidRDefault="00DE276D" w:rsidP="00794CD0">
      <w:r>
        <w:separator/>
      </w:r>
    </w:p>
  </w:endnote>
  <w:endnote w:type="continuationSeparator" w:id="1">
    <w:p w:rsidR="00DE276D" w:rsidRDefault="00DE276D" w:rsidP="00794CD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76D" w:rsidRDefault="00DE276D" w:rsidP="00794CD0">
      <w:r>
        <w:separator/>
      </w:r>
    </w:p>
  </w:footnote>
  <w:footnote w:type="continuationSeparator" w:id="1">
    <w:p w:rsidR="00DE276D" w:rsidRDefault="00DE276D" w:rsidP="00794C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B032B"/>
    <w:rsid w:val="000B032B"/>
    <w:rsid w:val="00794CD0"/>
    <w:rsid w:val="00C52F46"/>
    <w:rsid w:val="00DE276D"/>
    <w:rsid w:val="00FC7D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32B"/>
    <w:pPr>
      <w:kinsoku w:val="0"/>
      <w:autoSpaceDE w:val="0"/>
      <w:autoSpaceDN w:val="0"/>
      <w:adjustRightInd w:val="0"/>
      <w:snapToGrid w:val="0"/>
      <w:textAlignment w:val="baseline"/>
    </w:pPr>
    <w:rPr>
      <w:rFonts w:ascii="Arial" w:hAnsi="Arial" w:cs="Arial"/>
      <w:snapToGrid w:val="0"/>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0B032B"/>
    <w:pPr>
      <w:widowControl w:val="0"/>
      <w:kinsoku/>
      <w:autoSpaceDE/>
      <w:autoSpaceDN/>
      <w:adjustRightInd/>
      <w:snapToGrid/>
      <w:spacing w:beforeAutospacing="1" w:afterAutospacing="1"/>
      <w:textAlignment w:val="auto"/>
    </w:pPr>
    <w:rPr>
      <w:rFonts w:asciiTheme="minorHAnsi" w:hAnsiTheme="minorHAnsi" w:cs="Times New Roman"/>
      <w:snapToGrid/>
      <w:color w:val="auto"/>
      <w:sz w:val="24"/>
      <w:szCs w:val="24"/>
    </w:rPr>
  </w:style>
  <w:style w:type="character" w:customStyle="1" w:styleId="font11">
    <w:name w:val="font11"/>
    <w:basedOn w:val="a0"/>
    <w:qFormat/>
    <w:rsid w:val="000B032B"/>
    <w:rPr>
      <w:rFonts w:ascii="宋体" w:eastAsia="宋体" w:hAnsi="宋体" w:cs="宋体" w:hint="eastAsia"/>
      <w:color w:val="000000"/>
      <w:sz w:val="22"/>
      <w:szCs w:val="22"/>
      <w:u w:val="none"/>
    </w:rPr>
  </w:style>
  <w:style w:type="paragraph" w:styleId="a4">
    <w:name w:val="header"/>
    <w:basedOn w:val="a"/>
    <w:link w:val="Char"/>
    <w:uiPriority w:val="99"/>
    <w:semiHidden/>
    <w:unhideWhenUsed/>
    <w:rsid w:val="00794CD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794CD0"/>
    <w:rPr>
      <w:rFonts w:ascii="Arial" w:hAnsi="Arial" w:cs="Arial"/>
      <w:snapToGrid w:val="0"/>
      <w:color w:val="000000"/>
      <w:kern w:val="0"/>
      <w:sz w:val="18"/>
      <w:szCs w:val="18"/>
    </w:rPr>
  </w:style>
  <w:style w:type="paragraph" w:styleId="a5">
    <w:name w:val="footer"/>
    <w:basedOn w:val="a"/>
    <w:link w:val="Char0"/>
    <w:uiPriority w:val="99"/>
    <w:semiHidden/>
    <w:unhideWhenUsed/>
    <w:rsid w:val="00794CD0"/>
    <w:pPr>
      <w:tabs>
        <w:tab w:val="center" w:pos="4153"/>
        <w:tab w:val="right" w:pos="8306"/>
      </w:tabs>
    </w:pPr>
    <w:rPr>
      <w:sz w:val="18"/>
      <w:szCs w:val="18"/>
    </w:rPr>
  </w:style>
  <w:style w:type="character" w:customStyle="1" w:styleId="Char0">
    <w:name w:val="页脚 Char"/>
    <w:basedOn w:val="a0"/>
    <w:link w:val="a5"/>
    <w:uiPriority w:val="99"/>
    <w:semiHidden/>
    <w:rsid w:val="00794CD0"/>
    <w:rPr>
      <w:rFonts w:ascii="Arial" w:hAnsi="Arial" w:cs="Arial"/>
      <w:snapToGrid w:val="0"/>
      <w:color w:val="000000"/>
      <w:kern w:val="0"/>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361</Words>
  <Characters>2060</Characters>
  <Application>Microsoft Office Word</Application>
  <DocSecurity>0</DocSecurity>
  <Lines>17</Lines>
  <Paragraphs>4</Paragraphs>
  <ScaleCrop>false</ScaleCrop>
  <Company>HP Inc.</Company>
  <LinksUpToDate>false</LinksUpToDate>
  <CharactersWithSpaces>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HeJF</dc:creator>
  <cp:lastModifiedBy>1</cp:lastModifiedBy>
  <cp:revision>2</cp:revision>
  <dcterms:created xsi:type="dcterms:W3CDTF">2023-06-21T00:59:00Z</dcterms:created>
  <dcterms:modified xsi:type="dcterms:W3CDTF">2023-06-21T00:59:00Z</dcterms:modified>
</cp:coreProperties>
</file>