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ind w:left="432"/>
      </w:pPr>
      <w:r>
        <w:rPr>
          <w:rFonts w:hint="eastAsia"/>
        </w:rPr>
        <w:t>技术规格及要求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一、项目说明：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</w:rPr>
        <w:t>项目名称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</w:rPr>
        <w:t>港湾校区会堂后区音响改造项目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2、本项目质保期3年.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3、项目工期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</w:rPr>
        <w:t>合同签订后10天内完工。</w:t>
      </w:r>
    </w:p>
    <w:p>
      <w:pPr>
        <w:pStyle w:val="13"/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二、建设内容</w:t>
      </w:r>
    </w:p>
    <w:p>
      <w:pPr>
        <w:snapToGrid w:val="0"/>
        <w:spacing w:line="360" w:lineRule="auto"/>
        <w:ind w:firstLine="420"/>
        <w:rPr>
          <w:rFonts w:ascii="宋体" w:hAnsi="宋体" w:cs="Calibri"/>
          <w:sz w:val="24"/>
          <w:szCs w:val="24"/>
        </w:rPr>
      </w:pPr>
      <w:r>
        <w:rPr>
          <w:rFonts w:hint="eastAsia" w:ascii="宋体" w:hAnsi="宋体" w:cs="Calibri"/>
          <w:sz w:val="24"/>
          <w:szCs w:val="24"/>
        </w:rPr>
        <w:t>本次项目包括上海海事大学港湾学校会堂音响设备的供货、安装及其他相关服务等。</w:t>
      </w:r>
    </w:p>
    <w:tbl>
      <w:tblPr>
        <w:tblStyle w:val="15"/>
        <w:tblW w:w="8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3026"/>
        <w:gridCol w:w="1134"/>
        <w:gridCol w:w="1275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999" w:type="dxa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音箱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MS Gothic" w:asciiTheme="minorEastAsia" w:hAnsiTheme="minorEastAsia"/>
                <w:sz w:val="24"/>
                <w:szCs w:val="24"/>
              </w:rPr>
            </w:pPr>
            <w:r>
              <w:rPr>
                <w:rFonts w:hint="eastAsia" w:cs="MS Gothic" w:asciiTheme="minorEastAsia" w:hAnsiTheme="minorEastAsia"/>
                <w:sz w:val="24"/>
                <w:szCs w:val="24"/>
              </w:rPr>
              <w:t>只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9" w:type="dxa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四通道功放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MS Gothic" w:asciiTheme="minorEastAsia" w:hAnsiTheme="minorEastAsia"/>
                <w:sz w:val="24"/>
                <w:szCs w:val="24"/>
              </w:rPr>
            </w:pPr>
            <w:r>
              <w:rPr>
                <w:rFonts w:hint="eastAsia" w:cs="MS Gothic" w:asciiTheme="minorEastAsia" w:hAnsiTheme="minorEastAsia"/>
                <w:sz w:val="24"/>
                <w:szCs w:val="24"/>
              </w:rPr>
              <w:t>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双</w:t>
            </w:r>
            <w:r>
              <w:rPr>
                <w:rFonts w:cs="仿宋" w:asciiTheme="minorEastAsia" w:hAnsiTheme="minorEastAsia"/>
                <w:sz w:val="24"/>
                <w:szCs w:val="24"/>
              </w:rPr>
              <w:t>通道功放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MS Gothic" w:asciiTheme="minorEastAsia" w:hAnsiTheme="minorEastAsia"/>
                <w:sz w:val="24"/>
                <w:szCs w:val="24"/>
              </w:rPr>
            </w:pPr>
            <w:r>
              <w:rPr>
                <w:rFonts w:cs="MS Gothic" w:asciiTheme="minorEastAsia" w:hAnsiTheme="minorEastAsia"/>
                <w:sz w:val="24"/>
                <w:szCs w:val="24"/>
              </w:rPr>
              <w:t>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cs="仿宋" w:asciiTheme="minorEastAsia" w:hAnsiTheme="minorEastAsia"/>
                <w:sz w:val="24"/>
                <w:szCs w:val="24"/>
              </w:rPr>
              <w:t>线材附件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MS Gothic" w:asciiTheme="minorEastAsia" w:hAnsiTheme="minorEastAsia"/>
                <w:sz w:val="24"/>
                <w:szCs w:val="24"/>
              </w:rPr>
            </w:pPr>
            <w:r>
              <w:rPr>
                <w:rFonts w:cs="MS Gothic" w:asciiTheme="minorEastAsia" w:hAnsiTheme="minorEastAsia"/>
                <w:sz w:val="24"/>
                <w:szCs w:val="24"/>
              </w:rPr>
              <w:t>套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ind w:firstLine="420"/>
        <w:rPr>
          <w:rFonts w:ascii="宋体" w:hAnsi="宋体" w:cs="Calibri"/>
          <w:sz w:val="24"/>
          <w:szCs w:val="24"/>
        </w:rPr>
      </w:pPr>
    </w:p>
    <w:p>
      <w:pPr>
        <w:widowControl/>
        <w:jc w:val="left"/>
        <w:rPr>
          <w:rFonts w:ascii="宋体" w:hAnsi="宋体"/>
          <w:b/>
          <w:snapToGrid w:val="0"/>
          <w:sz w:val="24"/>
          <w:szCs w:val="24"/>
        </w:rPr>
      </w:pPr>
      <w:r>
        <w:rPr>
          <w:rFonts w:hint="eastAsia" w:ascii="宋体" w:hAnsi="宋体"/>
          <w:b/>
          <w:snapToGrid w:val="0"/>
          <w:sz w:val="24"/>
          <w:szCs w:val="24"/>
        </w:rPr>
        <w:t>具体需求如下：（</w:t>
      </w:r>
      <w:r>
        <w:rPr>
          <w:rFonts w:hint="eastAsia" w:ascii="宋体" w:hAnsi="宋体" w:cs="Calibri"/>
          <w:b/>
          <w:sz w:val="24"/>
          <w:szCs w:val="24"/>
        </w:rPr>
        <w:t>带</w:t>
      </w:r>
      <w:r>
        <w:rPr>
          <w:rFonts w:hint="eastAsia" w:ascii="宋体" w:hAnsi="宋体" w:eastAsia="宋体"/>
          <w:b/>
          <w:sz w:val="24"/>
          <w:szCs w:val="24"/>
        </w:rPr>
        <w:t>★部分为不可偏离项</w:t>
      </w:r>
      <w:r>
        <w:rPr>
          <w:rFonts w:hint="eastAsia" w:ascii="宋体" w:hAnsi="宋体"/>
          <w:b/>
          <w:snapToGrid w:val="0"/>
          <w:sz w:val="24"/>
          <w:szCs w:val="24"/>
        </w:rPr>
        <w:t>）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360" w:hanging="36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拆除会堂原有音响设备及管线，重新安装布线，拆除的设备搬运送到学校指定地点存放。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360" w:hanging="360"/>
        <w:rPr>
          <w:rFonts w:ascii="宋体" w:hAnsi="宋体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★</w:t>
      </w:r>
      <w:r>
        <w:rPr>
          <w:rFonts w:hint="eastAsia" w:ascii="宋体" w:hAnsi="宋体"/>
          <w:sz w:val="24"/>
          <w:szCs w:val="24"/>
        </w:rPr>
        <w:t>考虑到系统兼容性以及后期维保方便性，新增加的音响设备须和会堂原有音响系统品牌型号高度兼容。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360" w:hanging="360"/>
        <w:rPr>
          <w:rFonts w:ascii="宋体" w:hAnsi="宋体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★</w:t>
      </w:r>
      <w:r>
        <w:rPr>
          <w:rFonts w:hint="eastAsia" w:ascii="宋体" w:hAnsi="宋体"/>
          <w:sz w:val="24"/>
          <w:szCs w:val="24"/>
        </w:rPr>
        <w:t>智能化操作，接入原有中控系统，可通过触摸屏一键切换音频场景模式，</w:t>
      </w:r>
      <w:r>
        <w:rPr>
          <w:rFonts w:hint="eastAsia" w:ascii="宋体" w:hAnsi="宋体"/>
          <w:sz w:val="24"/>
          <w:szCs w:val="24"/>
          <w:lang w:val="zh-CN"/>
        </w:rPr>
        <w:t>声音模式、音量大小、信号源选择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360" w:hanging="360"/>
        <w:rPr>
          <w:rFonts w:ascii="宋体" w:hAnsi="宋体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★</w:t>
      </w:r>
      <w:r>
        <w:rPr>
          <w:rFonts w:hint="eastAsia" w:ascii="宋体" w:hAnsi="宋体"/>
          <w:sz w:val="24"/>
          <w:szCs w:val="24"/>
        </w:rPr>
        <w:t>可通过手机APP或电脑远程开启或关闭系统设备。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360" w:hanging="36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投标设备必须完全满足招标文件的技术要求。须针对本项目提供详细的平面效果图、施工布线图、系统图等。线材的数量、种类在图纸上有明确的表述。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360" w:hanging="360"/>
        <w:rPr>
          <w:rFonts w:ascii="宋体" w:hAnsi="宋体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★</w:t>
      </w:r>
      <w:r>
        <w:rPr>
          <w:rFonts w:hint="eastAsia" w:asciiTheme="minorEastAsia" w:hAnsiTheme="minorEastAsia"/>
          <w:sz w:val="24"/>
          <w:szCs w:val="24"/>
        </w:rPr>
        <w:t>扩声系统要求提供厂商授权书。</w:t>
      </w:r>
    </w:p>
    <w:p>
      <w:pPr>
        <w:autoSpaceDE w:val="0"/>
        <w:autoSpaceDN w:val="0"/>
        <w:adjustRightInd w:val="0"/>
        <w:spacing w:line="360" w:lineRule="auto"/>
        <w:ind w:left="36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</w:p>
    <w:p>
      <w:pPr>
        <w:pStyle w:val="13"/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三、基本要求</w:t>
      </w:r>
    </w:p>
    <w:p>
      <w:pPr>
        <w:numPr>
          <w:ilvl w:val="0"/>
          <w:numId w:val="4"/>
        </w:numPr>
        <w:spacing w:line="360" w:lineRule="auto"/>
        <w:rPr>
          <w:rFonts w:ascii="宋体" w:hAnsi="宋体" w:cs="Calibri"/>
          <w:sz w:val="24"/>
          <w:szCs w:val="24"/>
        </w:rPr>
      </w:pPr>
      <w:r>
        <w:rPr>
          <w:rFonts w:hint="eastAsia" w:ascii="宋体" w:hAnsi="宋体" w:cs="Calibri"/>
          <w:sz w:val="24"/>
          <w:szCs w:val="24"/>
        </w:rPr>
        <w:t>本工程质保期为3年，质保期自工程竣工，招标方验收合格之日算起，质保期内的质量问题，投标方负责免费维修或更换。工程范围内的所有设备因设计、制造、安装、调试等原因引起设备或部件的缺陷或损坏、运转不灵、达不到性能指标以及出现事故等情况，均由投标方负责，并免费（包括备件、耗材、人工等）为招标方及时修理、更换，更换的设备或部件应是原设备制造厂的产品。</w:t>
      </w:r>
    </w:p>
    <w:p>
      <w:pPr>
        <w:numPr>
          <w:ilvl w:val="0"/>
          <w:numId w:val="4"/>
        </w:numPr>
        <w:spacing w:line="360" w:lineRule="auto"/>
        <w:rPr>
          <w:rFonts w:ascii="宋体" w:hAnsi="宋体" w:cs="Calibri"/>
          <w:sz w:val="24"/>
          <w:szCs w:val="24"/>
        </w:rPr>
      </w:pPr>
      <w:r>
        <w:rPr>
          <w:rFonts w:hint="eastAsia" w:ascii="宋体" w:hAnsi="宋体" w:cs="Calibri"/>
          <w:sz w:val="24"/>
          <w:szCs w:val="24"/>
        </w:rPr>
        <w:t>投标方应承诺提供下列售后服务：</w:t>
      </w:r>
    </w:p>
    <w:p>
      <w:pPr>
        <w:spacing w:line="360" w:lineRule="auto"/>
        <w:ind w:left="846"/>
        <w:rPr>
          <w:rFonts w:ascii="宋体" w:hAnsi="宋体" w:cs="Calibri"/>
          <w:sz w:val="24"/>
          <w:szCs w:val="24"/>
        </w:rPr>
      </w:pPr>
      <w:r>
        <w:rPr>
          <w:rFonts w:hint="eastAsia" w:ascii="宋体" w:hAnsi="宋体" w:cs="Calibri"/>
          <w:sz w:val="24"/>
          <w:szCs w:val="24"/>
        </w:rPr>
        <w:t>接到报修电话后4小时内</w:t>
      </w:r>
      <w:r>
        <w:rPr>
          <w:rFonts w:hint="eastAsia" w:ascii="宋体" w:hAnsi="宋体" w:cs="Calibri"/>
          <w:sz w:val="24"/>
          <w:szCs w:val="24"/>
          <w:lang w:eastAsia="zh-CN"/>
        </w:rPr>
        <w:t>作出</w:t>
      </w:r>
      <w:r>
        <w:rPr>
          <w:rFonts w:hint="eastAsia" w:ascii="宋体" w:hAnsi="宋体" w:cs="Calibri"/>
          <w:sz w:val="24"/>
          <w:szCs w:val="24"/>
        </w:rPr>
        <w:t>响应；接到报修电话后24小时内派维修工程师到现场进行故障处理（在质保期内是免费的，在质保期结束后所发生的费用由招标人承担。）</w:t>
      </w:r>
    </w:p>
    <w:p>
      <w:pPr>
        <w:numPr>
          <w:ilvl w:val="0"/>
          <w:numId w:val="4"/>
        </w:numPr>
        <w:spacing w:line="360" w:lineRule="auto"/>
        <w:rPr>
          <w:rFonts w:ascii="宋体" w:hAnsi="宋体" w:cs="Calibri"/>
          <w:sz w:val="24"/>
          <w:szCs w:val="24"/>
        </w:rPr>
      </w:pPr>
      <w:r>
        <w:rPr>
          <w:rFonts w:hint="eastAsia" w:ascii="宋体" w:hAnsi="宋体" w:cs="Calibri"/>
          <w:sz w:val="24"/>
          <w:szCs w:val="24"/>
        </w:rPr>
        <w:t>投标单位需根据招标方要求仔细做好现场踏勘工作，现场联系人：张老师 /15821039200.</w:t>
      </w:r>
    </w:p>
    <w:p>
      <w:pPr>
        <w:numPr>
          <w:ilvl w:val="0"/>
          <w:numId w:val="4"/>
        </w:numPr>
        <w:spacing w:line="360" w:lineRule="auto"/>
        <w:rPr>
          <w:rFonts w:ascii="宋体" w:hAnsi="宋体" w:cs="Calibri"/>
          <w:sz w:val="24"/>
          <w:szCs w:val="24"/>
        </w:rPr>
      </w:pPr>
      <w:r>
        <w:rPr>
          <w:rFonts w:hint="eastAsia" w:ascii="宋体" w:hAnsi="宋体" w:cs="Calibri"/>
          <w:sz w:val="24"/>
          <w:szCs w:val="24"/>
        </w:rPr>
        <w:t>货物必须是全新产品。国产产品，须为经国家有关质量检测、技术鉴定和安全认证单位认证合格产品；进口产品，应符合相应的产品技术国际标准。</w:t>
      </w:r>
    </w:p>
    <w:p>
      <w:pPr>
        <w:numPr>
          <w:ilvl w:val="0"/>
          <w:numId w:val="4"/>
        </w:numPr>
        <w:spacing w:line="360" w:lineRule="auto"/>
        <w:rPr>
          <w:rFonts w:ascii="宋体" w:hAnsi="宋体" w:cs="Calibri"/>
          <w:sz w:val="24"/>
          <w:szCs w:val="24"/>
        </w:rPr>
      </w:pPr>
      <w:r>
        <w:rPr>
          <w:rFonts w:hint="eastAsia" w:ascii="宋体" w:hAnsi="宋体" w:cs="Calibri"/>
          <w:sz w:val="24"/>
          <w:szCs w:val="24"/>
        </w:rPr>
        <w:t>所需辅材如比选文件无具体数量的，由投标人根据技术方案要求和现场情况提供。实际使用数量与投标人的投标数量不符时不对合同总价产生变更</w:t>
      </w:r>
      <w:r>
        <w:rPr>
          <w:rFonts w:hint="eastAsia" w:ascii="宋体" w:hAnsi="宋体" w:cs="Calibri"/>
          <w:sz w:val="24"/>
          <w:szCs w:val="24"/>
          <w:lang w:eastAsia="zh-CN"/>
        </w:rPr>
        <w:t>，</w:t>
      </w:r>
      <w:r>
        <w:rPr>
          <w:rFonts w:hint="eastAsia" w:ascii="宋体" w:hAnsi="宋体" w:cs="Calibri"/>
          <w:sz w:val="24"/>
          <w:szCs w:val="24"/>
        </w:rPr>
        <w:t>请</w:t>
      </w:r>
      <w:r>
        <w:rPr>
          <w:rFonts w:hint="eastAsia" w:ascii="宋体" w:hAnsi="宋体" w:cs="Calibri"/>
          <w:sz w:val="24"/>
          <w:szCs w:val="24"/>
          <w:lang w:eastAsia="zh-CN"/>
        </w:rPr>
        <w:t>勘查现场</w:t>
      </w:r>
      <w:r>
        <w:rPr>
          <w:rFonts w:hint="eastAsia" w:ascii="宋体" w:hAnsi="宋体" w:cs="Calibri"/>
          <w:sz w:val="24"/>
          <w:szCs w:val="24"/>
        </w:rPr>
        <w:t>时着重考虑。</w:t>
      </w:r>
    </w:p>
    <w:p>
      <w:pPr>
        <w:numPr>
          <w:ilvl w:val="0"/>
          <w:numId w:val="4"/>
        </w:numPr>
        <w:spacing w:line="360" w:lineRule="auto"/>
        <w:rPr>
          <w:rFonts w:ascii="宋体" w:hAnsi="宋体" w:cs="Calibri"/>
          <w:sz w:val="24"/>
          <w:szCs w:val="24"/>
        </w:rPr>
      </w:pPr>
      <w:r>
        <w:rPr>
          <w:rFonts w:hint="eastAsia" w:ascii="宋体" w:hAnsi="宋体" w:cs="Calibri"/>
          <w:sz w:val="24"/>
          <w:szCs w:val="24"/>
        </w:rPr>
        <w:t>投标人负责本项目下全部设备的运输、安装、调试</w:t>
      </w:r>
      <w:r>
        <w:rPr>
          <w:rFonts w:hint="eastAsia" w:ascii="宋体" w:hAnsi="宋体" w:cs="Calibri"/>
          <w:sz w:val="24"/>
          <w:szCs w:val="24"/>
          <w:lang w:eastAsia="zh-CN"/>
        </w:rPr>
        <w:t>和</w:t>
      </w:r>
      <w:bookmarkStart w:id="0" w:name="_GoBack"/>
      <w:bookmarkEnd w:id="0"/>
      <w:r>
        <w:rPr>
          <w:rFonts w:hint="eastAsia" w:ascii="宋体" w:hAnsi="宋体" w:cs="Calibri"/>
          <w:sz w:val="24"/>
          <w:szCs w:val="24"/>
        </w:rPr>
        <w:t>人员培训、售后服务及所有安装现场的收尾工作。</w:t>
      </w:r>
    </w:p>
    <w:p>
      <w:pPr>
        <w:numPr>
          <w:ilvl w:val="0"/>
          <w:numId w:val="4"/>
        </w:numPr>
        <w:spacing w:line="360" w:lineRule="auto"/>
        <w:rPr>
          <w:rFonts w:ascii="宋体" w:hAnsi="宋体" w:cs="Calibri"/>
          <w:sz w:val="24"/>
          <w:szCs w:val="24"/>
        </w:rPr>
      </w:pPr>
      <w:r>
        <w:rPr>
          <w:rFonts w:hint="eastAsia" w:ascii="宋体" w:hAnsi="宋体" w:cs="Calibri"/>
          <w:sz w:val="24"/>
          <w:szCs w:val="24"/>
        </w:rPr>
        <w:t>系统主要设备及材料为工地现场交货价，需列出各种设备（材料）的单价，以及安装、调试、费率等所有的分项报价。</w:t>
      </w:r>
    </w:p>
    <w:p>
      <w:pPr>
        <w:numPr>
          <w:ilvl w:val="0"/>
          <w:numId w:val="4"/>
        </w:numPr>
        <w:spacing w:line="360" w:lineRule="auto"/>
        <w:rPr>
          <w:rFonts w:ascii="宋体" w:hAnsi="宋体" w:cs="Calibri"/>
          <w:sz w:val="24"/>
          <w:szCs w:val="24"/>
        </w:rPr>
      </w:pPr>
      <w:r>
        <w:rPr>
          <w:rFonts w:hint="eastAsia" w:ascii="宋体" w:hAnsi="宋体" w:cs="Calibri"/>
          <w:sz w:val="24"/>
          <w:szCs w:val="24"/>
        </w:rPr>
        <w:t>投标人须提供主要设备的图片和文字介绍等资料。</w:t>
      </w:r>
    </w:p>
    <w:p>
      <w:pPr>
        <w:numPr>
          <w:ilvl w:val="0"/>
          <w:numId w:val="4"/>
        </w:numPr>
        <w:spacing w:line="360" w:lineRule="auto"/>
        <w:rPr>
          <w:rFonts w:ascii="宋体" w:hAnsi="宋体" w:cs="Calibri"/>
          <w:sz w:val="24"/>
          <w:szCs w:val="24"/>
        </w:rPr>
      </w:pPr>
      <w:r>
        <w:rPr>
          <w:rFonts w:hint="eastAsia" w:ascii="宋体" w:hAnsi="宋体" w:cs="Calibri"/>
          <w:sz w:val="24"/>
          <w:szCs w:val="24"/>
        </w:rPr>
        <w:t>所有设备和装置均应满足相应的安全标准和操作规程，符合安全要求。</w:t>
      </w:r>
    </w:p>
    <w:p>
      <w:pPr>
        <w:numPr>
          <w:ilvl w:val="0"/>
          <w:numId w:val="4"/>
        </w:numPr>
        <w:spacing w:line="360" w:lineRule="auto"/>
        <w:rPr>
          <w:rFonts w:ascii="宋体" w:hAnsi="宋体" w:cs="Calibri"/>
          <w:sz w:val="24"/>
          <w:szCs w:val="24"/>
        </w:rPr>
      </w:pPr>
      <w:r>
        <w:rPr>
          <w:rFonts w:hint="eastAsia" w:ascii="宋体" w:hAnsi="宋体" w:cs="Calibri"/>
          <w:sz w:val="24"/>
          <w:szCs w:val="24"/>
        </w:rPr>
        <w:t>投标人须承担所提供货物牵涉的知识产品等法律责任。</w:t>
      </w:r>
    </w:p>
    <w:p>
      <w:pPr>
        <w:numPr>
          <w:ilvl w:val="0"/>
          <w:numId w:val="4"/>
        </w:numPr>
        <w:spacing w:line="360" w:lineRule="auto"/>
        <w:rPr>
          <w:rFonts w:ascii="宋体" w:hAnsi="宋体" w:cs="Calibri"/>
          <w:sz w:val="24"/>
          <w:szCs w:val="24"/>
        </w:rPr>
      </w:pPr>
      <w:r>
        <w:rPr>
          <w:rFonts w:hint="eastAsia" w:ascii="宋体" w:hAnsi="宋体" w:cs="Calibri"/>
          <w:sz w:val="24"/>
          <w:szCs w:val="24"/>
        </w:rPr>
        <w:t>投标人须对体育馆区域提供施工过程中的保护方案，因施工导致会堂区域损坏所造成的损失由中标单位承担。</w:t>
      </w:r>
    </w:p>
    <w:p>
      <w:pPr>
        <w:numPr>
          <w:ilvl w:val="0"/>
          <w:numId w:val="4"/>
        </w:numPr>
        <w:spacing w:line="360" w:lineRule="auto"/>
        <w:rPr>
          <w:rFonts w:ascii="宋体" w:hAnsi="宋体" w:cs="Calibri"/>
          <w:sz w:val="24"/>
          <w:szCs w:val="24"/>
        </w:rPr>
      </w:pPr>
      <w:r>
        <w:rPr>
          <w:rFonts w:hint="eastAsia" w:ascii="宋体" w:hAnsi="宋体" w:cs="Calibri"/>
          <w:sz w:val="24"/>
          <w:szCs w:val="24"/>
        </w:rPr>
        <w:t>施工进度：</w:t>
      </w:r>
    </w:p>
    <w:p>
      <w:pPr>
        <w:spacing w:line="360" w:lineRule="auto"/>
        <w:ind w:left="845"/>
        <w:rPr>
          <w:rFonts w:ascii="宋体" w:hAnsi="宋体" w:cs="Calibri"/>
          <w:sz w:val="24"/>
          <w:szCs w:val="24"/>
        </w:rPr>
      </w:pPr>
      <w:r>
        <w:rPr>
          <w:rFonts w:hint="eastAsia" w:ascii="宋体" w:hAnsi="宋体" w:cs="Calibri"/>
          <w:sz w:val="24"/>
          <w:szCs w:val="24"/>
        </w:rPr>
        <w:t>工期暂定10天，请各单位自报具体工期。因乙方原因未按时竣工的，每延迟一天，按1000元/天罚款。</w:t>
      </w:r>
    </w:p>
    <w:p>
      <w:pPr>
        <w:autoSpaceDE w:val="0"/>
        <w:autoSpaceDN w:val="0"/>
        <w:adjustRightInd w:val="0"/>
        <w:spacing w:line="360" w:lineRule="auto"/>
        <w:ind w:left="-142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</w:t>
      </w:r>
    </w:p>
    <w:p>
      <w:pPr>
        <w:pStyle w:val="13"/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四、主要设备技术规格</w:t>
      </w:r>
    </w:p>
    <w:p>
      <w:pPr>
        <w:spacing w:line="360" w:lineRule="auto"/>
        <w:ind w:firstLine="420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cs="Calibri"/>
          <w:sz w:val="24"/>
          <w:szCs w:val="24"/>
        </w:rPr>
        <w:t>所有设备的要求以</w:t>
      </w:r>
      <w:r>
        <w:rPr>
          <w:rFonts w:hint="eastAsia" w:ascii="宋体" w:hAnsi="宋体" w:cs="Calibri"/>
          <w:sz w:val="24"/>
          <w:szCs w:val="24"/>
        </w:rPr>
        <w:t>下面清单中设备技术指标</w:t>
      </w:r>
      <w:r>
        <w:rPr>
          <w:rFonts w:ascii="宋体" w:hAnsi="宋体" w:cs="Calibri"/>
          <w:sz w:val="24"/>
          <w:szCs w:val="24"/>
        </w:rPr>
        <w:t>为准。所有设备的数量应严格</w:t>
      </w:r>
      <w:r>
        <w:rPr>
          <w:rFonts w:hint="eastAsia" w:ascii="宋体" w:hAnsi="宋体" w:cs="Calibri"/>
          <w:sz w:val="24"/>
          <w:szCs w:val="24"/>
        </w:rPr>
        <w:t>按照下面清单中</w:t>
      </w:r>
      <w:r>
        <w:rPr>
          <w:rFonts w:ascii="宋体" w:hAnsi="宋体" w:cs="Calibri"/>
          <w:sz w:val="24"/>
          <w:szCs w:val="24"/>
        </w:rPr>
        <w:t>的要求提供，</w:t>
      </w:r>
      <w:r>
        <w:rPr>
          <w:rFonts w:hint="eastAsia" w:ascii="宋体" w:hAnsi="宋体" w:cs="Calibri"/>
          <w:sz w:val="24"/>
          <w:szCs w:val="24"/>
        </w:rPr>
        <w:t>供应商提供的设备清单应包含上述设备清单中设备，但不限于此清单中所列明的设备</w:t>
      </w:r>
      <w:r>
        <w:rPr>
          <w:rFonts w:ascii="宋体" w:hAnsi="宋体" w:cs="Calibri"/>
          <w:sz w:val="24"/>
          <w:szCs w:val="24"/>
        </w:rPr>
        <w:t>。如果在其中标后，发现</w:t>
      </w:r>
      <w:r>
        <w:rPr>
          <w:rFonts w:hint="eastAsia" w:ascii="宋体" w:hAnsi="宋体" w:cs="Calibri"/>
          <w:sz w:val="24"/>
          <w:szCs w:val="24"/>
        </w:rPr>
        <w:t>提供的设备性能</w:t>
      </w:r>
      <w:r>
        <w:rPr>
          <w:rFonts w:ascii="宋体" w:hAnsi="宋体" w:cs="Calibri"/>
          <w:sz w:val="24"/>
          <w:szCs w:val="24"/>
        </w:rPr>
        <w:t>与</w:t>
      </w:r>
      <w:r>
        <w:rPr>
          <w:rFonts w:hint="eastAsia" w:ascii="宋体" w:hAnsi="宋体" w:cs="Calibri"/>
          <w:sz w:val="24"/>
          <w:szCs w:val="24"/>
        </w:rPr>
        <w:t>招标要求</w:t>
      </w:r>
      <w:r>
        <w:rPr>
          <w:rFonts w:ascii="宋体" w:hAnsi="宋体" w:cs="Calibri"/>
          <w:sz w:val="24"/>
          <w:szCs w:val="24"/>
        </w:rPr>
        <w:t>性能不符的，将</w:t>
      </w:r>
      <w:r>
        <w:rPr>
          <w:rFonts w:hint="eastAsia" w:ascii="宋体" w:hAnsi="宋体" w:cs="Calibri"/>
          <w:sz w:val="24"/>
          <w:szCs w:val="24"/>
        </w:rPr>
        <w:t>由中标人承担违约责任。</w:t>
      </w:r>
      <w:r>
        <w:rPr>
          <w:rFonts w:hint="eastAsia" w:ascii="宋体" w:hAnsi="宋体" w:cs="Calibri"/>
          <w:b/>
          <w:sz w:val="24"/>
          <w:szCs w:val="24"/>
        </w:rPr>
        <w:t>带</w:t>
      </w:r>
      <w:r>
        <w:rPr>
          <w:rFonts w:hint="eastAsia" w:ascii="宋体" w:hAnsi="宋体" w:eastAsia="宋体"/>
          <w:b/>
          <w:sz w:val="24"/>
          <w:szCs w:val="24"/>
        </w:rPr>
        <w:t>★部分为不可偏离项。</w:t>
      </w:r>
    </w:p>
    <w:p>
      <w:pPr>
        <w:spacing w:line="360" w:lineRule="auto"/>
        <w:ind w:firstLine="420"/>
        <w:rPr>
          <w:rFonts w:ascii="宋体" w:hAnsi="宋体" w:cs="Calibri"/>
          <w:sz w:val="24"/>
          <w:szCs w:val="24"/>
        </w:rPr>
      </w:pPr>
    </w:p>
    <w:p>
      <w:pPr>
        <w:spacing w:line="360" w:lineRule="auto"/>
        <w:rPr>
          <w:rFonts w:ascii="宋体" w:hAnsi="宋体" w:cs="Calibri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硬件设备技术指标</w:t>
      </w:r>
      <w:r>
        <w:rPr>
          <w:rFonts w:ascii="宋体" w:hAnsi="宋体"/>
          <w:b/>
          <w:sz w:val="24"/>
          <w:szCs w:val="24"/>
        </w:rPr>
        <w:tab/>
      </w:r>
    </w:p>
    <w:tbl>
      <w:tblPr>
        <w:tblStyle w:val="15"/>
        <w:tblW w:w="96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6867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设备名称</w:t>
            </w:r>
          </w:p>
        </w:tc>
        <w:tc>
          <w:tcPr>
            <w:tcW w:w="6867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技术参数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音箱</w:t>
            </w:r>
          </w:p>
        </w:tc>
        <w:tc>
          <w:tcPr>
            <w:tcW w:w="6867" w:type="dxa"/>
            <w:vAlign w:val="center"/>
          </w:tcPr>
          <w:p>
            <w:pPr>
              <w:ind w:right="-302" w:rightChars="-144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连续功率250W；</w:t>
            </w:r>
          </w:p>
          <w:p>
            <w:pPr>
              <w:ind w:right="-302" w:rightChars="-144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频率响应：80Hz—20KHz（-6dB）；</w:t>
            </w:r>
          </w:p>
          <w:p>
            <w:pPr>
              <w:ind w:right="-302" w:rightChars="-144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灵敏度：98dB；</w:t>
            </w:r>
          </w:p>
          <w:p>
            <w:pPr>
              <w:ind w:right="-302" w:rightChars="-144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最大声压级：122dB连续，128dB峰值；</w:t>
            </w:r>
          </w:p>
          <w:p>
            <w:pPr>
              <w:ind w:right="-302" w:rightChars="-144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阻抗：4Ω，指向特性：100°× 40°。</w:t>
            </w:r>
          </w:p>
          <w:p>
            <w:pPr>
              <w:ind w:right="-302" w:rightChars="-144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四单元三分频倒相式音箱；</w:t>
            </w:r>
          </w:p>
          <w:p>
            <w:pPr>
              <w:ind w:right="-302" w:rightChars="-144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2个6.5″钕磁低音单元，1个6.5″钕磁中音单元，1个1.4″钕磁高音单元；</w:t>
            </w:r>
          </w:p>
          <w:p>
            <w:pPr>
              <w:ind w:right="-302" w:rightChars="-144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轻量化的钕磁单元，响应效率高，具备更好的细节还原能力；</w:t>
            </w:r>
          </w:p>
          <w:p>
            <w:pPr>
              <w:ind w:left="422" w:hanging="422" w:hangingChars="200"/>
              <w:rPr>
                <w:rFonts w:cs="仿宋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szCs w:val="21"/>
              </w:rPr>
              <w:t>国际知名品牌，提供厂商授权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四通道功放</w:t>
            </w:r>
          </w:p>
        </w:tc>
        <w:tc>
          <w:tcPr>
            <w:tcW w:w="6867" w:type="dxa"/>
            <w:vAlign w:val="center"/>
          </w:tcPr>
          <w:p>
            <w:pPr>
              <w:ind w:right="-302" w:rightChars="-144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★</w:t>
            </w:r>
            <w:r>
              <w:rPr>
                <w:rFonts w:hint="eastAsia" w:cs="宋体" w:asciiTheme="minorEastAsia" w:hAnsiTheme="minorEastAsia"/>
                <w:b/>
                <w:snapToGrid w:val="0"/>
                <w:color w:val="000000"/>
                <w:szCs w:val="21"/>
              </w:rPr>
              <w:t>专业纯后级4通道功放</w:t>
            </w:r>
          </w:p>
          <w:p>
            <w:pPr>
              <w:ind w:right="-302" w:rightChars="-144"/>
              <w:rPr>
                <w:rFonts w:cs="宋体" w:asciiTheme="minorEastAsia" w:hAnsiTheme="minorEastAsia"/>
                <w:snapToGrid w:val="0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snapToGrid w:val="0"/>
                <w:color w:val="000000"/>
                <w:szCs w:val="21"/>
              </w:rPr>
              <w:t>四通道；额定功率： 4×4Ω：765W；4×8Ω：450W；桥接：2×4Ω：2601W；2×8Ω：1530W；2×16Ω：900W；</w:t>
            </w:r>
          </w:p>
          <w:p>
            <w:pPr>
              <w:ind w:right="-302" w:rightChars="-144"/>
              <w:rPr>
                <w:rFonts w:cs="宋体" w:asciiTheme="minorEastAsia" w:hAnsiTheme="minorEastAsia"/>
                <w:snapToGrid w:val="0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snapToGrid w:val="0"/>
                <w:color w:val="000000"/>
                <w:szCs w:val="21"/>
              </w:rPr>
              <w:t>总谐波失真&lt;0.01%；</w:t>
            </w:r>
          </w:p>
          <w:p>
            <w:pPr>
              <w:ind w:right="-302" w:rightChars="-144"/>
              <w:rPr>
                <w:rFonts w:cs="宋体" w:asciiTheme="minorEastAsia" w:hAnsiTheme="minorEastAsia"/>
                <w:snapToGrid w:val="0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snapToGrid w:val="0"/>
                <w:color w:val="000000"/>
                <w:szCs w:val="21"/>
              </w:rPr>
              <w:t>频率响应：20Hz – 20 kHz；</w:t>
            </w:r>
          </w:p>
          <w:p>
            <w:pPr>
              <w:ind w:right="-302" w:rightChars="-144"/>
              <w:rPr>
                <w:rFonts w:cs="宋体" w:asciiTheme="minorEastAsia" w:hAnsiTheme="minorEastAsia"/>
                <w:snapToGrid w:val="0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snapToGrid w:val="0"/>
                <w:color w:val="000000"/>
                <w:szCs w:val="21"/>
              </w:rPr>
              <w:t>输入阻抗（平衡/非平衡）：20K/10K；</w:t>
            </w:r>
          </w:p>
          <w:p>
            <w:pPr>
              <w:ind w:right="-302" w:rightChars="-144"/>
              <w:rPr>
                <w:rFonts w:cs="宋体" w:asciiTheme="minorEastAsia" w:hAnsiTheme="minorEastAsia"/>
                <w:snapToGrid w:val="0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snapToGrid w:val="0"/>
                <w:color w:val="000000"/>
                <w:szCs w:val="21"/>
              </w:rPr>
              <w:t>输入灵敏度： 35dB、32dB、29dB、26dB；串扰抑制</w:t>
            </w:r>
            <w:r>
              <w:rPr>
                <w:rFonts w:hint="eastAsia" w:cs="宋体" w:asciiTheme="minorEastAsia" w:hAnsiTheme="minorEastAsia"/>
                <w:snapToGrid w:val="0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snapToGrid w:val="0"/>
                <w:color w:val="000000"/>
                <w:szCs w:val="21"/>
              </w:rPr>
              <w:t>90 dB；</w:t>
            </w:r>
          </w:p>
          <w:p>
            <w:pPr>
              <w:ind w:right="-302" w:rightChars="-144"/>
              <w:rPr>
                <w:rFonts w:cs="宋体" w:asciiTheme="minorEastAsia" w:hAnsiTheme="minorEastAsia"/>
                <w:snapToGrid w:val="0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snapToGrid w:val="0"/>
                <w:color w:val="000000"/>
                <w:szCs w:val="21"/>
              </w:rPr>
              <w:t>阻尼系数（8Ω）： &gt; 5000 @ 20Hz</w:t>
            </w:r>
            <w:r>
              <w:rPr>
                <w:rFonts w:hint="eastAsia" w:cs="宋体" w:asciiTheme="minorEastAsia" w:hAnsiTheme="minorEastAsia"/>
                <w:snapToGrid w:val="0"/>
                <w:color w:val="000000"/>
                <w:szCs w:val="21"/>
                <w:lang w:eastAsia="zh-CN"/>
              </w:rPr>
              <w:t>—</w:t>
            </w:r>
            <w:r>
              <w:rPr>
                <w:rFonts w:hint="eastAsia" w:cs="宋体" w:asciiTheme="minorEastAsia" w:hAnsiTheme="minorEastAsia"/>
                <w:snapToGrid w:val="0"/>
                <w:color w:val="000000"/>
                <w:szCs w:val="21"/>
              </w:rPr>
              <w:t>200Hz；</w:t>
            </w:r>
          </w:p>
          <w:p>
            <w:pPr>
              <w:ind w:right="-302" w:rightChars="-144"/>
              <w:rPr>
                <w:rFonts w:cs="宋体" w:asciiTheme="minorEastAsia" w:hAnsiTheme="minorEastAsia"/>
                <w:snapToGrid w:val="0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snapToGrid w:val="0"/>
                <w:color w:val="000000"/>
                <w:szCs w:val="21"/>
              </w:rPr>
              <w:t>信噪比</w:t>
            </w:r>
            <w:r>
              <w:rPr>
                <w:rFonts w:hint="eastAsia" w:cs="宋体" w:asciiTheme="minorEastAsia" w:hAnsiTheme="minorEastAsia"/>
                <w:snapToGrid w:val="0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snapToGrid w:val="0"/>
                <w:color w:val="000000"/>
                <w:szCs w:val="21"/>
              </w:rPr>
              <w:t xml:space="preserve"> -105dB；</w:t>
            </w:r>
          </w:p>
          <w:p>
            <w:pPr>
              <w:ind w:right="-302" w:rightChars="-144"/>
              <w:rPr>
                <w:rFonts w:cs="宋体" w:asciiTheme="minorEastAsia" w:hAnsiTheme="minorEastAsia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★</w:t>
            </w:r>
            <w:r>
              <w:rPr>
                <w:rFonts w:hint="eastAsia" w:cs="宋体" w:asciiTheme="minorEastAsia" w:hAnsiTheme="minorEastAsia"/>
                <w:snapToGrid w:val="0"/>
                <w:color w:val="000000"/>
                <w:szCs w:val="21"/>
              </w:rPr>
              <w:t>电源欠压保护、功放输出直流保护、过热保护、温度功率控制、过载功率控制</w:t>
            </w:r>
          </w:p>
          <w:p>
            <w:pPr>
              <w:ind w:right="-302" w:rightChars="-144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szCs w:val="21"/>
              </w:rPr>
              <w:t>国际知名品牌 ，提供厂商授权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双通道功放</w:t>
            </w:r>
          </w:p>
        </w:tc>
        <w:tc>
          <w:tcPr>
            <w:tcW w:w="6867" w:type="dxa"/>
            <w:vAlign w:val="center"/>
          </w:tcPr>
          <w:p>
            <w:pPr>
              <w:ind w:left="1" w:firstLine="71" w:firstLineChars="34"/>
              <w:rPr>
                <w:rFonts w:cs="宋体" w:asciiTheme="minorEastAsia" w:hAnsiTheme="minorEastAsia"/>
                <w:snapToGrid w:val="0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snapToGrid w:val="0"/>
                <w:color w:val="000000"/>
                <w:szCs w:val="21"/>
              </w:rPr>
              <w:t>双通道</w:t>
            </w:r>
            <w:r>
              <w:rPr>
                <w:rFonts w:hint="eastAsia" w:cs="宋体" w:asciiTheme="minorEastAsia" w:hAnsiTheme="minorEastAsia"/>
                <w:snapToGrid w:val="0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cs="宋体" w:asciiTheme="minorEastAsia" w:hAnsiTheme="minorEastAsia"/>
                <w:snapToGrid w:val="0"/>
                <w:color w:val="000000"/>
                <w:szCs w:val="21"/>
              </w:rPr>
              <w:t xml:space="preserve">额定功率：2×4Ω：750W； 2×8Ω：450W； </w:t>
            </w:r>
          </w:p>
          <w:p>
            <w:pPr>
              <w:ind w:left="1" w:firstLine="71" w:firstLineChars="34"/>
              <w:rPr>
                <w:rFonts w:cs="宋体" w:asciiTheme="minorEastAsia" w:hAnsiTheme="minorEastAsia"/>
                <w:snapToGrid w:val="0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snapToGrid w:val="0"/>
                <w:color w:val="000000"/>
                <w:szCs w:val="21"/>
              </w:rPr>
              <w:t>总谐波失真</w:t>
            </w:r>
            <w:r>
              <w:rPr>
                <w:rFonts w:hint="eastAsia" w:cs="宋体" w:asciiTheme="minorEastAsia" w:hAnsiTheme="minorEastAsia"/>
                <w:snapToGrid w:val="0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snapToGrid w:val="0"/>
                <w:color w:val="000000"/>
                <w:szCs w:val="21"/>
              </w:rPr>
              <w:t>1kHz，-10dB/4Ω)&lt;0.02%；</w:t>
            </w:r>
          </w:p>
          <w:p>
            <w:pPr>
              <w:ind w:left="1" w:firstLine="71" w:firstLineChars="34"/>
              <w:rPr>
                <w:rFonts w:cs="宋体" w:asciiTheme="minorEastAsia" w:hAnsiTheme="minorEastAsia"/>
                <w:snapToGrid w:val="0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snapToGrid w:val="0"/>
                <w:color w:val="000000"/>
                <w:szCs w:val="21"/>
              </w:rPr>
              <w:t>频率响应：10Hz-20kHz（±1dB）；</w:t>
            </w:r>
          </w:p>
          <w:p>
            <w:pPr>
              <w:ind w:left="1" w:firstLine="71" w:firstLineChars="34"/>
              <w:rPr>
                <w:rFonts w:cs="宋体" w:asciiTheme="minorEastAsia" w:hAnsiTheme="minorEastAsia"/>
                <w:snapToGrid w:val="0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snapToGrid w:val="0"/>
                <w:color w:val="000000"/>
                <w:szCs w:val="21"/>
              </w:rPr>
              <w:t>输入阻抗（平衡/非平衡）：20K/10K；</w:t>
            </w:r>
          </w:p>
          <w:p>
            <w:pPr>
              <w:ind w:left="1" w:firstLine="71" w:firstLineChars="34"/>
              <w:rPr>
                <w:rFonts w:cs="宋体" w:asciiTheme="minorEastAsia" w:hAnsiTheme="minorEastAsia"/>
                <w:snapToGrid w:val="0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snapToGrid w:val="0"/>
                <w:color w:val="000000"/>
                <w:szCs w:val="21"/>
              </w:rPr>
              <w:t>输入灵敏度：0dB；</w:t>
            </w:r>
          </w:p>
          <w:p>
            <w:pPr>
              <w:ind w:left="1" w:firstLine="82" w:firstLineChars="34"/>
              <w:rPr>
                <w:rFonts w:cs="宋体" w:asciiTheme="minorEastAsia" w:hAnsiTheme="minorEastAsia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★</w:t>
            </w:r>
            <w:r>
              <w:rPr>
                <w:rFonts w:hint="eastAsia" w:cs="宋体" w:asciiTheme="minorEastAsia" w:hAnsiTheme="minorEastAsia"/>
                <w:snapToGrid w:val="0"/>
                <w:color w:val="000000"/>
                <w:szCs w:val="21"/>
              </w:rPr>
              <w:t>具备短路保护，断路保护，过载保护，高温保护。智能温控调速散热系统，具备特有的恒温智能温度调节电路，散热系统自动跟随散热器温度自动调节；</w:t>
            </w:r>
          </w:p>
          <w:p>
            <w:pPr>
              <w:ind w:left="1" w:firstLine="72" w:firstLineChars="34"/>
              <w:rPr>
                <w:rFonts w:cs="宋体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szCs w:val="21"/>
              </w:rPr>
              <w:t>国际知名品牌 ，提供厂商授权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cs="仿宋" w:asciiTheme="minorEastAsia" w:hAnsiTheme="minorEastAsia"/>
                <w:szCs w:val="21"/>
              </w:rPr>
              <w:t>线材附件</w:t>
            </w:r>
          </w:p>
        </w:tc>
        <w:tc>
          <w:tcPr>
            <w:tcW w:w="6867" w:type="dxa"/>
            <w:vAlign w:val="center"/>
          </w:tcPr>
          <w:p>
            <w:pPr>
              <w:rPr>
                <w:rFonts w:cs="MS Gothic" w:asciiTheme="minorEastAsia" w:hAnsiTheme="minorEastAsia"/>
                <w:szCs w:val="21"/>
              </w:rPr>
            </w:pPr>
            <w:r>
              <w:rPr>
                <w:rFonts w:cs="MS Gothic" w:asciiTheme="minorEastAsia" w:hAnsiTheme="minorEastAsia"/>
                <w:szCs w:val="21"/>
              </w:rPr>
              <w:t>投标人</w:t>
            </w:r>
            <w:r>
              <w:rPr>
                <w:rFonts w:hint="eastAsia" w:cs="MS Gothic" w:asciiTheme="minorEastAsia" w:hAnsiTheme="minorEastAsia"/>
                <w:szCs w:val="21"/>
                <w:lang w:eastAsia="zh-CN"/>
              </w:rPr>
              <w:t>勘查现场</w:t>
            </w:r>
            <w:r>
              <w:rPr>
                <w:rFonts w:cs="MS Gothic" w:asciiTheme="minorEastAsia" w:hAnsiTheme="minorEastAsia"/>
                <w:szCs w:val="21"/>
              </w:rPr>
              <w:t>后根据实际情况</w:t>
            </w:r>
            <w:r>
              <w:rPr>
                <w:rFonts w:hint="eastAsia" w:cs="MS Gothic" w:asciiTheme="minorEastAsia" w:hAnsiTheme="minorEastAsia"/>
                <w:szCs w:val="21"/>
              </w:rPr>
              <w:t>自行</w:t>
            </w:r>
            <w:r>
              <w:rPr>
                <w:rFonts w:cs="MS Gothic" w:asciiTheme="minorEastAsia" w:hAnsiTheme="minorEastAsia"/>
                <w:szCs w:val="21"/>
              </w:rPr>
              <w:t>核算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1</w:t>
            </w:r>
          </w:p>
        </w:tc>
      </w:tr>
    </w:tbl>
    <w:p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 w:ascii="宋体" w:hAnsi="宋体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423F2A"/>
    <w:multiLevelType w:val="multilevel"/>
    <w:tmpl w:val="4C423F2A"/>
    <w:lvl w:ilvl="0" w:tentative="0">
      <w:start w:val="1"/>
      <w:numFmt w:val="decimal"/>
      <w:pStyle w:val="2"/>
      <w:suff w:val="space"/>
      <w:lvlText w:val="第%1章"/>
      <w:lvlJc w:val="left"/>
      <w:pPr>
        <w:ind w:left="432" w:hanging="432"/>
      </w:pPr>
      <w:rPr>
        <w:rFonts w:hint="default" w:ascii="Times New Roman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36"/>
        <w:szCs w:val="36"/>
        <w:u w:val="none"/>
        <w:vertAlign w:val="baseline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50A17087"/>
    <w:multiLevelType w:val="multilevel"/>
    <w:tmpl w:val="50A17087"/>
    <w:lvl w:ilvl="0" w:tentative="0">
      <w:start w:val="1"/>
      <w:numFmt w:val="decimal"/>
      <w:suff w:val="space"/>
      <w:lvlText w:val="第%1章"/>
      <w:lvlJc w:val="left"/>
      <w:pPr>
        <w:ind w:left="432" w:hanging="432"/>
      </w:pPr>
      <w:rPr>
        <w:rFonts w:hint="eastAsia"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 w:tentative="0">
      <w:start w:val="1"/>
      <w:numFmt w:val="decimal"/>
      <w:suff w:val="space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suff w:val="space"/>
      <w:lvlText w:val="%1.%2.%3"/>
      <w:lvlJc w:val="left"/>
      <w:pPr>
        <w:ind w:left="126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30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681C3CAE"/>
    <w:multiLevelType w:val="multilevel"/>
    <w:tmpl w:val="681C3CAE"/>
    <w:lvl w:ilvl="0" w:tentative="0">
      <w:start w:val="1"/>
      <w:numFmt w:val="decimal"/>
      <w:lvlText w:val="%1."/>
      <w:lvlJc w:val="left"/>
      <w:pPr>
        <w:ind w:left="420" w:hanging="420"/>
      </w:pPr>
      <w:rPr>
        <w:rFonts w:ascii="宋体" w:hAnsi="宋体" w:eastAsia="宋体"/>
        <w:b/>
        <w:lang w:eastAsia="zh-CN"/>
      </w:rPr>
    </w:lvl>
    <w:lvl w:ilvl="1" w:tentative="0">
      <w:start w:val="2"/>
      <w:numFmt w:val="japaneseCounting"/>
      <w:lvlText w:val="%2、"/>
      <w:lvlJc w:val="left"/>
      <w:pPr>
        <w:tabs>
          <w:tab w:val="left" w:pos="1620"/>
        </w:tabs>
        <w:ind w:left="162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72492BC5"/>
    <w:multiLevelType w:val="multilevel"/>
    <w:tmpl w:val="72492BC5"/>
    <w:lvl w:ilvl="0" w:tentative="0">
      <w:start w:val="1"/>
      <w:numFmt w:val="decimal"/>
      <w:lvlText w:val="%1."/>
      <w:lvlJc w:val="left"/>
      <w:pPr>
        <w:ind w:left="846" w:hanging="420"/>
      </w:p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VmM2YzZmUwZjIwOWQ5MzUzZGEwZTI1OTc3MjFhOGYifQ=="/>
  </w:docVars>
  <w:rsids>
    <w:rsidRoot w:val="005B3959"/>
    <w:rsid w:val="00005B9D"/>
    <w:rsid w:val="00010D3B"/>
    <w:rsid w:val="00027CE8"/>
    <w:rsid w:val="000329AA"/>
    <w:rsid w:val="000409D9"/>
    <w:rsid w:val="000451D6"/>
    <w:rsid w:val="00045743"/>
    <w:rsid w:val="00051CE2"/>
    <w:rsid w:val="000540E4"/>
    <w:rsid w:val="00062A5A"/>
    <w:rsid w:val="00070232"/>
    <w:rsid w:val="00092DBE"/>
    <w:rsid w:val="00097221"/>
    <w:rsid w:val="000B2296"/>
    <w:rsid w:val="000B441D"/>
    <w:rsid w:val="000C77B1"/>
    <w:rsid w:val="000D3213"/>
    <w:rsid w:val="000D400D"/>
    <w:rsid w:val="000D4672"/>
    <w:rsid w:val="000D6103"/>
    <w:rsid w:val="000E63A8"/>
    <w:rsid w:val="000F3937"/>
    <w:rsid w:val="000F6109"/>
    <w:rsid w:val="0012025C"/>
    <w:rsid w:val="00123F0C"/>
    <w:rsid w:val="00127412"/>
    <w:rsid w:val="001472C6"/>
    <w:rsid w:val="001549CB"/>
    <w:rsid w:val="0016291B"/>
    <w:rsid w:val="00166B77"/>
    <w:rsid w:val="001856F0"/>
    <w:rsid w:val="00191FA0"/>
    <w:rsid w:val="001A4C0F"/>
    <w:rsid w:val="001C29D5"/>
    <w:rsid w:val="001D13FE"/>
    <w:rsid w:val="001D564D"/>
    <w:rsid w:val="001D5E50"/>
    <w:rsid w:val="001E4891"/>
    <w:rsid w:val="001E642D"/>
    <w:rsid w:val="001F43D8"/>
    <w:rsid w:val="001F4EB3"/>
    <w:rsid w:val="00207E46"/>
    <w:rsid w:val="0024627C"/>
    <w:rsid w:val="002629EB"/>
    <w:rsid w:val="00266E27"/>
    <w:rsid w:val="002809DC"/>
    <w:rsid w:val="00284FED"/>
    <w:rsid w:val="002953E3"/>
    <w:rsid w:val="002A78A7"/>
    <w:rsid w:val="002B1896"/>
    <w:rsid w:val="002D317B"/>
    <w:rsid w:val="00305858"/>
    <w:rsid w:val="00306DF6"/>
    <w:rsid w:val="00313E7E"/>
    <w:rsid w:val="00326A5D"/>
    <w:rsid w:val="00344095"/>
    <w:rsid w:val="0035748D"/>
    <w:rsid w:val="00377C4F"/>
    <w:rsid w:val="003800EE"/>
    <w:rsid w:val="00381B5F"/>
    <w:rsid w:val="003C24BF"/>
    <w:rsid w:val="003E3132"/>
    <w:rsid w:val="003F6F8F"/>
    <w:rsid w:val="004130FC"/>
    <w:rsid w:val="00426A60"/>
    <w:rsid w:val="0044191B"/>
    <w:rsid w:val="0046632A"/>
    <w:rsid w:val="004A319B"/>
    <w:rsid w:val="004B5D43"/>
    <w:rsid w:val="004D7FF0"/>
    <w:rsid w:val="004E1510"/>
    <w:rsid w:val="0050294E"/>
    <w:rsid w:val="00511570"/>
    <w:rsid w:val="005327CD"/>
    <w:rsid w:val="00546AC7"/>
    <w:rsid w:val="00552AB2"/>
    <w:rsid w:val="0055463A"/>
    <w:rsid w:val="00573CF6"/>
    <w:rsid w:val="005749FF"/>
    <w:rsid w:val="005B0B32"/>
    <w:rsid w:val="005B3959"/>
    <w:rsid w:val="005C01E7"/>
    <w:rsid w:val="005C0242"/>
    <w:rsid w:val="005D3FBF"/>
    <w:rsid w:val="005E65CD"/>
    <w:rsid w:val="00602059"/>
    <w:rsid w:val="006065AD"/>
    <w:rsid w:val="00624426"/>
    <w:rsid w:val="00677BF5"/>
    <w:rsid w:val="00681AD9"/>
    <w:rsid w:val="00683D3E"/>
    <w:rsid w:val="0069421E"/>
    <w:rsid w:val="006A16B0"/>
    <w:rsid w:val="006B7634"/>
    <w:rsid w:val="006D4E81"/>
    <w:rsid w:val="00704ABD"/>
    <w:rsid w:val="00714AD6"/>
    <w:rsid w:val="00732EAA"/>
    <w:rsid w:val="00755476"/>
    <w:rsid w:val="00756F75"/>
    <w:rsid w:val="00760E21"/>
    <w:rsid w:val="00780997"/>
    <w:rsid w:val="00791322"/>
    <w:rsid w:val="00795244"/>
    <w:rsid w:val="007B1CB4"/>
    <w:rsid w:val="007C0AE5"/>
    <w:rsid w:val="007C0BE3"/>
    <w:rsid w:val="007E6527"/>
    <w:rsid w:val="007F5ED3"/>
    <w:rsid w:val="008253F1"/>
    <w:rsid w:val="008820FF"/>
    <w:rsid w:val="00886164"/>
    <w:rsid w:val="0089069A"/>
    <w:rsid w:val="008946C3"/>
    <w:rsid w:val="008B1634"/>
    <w:rsid w:val="008C7D59"/>
    <w:rsid w:val="008D26D9"/>
    <w:rsid w:val="008E6A9F"/>
    <w:rsid w:val="00950880"/>
    <w:rsid w:val="0095621E"/>
    <w:rsid w:val="00967CC0"/>
    <w:rsid w:val="00973FE6"/>
    <w:rsid w:val="00983356"/>
    <w:rsid w:val="009A4680"/>
    <w:rsid w:val="009E2A3F"/>
    <w:rsid w:val="009E5250"/>
    <w:rsid w:val="00A00970"/>
    <w:rsid w:val="00A00E6C"/>
    <w:rsid w:val="00A06478"/>
    <w:rsid w:val="00A0765D"/>
    <w:rsid w:val="00A23C89"/>
    <w:rsid w:val="00A241C3"/>
    <w:rsid w:val="00A377F1"/>
    <w:rsid w:val="00A45B9F"/>
    <w:rsid w:val="00A6561E"/>
    <w:rsid w:val="00A7435E"/>
    <w:rsid w:val="00A81A97"/>
    <w:rsid w:val="00A9184B"/>
    <w:rsid w:val="00A94121"/>
    <w:rsid w:val="00AB688F"/>
    <w:rsid w:val="00AC2721"/>
    <w:rsid w:val="00AC40DF"/>
    <w:rsid w:val="00AE144D"/>
    <w:rsid w:val="00AE150C"/>
    <w:rsid w:val="00AE4FF6"/>
    <w:rsid w:val="00AF71E6"/>
    <w:rsid w:val="00B0225E"/>
    <w:rsid w:val="00B131AC"/>
    <w:rsid w:val="00B14856"/>
    <w:rsid w:val="00B17EC1"/>
    <w:rsid w:val="00B25EDE"/>
    <w:rsid w:val="00B263B4"/>
    <w:rsid w:val="00B4311B"/>
    <w:rsid w:val="00B505D3"/>
    <w:rsid w:val="00B60596"/>
    <w:rsid w:val="00B82E17"/>
    <w:rsid w:val="00B97D48"/>
    <w:rsid w:val="00BD1363"/>
    <w:rsid w:val="00BE3907"/>
    <w:rsid w:val="00BE4EBE"/>
    <w:rsid w:val="00BF5A50"/>
    <w:rsid w:val="00C066B4"/>
    <w:rsid w:val="00C25FD3"/>
    <w:rsid w:val="00C40B1A"/>
    <w:rsid w:val="00C43DF9"/>
    <w:rsid w:val="00C44579"/>
    <w:rsid w:val="00C553AF"/>
    <w:rsid w:val="00C724F5"/>
    <w:rsid w:val="00CA7FEC"/>
    <w:rsid w:val="00CB1188"/>
    <w:rsid w:val="00CB4809"/>
    <w:rsid w:val="00CD1A02"/>
    <w:rsid w:val="00CD3953"/>
    <w:rsid w:val="00CE1561"/>
    <w:rsid w:val="00D04AD5"/>
    <w:rsid w:val="00D27B54"/>
    <w:rsid w:val="00D36D86"/>
    <w:rsid w:val="00D565A7"/>
    <w:rsid w:val="00D57F82"/>
    <w:rsid w:val="00D711AA"/>
    <w:rsid w:val="00D85383"/>
    <w:rsid w:val="00D96D21"/>
    <w:rsid w:val="00D96DCC"/>
    <w:rsid w:val="00DA57FD"/>
    <w:rsid w:val="00DB348F"/>
    <w:rsid w:val="00DB7872"/>
    <w:rsid w:val="00DC6D41"/>
    <w:rsid w:val="00DD408B"/>
    <w:rsid w:val="00DE31C5"/>
    <w:rsid w:val="00E17DD9"/>
    <w:rsid w:val="00E30124"/>
    <w:rsid w:val="00E52FDD"/>
    <w:rsid w:val="00E579E2"/>
    <w:rsid w:val="00E85F84"/>
    <w:rsid w:val="00E93442"/>
    <w:rsid w:val="00EA5E79"/>
    <w:rsid w:val="00EC0C8A"/>
    <w:rsid w:val="00ED4FC2"/>
    <w:rsid w:val="00ED7BA4"/>
    <w:rsid w:val="00EF5517"/>
    <w:rsid w:val="00F138DA"/>
    <w:rsid w:val="00F47F15"/>
    <w:rsid w:val="00F73996"/>
    <w:rsid w:val="00F763B2"/>
    <w:rsid w:val="00F921DD"/>
    <w:rsid w:val="00F9355E"/>
    <w:rsid w:val="00FA0BCE"/>
    <w:rsid w:val="00FA44FD"/>
    <w:rsid w:val="00FC7CB7"/>
    <w:rsid w:val="6CD2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pageBreakBefore/>
      <w:numPr>
        <w:ilvl w:val="0"/>
        <w:numId w:val="1"/>
      </w:numPr>
      <w:spacing w:before="240" w:after="240" w:line="360" w:lineRule="auto"/>
      <w:jc w:val="center"/>
      <w:outlineLvl w:val="0"/>
    </w:pPr>
    <w:rPr>
      <w:rFonts w:ascii="Times New Roman" w:hAnsi="Times New Roman" w:eastAsia="黑体" w:cs="Times New Roman"/>
      <w:bCs/>
      <w:kern w:val="44"/>
      <w:sz w:val="32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9"/>
    <w:semiHidden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1"/>
    <w:semiHidden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 Indent"/>
    <w:basedOn w:val="1"/>
    <w:link w:val="47"/>
    <w:unhideWhenUsed/>
    <w:uiPriority w:val="99"/>
    <w:pPr>
      <w:autoSpaceDE w:val="0"/>
      <w:autoSpaceDN w:val="0"/>
      <w:adjustRightInd w:val="0"/>
      <w:spacing w:after="120"/>
      <w:ind w:left="420" w:leftChars="200"/>
      <w:jc w:val="left"/>
    </w:pPr>
    <w:rPr>
      <w:rFonts w:ascii="宋体" w:hAnsi="Times New Roman" w:eastAsia="宋体" w:cs="Times New Roman"/>
      <w:kern w:val="0"/>
      <w:sz w:val="20"/>
      <w:szCs w:val="20"/>
    </w:rPr>
  </w:style>
  <w:style w:type="paragraph" w:styleId="9">
    <w:name w:val="Plain Text"/>
    <w:basedOn w:val="1"/>
    <w:link w:val="36"/>
    <w:uiPriority w:val="0"/>
    <w:rPr>
      <w:rFonts w:ascii="宋体" w:hAnsi="Courier New" w:eastAsia="宋体" w:cs="黑体"/>
      <w:szCs w:val="21"/>
    </w:rPr>
  </w:style>
  <w:style w:type="paragraph" w:styleId="10">
    <w:name w:val="Balloon Text"/>
    <w:basedOn w:val="1"/>
    <w:link w:val="41"/>
    <w:semiHidden/>
    <w:unhideWhenUsed/>
    <w:uiPriority w:val="99"/>
    <w:rPr>
      <w:sz w:val="18"/>
      <w:szCs w:val="18"/>
    </w:rPr>
  </w:style>
  <w:style w:type="paragraph" w:styleId="11">
    <w:name w:val="footer"/>
    <w:basedOn w:val="1"/>
    <w:link w:val="33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9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黑体" w:cs="Times New Roman"/>
      <w:b/>
      <w:bCs/>
      <w:snapToGrid w:val="0"/>
      <w:kern w:val="28"/>
      <w:sz w:val="32"/>
      <w:szCs w:val="32"/>
    </w:rPr>
  </w:style>
  <w:style w:type="paragraph" w:styleId="14">
    <w:name w:val="Title"/>
    <w:basedOn w:val="1"/>
    <w:next w:val="1"/>
    <w:link w:val="43"/>
    <w:qFormat/>
    <w:uiPriority w:val="0"/>
    <w:pPr>
      <w:autoSpaceDE w:val="0"/>
      <w:autoSpaceDN w:val="0"/>
      <w:adjustRightInd w:val="0"/>
      <w:spacing w:before="240" w:after="60" w:line="360" w:lineRule="auto"/>
      <w:jc w:val="center"/>
      <w:outlineLvl w:val="0"/>
    </w:pPr>
    <w:rPr>
      <w:rFonts w:ascii="Cambria" w:hAnsi="Cambria" w:eastAsia="宋体" w:cs="Times New Roman"/>
      <w:b/>
      <w:bCs/>
      <w:snapToGrid w:val="0"/>
      <w:kern w:val="0"/>
      <w:sz w:val="32"/>
      <w:szCs w:val="32"/>
    </w:rPr>
  </w:style>
  <w:style w:type="character" w:customStyle="1" w:styleId="17">
    <w:name w:val="标题 1 Char"/>
    <w:basedOn w:val="16"/>
    <w:link w:val="2"/>
    <w:qFormat/>
    <w:uiPriority w:val="0"/>
    <w:rPr>
      <w:rFonts w:ascii="Times New Roman" w:hAnsi="Times New Roman" w:eastAsia="黑体" w:cs="Times New Roman"/>
      <w:bCs/>
      <w:kern w:val="44"/>
      <w:sz w:val="32"/>
      <w:szCs w:val="44"/>
    </w:rPr>
  </w:style>
  <w:style w:type="paragraph" w:customStyle="1" w:styleId="18">
    <w:name w:val="样式4 22222222"/>
    <w:basedOn w:val="3"/>
    <w:qFormat/>
    <w:uiPriority w:val="0"/>
    <w:pPr>
      <w:spacing w:before="240" w:after="120" w:line="500" w:lineRule="exact"/>
      <w:contextualSpacing/>
    </w:pPr>
    <w:rPr>
      <w:rFonts w:ascii="宋体" w:hAnsi="宋体" w:eastAsia="黑体" w:cs="Times New Roman"/>
      <w:b w:val="0"/>
      <w:sz w:val="28"/>
      <w:szCs w:val="28"/>
    </w:rPr>
  </w:style>
  <w:style w:type="character" w:customStyle="1" w:styleId="19">
    <w:name w:val="标题 2 Char"/>
    <w:basedOn w:val="16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0">
    <w:name w:val="样式5 233333333"/>
    <w:basedOn w:val="4"/>
    <w:qFormat/>
    <w:uiPriority w:val="0"/>
    <w:pPr>
      <w:snapToGrid w:val="0"/>
      <w:spacing w:beforeLines="50" w:afterLines="50" w:line="500" w:lineRule="exact"/>
    </w:pPr>
    <w:rPr>
      <w:rFonts w:ascii="Times New Roman" w:hAnsi="Times New Roman" w:eastAsia="黑体" w:cs="Times New Roman"/>
      <w:b w:val="0"/>
      <w:sz w:val="28"/>
      <w:lang w:val="pt-BR"/>
    </w:rPr>
  </w:style>
  <w:style w:type="character" w:customStyle="1" w:styleId="21">
    <w:name w:val="标题 3 Char"/>
    <w:basedOn w:val="16"/>
    <w:link w:val="4"/>
    <w:semiHidden/>
    <w:uiPriority w:val="9"/>
    <w:rPr>
      <w:b/>
      <w:bCs/>
      <w:sz w:val="32"/>
      <w:szCs w:val="32"/>
    </w:rPr>
  </w:style>
  <w:style w:type="paragraph" w:customStyle="1" w:styleId="22">
    <w:name w:val="样式6  4444444"/>
    <w:basedOn w:val="5"/>
    <w:qFormat/>
    <w:uiPriority w:val="0"/>
    <w:pPr>
      <w:widowControl/>
      <w:tabs>
        <w:tab w:val="clear" w:pos="864"/>
      </w:tabs>
      <w:spacing w:beforeLines="100" w:afterLines="50" w:line="360" w:lineRule="auto"/>
      <w:ind w:left="0" w:firstLine="0"/>
      <w:jc w:val="left"/>
    </w:pPr>
    <w:rPr>
      <w:rFonts w:ascii="宋体" w:hAnsi="宋体" w:eastAsia="宋体" w:cs="Times New Roman"/>
      <w:b w:val="0"/>
      <w:sz w:val="24"/>
      <w:szCs w:val="24"/>
    </w:rPr>
  </w:style>
  <w:style w:type="character" w:customStyle="1" w:styleId="23">
    <w:name w:val="标题 4 Char"/>
    <w:basedOn w:val="16"/>
    <w:link w:val="5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24">
    <w:name w:val="一级标题"/>
    <w:basedOn w:val="2"/>
    <w:qFormat/>
    <w:uiPriority w:val="0"/>
    <w:rPr>
      <w:sz w:val="36"/>
      <w:szCs w:val="36"/>
    </w:rPr>
  </w:style>
  <w:style w:type="paragraph" w:customStyle="1" w:styleId="25">
    <w:name w:val="二级标题"/>
    <w:basedOn w:val="3"/>
    <w:qFormat/>
    <w:uiPriority w:val="0"/>
    <w:pPr>
      <w:spacing w:before="240" w:after="120" w:line="360" w:lineRule="auto"/>
    </w:pPr>
    <w:rPr>
      <w:rFonts w:ascii="Arial" w:hAnsi="Arial" w:eastAsia="黑体" w:cs="Times New Roman"/>
      <w:b w:val="0"/>
      <w:sz w:val="30"/>
    </w:rPr>
  </w:style>
  <w:style w:type="paragraph" w:customStyle="1" w:styleId="26">
    <w:name w:val="三级标题新"/>
    <w:basedOn w:val="4"/>
    <w:qFormat/>
    <w:uiPriority w:val="0"/>
    <w:pPr>
      <w:spacing w:before="120" w:after="120" w:line="360" w:lineRule="auto"/>
    </w:pPr>
    <w:rPr>
      <w:rFonts w:ascii="Times New Roman" w:hAnsi="Times New Roman" w:eastAsia="黑体" w:cs="Times New Roman"/>
      <w:b w:val="0"/>
      <w:sz w:val="28"/>
    </w:rPr>
  </w:style>
  <w:style w:type="paragraph" w:customStyle="1" w:styleId="27">
    <w:name w:val="四级样式新"/>
    <w:basedOn w:val="5"/>
    <w:qFormat/>
    <w:uiPriority w:val="0"/>
    <w:pPr>
      <w:spacing w:before="120" w:after="0" w:line="360" w:lineRule="auto"/>
    </w:pPr>
    <w:rPr>
      <w:rFonts w:ascii="Arial" w:hAnsi="Arial" w:eastAsia="黑体" w:cs="Times New Roman"/>
      <w:b w:val="0"/>
      <w:sz w:val="24"/>
    </w:rPr>
  </w:style>
  <w:style w:type="paragraph" w:customStyle="1" w:styleId="28">
    <w:name w:val="五级标题新"/>
    <w:basedOn w:val="6"/>
    <w:qFormat/>
    <w:uiPriority w:val="0"/>
    <w:pPr>
      <w:spacing w:before="120" w:after="0" w:line="360" w:lineRule="auto"/>
      <w:ind w:left="0" w:firstLine="0"/>
    </w:pPr>
    <w:rPr>
      <w:rFonts w:ascii="Times New Roman" w:hAnsi="Times New Roman" w:eastAsia="黑体" w:cs="Times New Roman"/>
      <w:b w:val="0"/>
      <w:sz w:val="24"/>
    </w:rPr>
  </w:style>
  <w:style w:type="character" w:customStyle="1" w:styleId="29">
    <w:name w:val="标题 5 Char"/>
    <w:basedOn w:val="16"/>
    <w:link w:val="6"/>
    <w:semiHidden/>
    <w:uiPriority w:val="9"/>
    <w:rPr>
      <w:b/>
      <w:bCs/>
      <w:sz w:val="28"/>
      <w:szCs w:val="28"/>
    </w:rPr>
  </w:style>
  <w:style w:type="paragraph" w:customStyle="1" w:styleId="30">
    <w:name w:val="六级标题新"/>
    <w:basedOn w:val="7"/>
    <w:qFormat/>
    <w:uiPriority w:val="0"/>
    <w:pPr>
      <w:numPr>
        <w:numId w:val="2"/>
      </w:numPr>
    </w:pPr>
    <w:rPr>
      <w:rFonts w:ascii="Arial" w:hAnsi="Arial" w:eastAsia="黑体" w:cs="Times New Roman"/>
    </w:rPr>
  </w:style>
  <w:style w:type="character" w:customStyle="1" w:styleId="31">
    <w:name w:val="标题 6 Char"/>
    <w:basedOn w:val="16"/>
    <w:link w:val="7"/>
    <w:semiHidden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2">
    <w:name w:val="页眉 Char"/>
    <w:basedOn w:val="16"/>
    <w:link w:val="12"/>
    <w:uiPriority w:val="99"/>
    <w:rPr>
      <w:sz w:val="18"/>
      <w:szCs w:val="18"/>
    </w:rPr>
  </w:style>
  <w:style w:type="character" w:customStyle="1" w:styleId="33">
    <w:name w:val="页脚 Char"/>
    <w:basedOn w:val="16"/>
    <w:link w:val="11"/>
    <w:uiPriority w:val="99"/>
    <w:rPr>
      <w:sz w:val="18"/>
      <w:szCs w:val="18"/>
    </w:rPr>
  </w:style>
  <w:style w:type="paragraph" w:styleId="34">
    <w:name w:val="List Paragraph"/>
    <w:basedOn w:val="1"/>
    <w:link w:val="35"/>
    <w:qFormat/>
    <w:uiPriority w:val="34"/>
    <w:pPr>
      <w:ind w:firstLine="420" w:firstLineChars="200"/>
    </w:pPr>
  </w:style>
  <w:style w:type="character" w:customStyle="1" w:styleId="35">
    <w:name w:val="列出段落 Char"/>
    <w:link w:val="34"/>
    <w:uiPriority w:val="34"/>
  </w:style>
  <w:style w:type="character" w:customStyle="1" w:styleId="36">
    <w:name w:val="纯文本 Char1"/>
    <w:link w:val="9"/>
    <w:locked/>
    <w:uiPriority w:val="0"/>
    <w:rPr>
      <w:rFonts w:ascii="宋体" w:hAnsi="Courier New" w:eastAsia="宋体" w:cs="黑体"/>
      <w:szCs w:val="21"/>
    </w:rPr>
  </w:style>
  <w:style w:type="character" w:customStyle="1" w:styleId="37">
    <w:name w:val="纯文本 Char"/>
    <w:basedOn w:val="16"/>
    <w:semiHidden/>
    <w:uiPriority w:val="99"/>
    <w:rPr>
      <w:rFonts w:ascii="宋体" w:hAnsi="Courier New" w:eastAsia="宋体" w:cs="Courier New"/>
      <w:szCs w:val="21"/>
    </w:rPr>
  </w:style>
  <w:style w:type="paragraph" w:customStyle="1" w:styleId="38">
    <w:name w:val="列出段落1"/>
    <w:basedOn w:val="1"/>
    <w:uiPriority w:val="0"/>
    <w:pPr>
      <w:autoSpaceDE w:val="0"/>
      <w:autoSpaceDN w:val="0"/>
      <w:adjustRightInd w:val="0"/>
      <w:spacing w:line="360" w:lineRule="auto"/>
      <w:ind w:firstLine="420" w:firstLineChars="200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39">
    <w:name w:val="副标题 Char"/>
    <w:basedOn w:val="16"/>
    <w:link w:val="13"/>
    <w:uiPriority w:val="0"/>
    <w:rPr>
      <w:rFonts w:ascii="Cambria" w:hAnsi="Cambria" w:eastAsia="黑体" w:cs="Times New Roman"/>
      <w:b/>
      <w:bCs/>
      <w:snapToGrid w:val="0"/>
      <w:kern w:val="28"/>
      <w:sz w:val="32"/>
      <w:szCs w:val="32"/>
    </w:rPr>
  </w:style>
  <w:style w:type="paragraph" w:customStyle="1" w:styleId="40">
    <w:name w:val="列出段落4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41">
    <w:name w:val="批注框文本 Char"/>
    <w:basedOn w:val="16"/>
    <w:link w:val="10"/>
    <w:semiHidden/>
    <w:uiPriority w:val="99"/>
    <w:rPr>
      <w:sz w:val="18"/>
      <w:szCs w:val="18"/>
    </w:rPr>
  </w:style>
  <w:style w:type="paragraph" w:customStyle="1" w:styleId="42">
    <w:name w:val="列出段落2"/>
    <w:basedOn w:val="1"/>
    <w:uiPriority w:val="0"/>
    <w:pPr>
      <w:autoSpaceDE w:val="0"/>
      <w:autoSpaceDN w:val="0"/>
      <w:adjustRightInd w:val="0"/>
      <w:spacing w:line="360" w:lineRule="auto"/>
      <w:ind w:firstLine="420" w:firstLineChars="200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3">
    <w:name w:val="标题 Char"/>
    <w:basedOn w:val="16"/>
    <w:link w:val="14"/>
    <w:uiPriority w:val="0"/>
    <w:rPr>
      <w:rFonts w:ascii="Cambria" w:hAnsi="Cambria" w:eastAsia="宋体" w:cs="Times New Roman"/>
      <w:b/>
      <w:bCs/>
      <w:snapToGrid w:val="0"/>
      <w:kern w:val="0"/>
      <w:sz w:val="32"/>
      <w:szCs w:val="32"/>
    </w:rPr>
  </w:style>
  <w:style w:type="character" w:customStyle="1" w:styleId="44">
    <w:name w:val="font1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21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6">
    <w:name w:val="font01"/>
    <w:uiPriority w:val="0"/>
    <w:rPr>
      <w:rFonts w:ascii="BatangChe" w:hAnsi="BatangChe" w:eastAsia="BatangChe" w:cs="BatangChe"/>
      <w:color w:val="000000"/>
      <w:sz w:val="24"/>
      <w:szCs w:val="24"/>
      <w:u w:val="none"/>
    </w:rPr>
  </w:style>
  <w:style w:type="character" w:customStyle="1" w:styleId="47">
    <w:name w:val="正文文本缩进 Char"/>
    <w:basedOn w:val="16"/>
    <w:link w:val="8"/>
    <w:uiPriority w:val="99"/>
    <w:rPr>
      <w:rFonts w:ascii="宋体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2325A4-53C5-4472-8360-C7206EEA53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317</Words>
  <Characters>1810</Characters>
  <Lines>15</Lines>
  <Paragraphs>4</Paragraphs>
  <TotalTime>2742</TotalTime>
  <ScaleCrop>false</ScaleCrop>
  <LinksUpToDate>false</LinksUpToDate>
  <CharactersWithSpaces>2123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2016-08-05T10:29:00Z</dcterms:created>
  <dc:creator>章洋4</dc:creator>
  <cp:lastModifiedBy>仲杰</cp:lastModifiedBy>
  <dcterms:modified xsi:type="dcterms:W3CDTF">2023-08-22T12:16:18Z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45C3F2EF98B74582970B1665DF154527_12</vt:lpwstr>
  </property>
</Properties>
</file>