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ABC30">
      <w:pPr>
        <w:spacing w:line="360" w:lineRule="auto"/>
        <w:jc w:val="center"/>
        <w:rPr>
          <w:rFonts w:hint="eastAsia" w:ascii="宋体" w:hAnsi="宋体"/>
          <w:b/>
          <w:sz w:val="32"/>
          <w:szCs w:val="32"/>
        </w:rPr>
      </w:pPr>
      <w:bookmarkStart w:id="0" w:name="_Toc28359012"/>
      <w:r>
        <w:rPr>
          <w:rFonts w:hint="eastAsia" w:ascii="宋体" w:hAnsi="宋体"/>
          <w:b/>
          <w:sz w:val="32"/>
          <w:szCs w:val="32"/>
        </w:rPr>
        <w:t>教学楼屏蔽仪设备采购需求</w:t>
      </w:r>
    </w:p>
    <w:p w14:paraId="3F623496">
      <w:pPr>
        <w:spacing w:line="540" w:lineRule="exact"/>
        <w:rPr>
          <w:rFonts w:hint="eastAsia" w:ascii="黑体" w:hAnsi="黑体" w:eastAsia="黑体" w:cs="黑体"/>
          <w:sz w:val="28"/>
          <w:szCs w:val="28"/>
        </w:rPr>
      </w:pPr>
      <w:r>
        <w:rPr>
          <w:rFonts w:hint="eastAsia" w:ascii="黑体" w:hAnsi="黑体" w:eastAsia="黑体" w:cs="黑体"/>
          <w:sz w:val="28"/>
          <w:szCs w:val="28"/>
        </w:rPr>
        <w:t>一、项目基本情况</w:t>
      </w:r>
      <w:bookmarkEnd w:id="0"/>
    </w:p>
    <w:p w14:paraId="35884359">
      <w:pPr>
        <w:ind w:firstLine="560" w:firstLineChars="200"/>
        <w:rPr>
          <w:rFonts w:hint="eastAsia" w:ascii="仿宋" w:hAnsi="仿宋" w:eastAsia="仿宋" w:cs="仿宋"/>
          <w:sz w:val="28"/>
          <w:szCs w:val="28"/>
        </w:rPr>
      </w:pPr>
      <w:r>
        <w:rPr>
          <w:rFonts w:hint="eastAsia" w:ascii="仿宋" w:hAnsi="仿宋" w:eastAsia="仿宋" w:cs="仿宋"/>
          <w:sz w:val="28"/>
          <w:szCs w:val="28"/>
        </w:rPr>
        <w:t>为满足学校各类考试需求，维护考试公平性，防止作弊行为，提高考场管理效率，保障信息安全，维护考试的机密性和严肃性。现需对教学楼内30间教室安装屏蔽仪设备，要求新增的屏蔽仪支持接入到学校现有标准化考场作弊防控管理平台，实现统一管理。</w:t>
      </w:r>
    </w:p>
    <w:p w14:paraId="452AF8DD">
      <w:pPr>
        <w:ind w:firstLine="560" w:firstLineChars="200"/>
        <w:rPr>
          <w:rFonts w:hint="eastAsia" w:ascii="仿宋" w:hAnsi="仿宋" w:eastAsia="仿宋" w:cs="仿宋"/>
          <w:sz w:val="28"/>
          <w:szCs w:val="28"/>
        </w:rPr>
      </w:pPr>
      <w:r>
        <w:rPr>
          <w:rFonts w:hint="eastAsia" w:ascii="仿宋" w:hAnsi="仿宋" w:eastAsia="仿宋" w:cs="仿宋"/>
          <w:sz w:val="28"/>
          <w:szCs w:val="28"/>
        </w:rPr>
        <w:t>项目需求点位表：</w:t>
      </w:r>
    </w:p>
    <w:tbl>
      <w:tblPr>
        <w:tblStyle w:val="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479"/>
        <w:gridCol w:w="1891"/>
        <w:gridCol w:w="1782"/>
        <w:gridCol w:w="1479"/>
        <w:gridCol w:w="1839"/>
      </w:tblGrid>
      <w:tr w14:paraId="5D314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3" w:type="pct"/>
            <w:shd w:val="clear" w:color="auto" w:fill="auto"/>
            <w:vAlign w:val="center"/>
          </w:tcPr>
          <w:p w14:paraId="694BFD03">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743" w:type="pct"/>
            <w:shd w:val="clear" w:color="auto" w:fill="auto"/>
            <w:vAlign w:val="center"/>
          </w:tcPr>
          <w:p w14:paraId="23365181">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教学区</w:t>
            </w:r>
          </w:p>
        </w:tc>
        <w:tc>
          <w:tcPr>
            <w:tcW w:w="950" w:type="pct"/>
            <w:shd w:val="clear" w:color="auto" w:fill="auto"/>
            <w:vAlign w:val="center"/>
          </w:tcPr>
          <w:p w14:paraId="75E18D8A">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教室</w:t>
            </w:r>
            <w:r>
              <w:rPr>
                <w:rFonts w:hint="eastAsia" w:ascii="仿宋" w:hAnsi="仿宋" w:eastAsia="仿宋" w:cs="宋体"/>
                <w:b/>
                <w:bCs/>
                <w:color w:val="000000"/>
                <w:kern w:val="0"/>
                <w:sz w:val="24"/>
              </w:rPr>
              <w:br w:type="textWrapping"/>
            </w:r>
            <w:r>
              <w:rPr>
                <w:rFonts w:hint="eastAsia" w:ascii="仿宋" w:hAnsi="仿宋" w:eastAsia="仿宋" w:cs="宋体"/>
                <w:b/>
                <w:bCs/>
                <w:color w:val="000000"/>
                <w:kern w:val="0"/>
                <w:sz w:val="24"/>
              </w:rPr>
              <w:t>区位</w:t>
            </w:r>
          </w:p>
        </w:tc>
        <w:tc>
          <w:tcPr>
            <w:tcW w:w="895" w:type="pct"/>
            <w:shd w:val="clear" w:color="auto" w:fill="auto"/>
            <w:vAlign w:val="center"/>
          </w:tcPr>
          <w:p w14:paraId="68FFD281">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教室</w:t>
            </w:r>
            <w:r>
              <w:rPr>
                <w:rFonts w:hint="eastAsia" w:ascii="仿宋" w:hAnsi="仿宋" w:eastAsia="仿宋" w:cs="宋体"/>
                <w:b/>
                <w:bCs/>
                <w:color w:val="000000"/>
                <w:kern w:val="0"/>
                <w:sz w:val="24"/>
              </w:rPr>
              <w:br w:type="textWrapping"/>
            </w:r>
            <w:r>
              <w:rPr>
                <w:rFonts w:hint="eastAsia" w:ascii="仿宋" w:hAnsi="仿宋" w:eastAsia="仿宋" w:cs="宋体"/>
                <w:b/>
                <w:bCs/>
                <w:color w:val="000000"/>
                <w:kern w:val="0"/>
                <w:sz w:val="24"/>
              </w:rPr>
              <w:t>编号</w:t>
            </w:r>
          </w:p>
        </w:tc>
        <w:tc>
          <w:tcPr>
            <w:tcW w:w="743" w:type="pct"/>
            <w:shd w:val="clear" w:color="auto" w:fill="auto"/>
            <w:vAlign w:val="center"/>
          </w:tcPr>
          <w:p w14:paraId="393B83F1">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座位数</w:t>
            </w:r>
          </w:p>
        </w:tc>
        <w:tc>
          <w:tcPr>
            <w:tcW w:w="923" w:type="pct"/>
            <w:shd w:val="clear" w:color="auto" w:fill="auto"/>
            <w:vAlign w:val="center"/>
          </w:tcPr>
          <w:p w14:paraId="3B418FAA">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屏蔽仪需求数量</w:t>
            </w:r>
          </w:p>
        </w:tc>
      </w:tr>
      <w:tr w14:paraId="3D58F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45B63588">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p>
        </w:tc>
        <w:tc>
          <w:tcPr>
            <w:tcW w:w="743" w:type="pct"/>
            <w:shd w:val="clear" w:color="auto" w:fill="auto"/>
            <w:noWrap/>
            <w:vAlign w:val="center"/>
          </w:tcPr>
          <w:p w14:paraId="7A3076F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3052179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2A</w:t>
            </w:r>
          </w:p>
        </w:tc>
        <w:tc>
          <w:tcPr>
            <w:tcW w:w="895" w:type="pct"/>
            <w:shd w:val="clear" w:color="auto" w:fill="auto"/>
            <w:noWrap/>
            <w:vAlign w:val="center"/>
          </w:tcPr>
          <w:p w14:paraId="5860A8F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301</w:t>
            </w:r>
          </w:p>
        </w:tc>
        <w:tc>
          <w:tcPr>
            <w:tcW w:w="743" w:type="pct"/>
            <w:shd w:val="clear" w:color="auto" w:fill="auto"/>
            <w:noWrap/>
            <w:vAlign w:val="center"/>
          </w:tcPr>
          <w:p w14:paraId="0F3FF2A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117</w:t>
            </w:r>
          </w:p>
        </w:tc>
        <w:tc>
          <w:tcPr>
            <w:tcW w:w="923" w:type="pct"/>
            <w:shd w:val="clear" w:color="auto" w:fill="auto"/>
            <w:noWrap/>
            <w:vAlign w:val="bottom"/>
          </w:tcPr>
          <w:p w14:paraId="234C334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051A5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1890CF97">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w:t>
            </w:r>
          </w:p>
        </w:tc>
        <w:tc>
          <w:tcPr>
            <w:tcW w:w="743" w:type="pct"/>
            <w:shd w:val="clear" w:color="auto" w:fill="auto"/>
            <w:noWrap/>
            <w:vAlign w:val="center"/>
          </w:tcPr>
          <w:p w14:paraId="067886F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58DE3A3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2A</w:t>
            </w:r>
          </w:p>
        </w:tc>
        <w:tc>
          <w:tcPr>
            <w:tcW w:w="895" w:type="pct"/>
            <w:shd w:val="clear" w:color="auto" w:fill="auto"/>
            <w:noWrap/>
            <w:vAlign w:val="center"/>
          </w:tcPr>
          <w:p w14:paraId="606B7E2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303</w:t>
            </w:r>
          </w:p>
        </w:tc>
        <w:tc>
          <w:tcPr>
            <w:tcW w:w="743" w:type="pct"/>
            <w:shd w:val="clear" w:color="auto" w:fill="auto"/>
            <w:noWrap/>
            <w:vAlign w:val="center"/>
          </w:tcPr>
          <w:p w14:paraId="16D3B74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117</w:t>
            </w:r>
          </w:p>
        </w:tc>
        <w:tc>
          <w:tcPr>
            <w:tcW w:w="923" w:type="pct"/>
            <w:shd w:val="clear" w:color="auto" w:fill="auto"/>
            <w:noWrap/>
            <w:vAlign w:val="bottom"/>
          </w:tcPr>
          <w:p w14:paraId="5329C93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36DD3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5F4E8EC6">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3</w:t>
            </w:r>
          </w:p>
        </w:tc>
        <w:tc>
          <w:tcPr>
            <w:tcW w:w="743" w:type="pct"/>
            <w:shd w:val="clear" w:color="auto" w:fill="auto"/>
            <w:noWrap/>
            <w:vAlign w:val="center"/>
          </w:tcPr>
          <w:p w14:paraId="63C821C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0FC41BE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2A</w:t>
            </w:r>
          </w:p>
        </w:tc>
        <w:tc>
          <w:tcPr>
            <w:tcW w:w="895" w:type="pct"/>
            <w:shd w:val="clear" w:color="auto" w:fill="auto"/>
            <w:noWrap/>
            <w:vAlign w:val="center"/>
          </w:tcPr>
          <w:p w14:paraId="716EE2C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305</w:t>
            </w:r>
          </w:p>
        </w:tc>
        <w:tc>
          <w:tcPr>
            <w:tcW w:w="743" w:type="pct"/>
            <w:shd w:val="clear" w:color="auto" w:fill="auto"/>
            <w:noWrap/>
            <w:vAlign w:val="center"/>
          </w:tcPr>
          <w:p w14:paraId="45FFBEA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117</w:t>
            </w:r>
          </w:p>
        </w:tc>
        <w:tc>
          <w:tcPr>
            <w:tcW w:w="923" w:type="pct"/>
            <w:shd w:val="clear" w:color="auto" w:fill="auto"/>
            <w:noWrap/>
            <w:vAlign w:val="bottom"/>
          </w:tcPr>
          <w:p w14:paraId="7F428B0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68ABA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60C2DAFD">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4</w:t>
            </w:r>
          </w:p>
        </w:tc>
        <w:tc>
          <w:tcPr>
            <w:tcW w:w="743" w:type="pct"/>
            <w:shd w:val="clear" w:color="auto" w:fill="auto"/>
            <w:noWrap/>
            <w:vAlign w:val="center"/>
          </w:tcPr>
          <w:p w14:paraId="2E58092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026416E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2A</w:t>
            </w:r>
          </w:p>
        </w:tc>
        <w:tc>
          <w:tcPr>
            <w:tcW w:w="895" w:type="pct"/>
            <w:shd w:val="clear" w:color="auto" w:fill="auto"/>
            <w:noWrap/>
            <w:vAlign w:val="center"/>
          </w:tcPr>
          <w:p w14:paraId="54D0624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401</w:t>
            </w:r>
          </w:p>
        </w:tc>
        <w:tc>
          <w:tcPr>
            <w:tcW w:w="743" w:type="pct"/>
            <w:shd w:val="clear" w:color="auto" w:fill="auto"/>
            <w:noWrap/>
            <w:vAlign w:val="center"/>
          </w:tcPr>
          <w:p w14:paraId="59582CD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117</w:t>
            </w:r>
          </w:p>
        </w:tc>
        <w:tc>
          <w:tcPr>
            <w:tcW w:w="923" w:type="pct"/>
            <w:shd w:val="clear" w:color="auto" w:fill="auto"/>
            <w:noWrap/>
            <w:vAlign w:val="bottom"/>
          </w:tcPr>
          <w:p w14:paraId="26BE2C0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60060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3B094AB5">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5</w:t>
            </w:r>
          </w:p>
        </w:tc>
        <w:tc>
          <w:tcPr>
            <w:tcW w:w="743" w:type="pct"/>
            <w:shd w:val="clear" w:color="auto" w:fill="auto"/>
            <w:noWrap/>
          </w:tcPr>
          <w:p w14:paraId="6E83D95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tcPr>
          <w:p w14:paraId="5335EBC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2A</w:t>
            </w:r>
          </w:p>
        </w:tc>
        <w:tc>
          <w:tcPr>
            <w:tcW w:w="895" w:type="pct"/>
            <w:shd w:val="clear" w:color="auto" w:fill="auto"/>
            <w:noWrap/>
          </w:tcPr>
          <w:p w14:paraId="56A2C67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405</w:t>
            </w:r>
          </w:p>
        </w:tc>
        <w:tc>
          <w:tcPr>
            <w:tcW w:w="743" w:type="pct"/>
            <w:shd w:val="clear" w:color="auto" w:fill="auto"/>
            <w:noWrap/>
          </w:tcPr>
          <w:p w14:paraId="3DA5DF7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tcPr>
          <w:p w14:paraId="1F7B80B9">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p>
        </w:tc>
      </w:tr>
      <w:tr w14:paraId="56D7A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0BE13580">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6</w:t>
            </w:r>
          </w:p>
        </w:tc>
        <w:tc>
          <w:tcPr>
            <w:tcW w:w="743" w:type="pct"/>
            <w:shd w:val="clear" w:color="auto" w:fill="auto"/>
            <w:noWrap/>
          </w:tcPr>
          <w:p w14:paraId="59CE1DB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tcPr>
          <w:p w14:paraId="53576B8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2A</w:t>
            </w:r>
          </w:p>
        </w:tc>
        <w:tc>
          <w:tcPr>
            <w:tcW w:w="895" w:type="pct"/>
            <w:shd w:val="clear" w:color="auto" w:fill="auto"/>
            <w:noWrap/>
          </w:tcPr>
          <w:p w14:paraId="5BC5A0D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407</w:t>
            </w:r>
          </w:p>
        </w:tc>
        <w:tc>
          <w:tcPr>
            <w:tcW w:w="743" w:type="pct"/>
            <w:shd w:val="clear" w:color="auto" w:fill="auto"/>
            <w:noWrap/>
          </w:tcPr>
          <w:p w14:paraId="47B74C4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57</w:t>
            </w:r>
          </w:p>
        </w:tc>
        <w:tc>
          <w:tcPr>
            <w:tcW w:w="923" w:type="pct"/>
            <w:shd w:val="clear" w:color="auto" w:fill="auto"/>
            <w:noWrap/>
          </w:tcPr>
          <w:p w14:paraId="5DF68EF8">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p>
        </w:tc>
      </w:tr>
      <w:tr w14:paraId="4F51F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1B456C70">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7</w:t>
            </w:r>
          </w:p>
        </w:tc>
        <w:tc>
          <w:tcPr>
            <w:tcW w:w="743" w:type="pct"/>
            <w:shd w:val="clear" w:color="auto" w:fill="auto"/>
            <w:noWrap/>
          </w:tcPr>
          <w:p w14:paraId="515DB77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tcPr>
          <w:p w14:paraId="1355161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2A</w:t>
            </w:r>
          </w:p>
        </w:tc>
        <w:tc>
          <w:tcPr>
            <w:tcW w:w="895" w:type="pct"/>
            <w:shd w:val="clear" w:color="auto" w:fill="auto"/>
            <w:noWrap/>
          </w:tcPr>
          <w:p w14:paraId="423D6ED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501</w:t>
            </w:r>
          </w:p>
        </w:tc>
        <w:tc>
          <w:tcPr>
            <w:tcW w:w="743" w:type="pct"/>
            <w:shd w:val="clear" w:color="auto" w:fill="auto"/>
            <w:noWrap/>
          </w:tcPr>
          <w:p w14:paraId="49D1D29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117</w:t>
            </w:r>
          </w:p>
        </w:tc>
        <w:tc>
          <w:tcPr>
            <w:tcW w:w="923" w:type="pct"/>
            <w:shd w:val="clear" w:color="auto" w:fill="auto"/>
            <w:noWrap/>
          </w:tcPr>
          <w:p w14:paraId="1188FCAB">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p>
        </w:tc>
      </w:tr>
      <w:tr w14:paraId="6A9CF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3C7C6734">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8</w:t>
            </w:r>
          </w:p>
        </w:tc>
        <w:tc>
          <w:tcPr>
            <w:tcW w:w="743" w:type="pct"/>
            <w:shd w:val="clear" w:color="auto" w:fill="auto"/>
            <w:noWrap/>
          </w:tcPr>
          <w:p w14:paraId="0B900B7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tcPr>
          <w:p w14:paraId="301471F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2A</w:t>
            </w:r>
          </w:p>
        </w:tc>
        <w:tc>
          <w:tcPr>
            <w:tcW w:w="895" w:type="pct"/>
            <w:shd w:val="clear" w:color="auto" w:fill="auto"/>
            <w:noWrap/>
          </w:tcPr>
          <w:p w14:paraId="1B6561E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505</w:t>
            </w:r>
          </w:p>
        </w:tc>
        <w:tc>
          <w:tcPr>
            <w:tcW w:w="743" w:type="pct"/>
            <w:shd w:val="clear" w:color="auto" w:fill="auto"/>
            <w:noWrap/>
          </w:tcPr>
          <w:p w14:paraId="1B6AC6B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tcPr>
          <w:p w14:paraId="6A556F55">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p>
        </w:tc>
      </w:tr>
      <w:tr w14:paraId="6A2C8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52D5F85C">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9</w:t>
            </w:r>
          </w:p>
        </w:tc>
        <w:tc>
          <w:tcPr>
            <w:tcW w:w="743" w:type="pct"/>
            <w:shd w:val="clear" w:color="auto" w:fill="auto"/>
            <w:noWrap/>
          </w:tcPr>
          <w:p w14:paraId="75A5B60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tcPr>
          <w:p w14:paraId="7144941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2A</w:t>
            </w:r>
          </w:p>
        </w:tc>
        <w:tc>
          <w:tcPr>
            <w:tcW w:w="895" w:type="pct"/>
            <w:shd w:val="clear" w:color="auto" w:fill="auto"/>
            <w:noWrap/>
          </w:tcPr>
          <w:p w14:paraId="6EF1172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507</w:t>
            </w:r>
          </w:p>
        </w:tc>
        <w:tc>
          <w:tcPr>
            <w:tcW w:w="743" w:type="pct"/>
            <w:shd w:val="clear" w:color="auto" w:fill="auto"/>
            <w:noWrap/>
          </w:tcPr>
          <w:p w14:paraId="32114DC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tcPr>
          <w:p w14:paraId="5CE22183">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p>
        </w:tc>
      </w:tr>
      <w:tr w14:paraId="503F9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15B362F6">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10</w:t>
            </w:r>
          </w:p>
        </w:tc>
        <w:tc>
          <w:tcPr>
            <w:tcW w:w="743" w:type="pct"/>
            <w:shd w:val="clear" w:color="auto" w:fill="auto"/>
            <w:noWrap/>
            <w:vAlign w:val="center"/>
          </w:tcPr>
          <w:p w14:paraId="1DE82A8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6EB4F2A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2ECE00E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204</w:t>
            </w:r>
          </w:p>
        </w:tc>
        <w:tc>
          <w:tcPr>
            <w:tcW w:w="743" w:type="pct"/>
            <w:shd w:val="clear" w:color="auto" w:fill="auto"/>
            <w:noWrap/>
            <w:vAlign w:val="center"/>
          </w:tcPr>
          <w:p w14:paraId="3005911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vAlign w:val="bottom"/>
          </w:tcPr>
          <w:p w14:paraId="609BB36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60EEF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338006ED">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11</w:t>
            </w:r>
          </w:p>
        </w:tc>
        <w:tc>
          <w:tcPr>
            <w:tcW w:w="743" w:type="pct"/>
            <w:shd w:val="clear" w:color="auto" w:fill="auto"/>
            <w:noWrap/>
            <w:vAlign w:val="center"/>
          </w:tcPr>
          <w:p w14:paraId="51967CC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153EA1F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1ED90E6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205</w:t>
            </w:r>
          </w:p>
        </w:tc>
        <w:tc>
          <w:tcPr>
            <w:tcW w:w="743" w:type="pct"/>
            <w:shd w:val="clear" w:color="auto" w:fill="auto"/>
            <w:noWrap/>
            <w:vAlign w:val="center"/>
          </w:tcPr>
          <w:p w14:paraId="080A2E5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141</w:t>
            </w:r>
          </w:p>
        </w:tc>
        <w:tc>
          <w:tcPr>
            <w:tcW w:w="923" w:type="pct"/>
            <w:shd w:val="clear" w:color="auto" w:fill="auto"/>
            <w:noWrap/>
            <w:vAlign w:val="bottom"/>
          </w:tcPr>
          <w:p w14:paraId="09A02D1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076B7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4A8A137B">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12</w:t>
            </w:r>
          </w:p>
        </w:tc>
        <w:tc>
          <w:tcPr>
            <w:tcW w:w="743" w:type="pct"/>
            <w:shd w:val="clear" w:color="auto" w:fill="auto"/>
            <w:noWrap/>
            <w:vAlign w:val="center"/>
          </w:tcPr>
          <w:p w14:paraId="2E1A45A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40EDF33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0397D0D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301</w:t>
            </w:r>
          </w:p>
        </w:tc>
        <w:tc>
          <w:tcPr>
            <w:tcW w:w="743" w:type="pct"/>
            <w:shd w:val="clear" w:color="auto" w:fill="auto"/>
            <w:noWrap/>
            <w:vAlign w:val="center"/>
          </w:tcPr>
          <w:p w14:paraId="7233450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141</w:t>
            </w:r>
          </w:p>
        </w:tc>
        <w:tc>
          <w:tcPr>
            <w:tcW w:w="923" w:type="pct"/>
            <w:shd w:val="clear" w:color="auto" w:fill="auto"/>
            <w:noWrap/>
            <w:vAlign w:val="bottom"/>
          </w:tcPr>
          <w:p w14:paraId="33EC32F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4BDB0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408BB9A3">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13</w:t>
            </w:r>
          </w:p>
        </w:tc>
        <w:tc>
          <w:tcPr>
            <w:tcW w:w="743" w:type="pct"/>
            <w:shd w:val="clear" w:color="auto" w:fill="auto"/>
            <w:noWrap/>
            <w:vAlign w:val="center"/>
          </w:tcPr>
          <w:p w14:paraId="4B5D857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5DD7267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21EB681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302</w:t>
            </w:r>
          </w:p>
        </w:tc>
        <w:tc>
          <w:tcPr>
            <w:tcW w:w="743" w:type="pct"/>
            <w:shd w:val="clear" w:color="auto" w:fill="auto"/>
            <w:noWrap/>
            <w:vAlign w:val="center"/>
          </w:tcPr>
          <w:p w14:paraId="5F05116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vAlign w:val="bottom"/>
          </w:tcPr>
          <w:p w14:paraId="607A389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0E785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2C3C1913">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14</w:t>
            </w:r>
          </w:p>
        </w:tc>
        <w:tc>
          <w:tcPr>
            <w:tcW w:w="743" w:type="pct"/>
            <w:shd w:val="clear" w:color="auto" w:fill="auto"/>
            <w:noWrap/>
            <w:vAlign w:val="center"/>
          </w:tcPr>
          <w:p w14:paraId="189AC8D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0518B3C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1FB4DB6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303</w:t>
            </w:r>
          </w:p>
        </w:tc>
        <w:tc>
          <w:tcPr>
            <w:tcW w:w="743" w:type="pct"/>
            <w:shd w:val="clear" w:color="auto" w:fill="auto"/>
            <w:noWrap/>
            <w:vAlign w:val="center"/>
          </w:tcPr>
          <w:p w14:paraId="7852455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141</w:t>
            </w:r>
          </w:p>
        </w:tc>
        <w:tc>
          <w:tcPr>
            <w:tcW w:w="923" w:type="pct"/>
            <w:shd w:val="clear" w:color="auto" w:fill="auto"/>
            <w:noWrap/>
            <w:vAlign w:val="bottom"/>
          </w:tcPr>
          <w:p w14:paraId="073B715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3D122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392DEBDC">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15</w:t>
            </w:r>
          </w:p>
        </w:tc>
        <w:tc>
          <w:tcPr>
            <w:tcW w:w="743" w:type="pct"/>
            <w:shd w:val="clear" w:color="auto" w:fill="auto"/>
            <w:noWrap/>
            <w:vAlign w:val="center"/>
          </w:tcPr>
          <w:p w14:paraId="31BE279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6702CA4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7117565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304</w:t>
            </w:r>
          </w:p>
        </w:tc>
        <w:tc>
          <w:tcPr>
            <w:tcW w:w="743" w:type="pct"/>
            <w:shd w:val="clear" w:color="auto" w:fill="auto"/>
            <w:noWrap/>
            <w:vAlign w:val="center"/>
          </w:tcPr>
          <w:p w14:paraId="27574EA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vAlign w:val="bottom"/>
          </w:tcPr>
          <w:p w14:paraId="5B71F00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4D3E5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7CFC7C39">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16</w:t>
            </w:r>
          </w:p>
        </w:tc>
        <w:tc>
          <w:tcPr>
            <w:tcW w:w="743" w:type="pct"/>
            <w:shd w:val="clear" w:color="auto" w:fill="auto"/>
            <w:noWrap/>
            <w:vAlign w:val="center"/>
          </w:tcPr>
          <w:p w14:paraId="7D36922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3193227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749DFFC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305</w:t>
            </w:r>
          </w:p>
        </w:tc>
        <w:tc>
          <w:tcPr>
            <w:tcW w:w="743" w:type="pct"/>
            <w:shd w:val="clear" w:color="auto" w:fill="auto"/>
            <w:noWrap/>
            <w:vAlign w:val="center"/>
          </w:tcPr>
          <w:p w14:paraId="6C6A593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132</w:t>
            </w:r>
          </w:p>
        </w:tc>
        <w:tc>
          <w:tcPr>
            <w:tcW w:w="923" w:type="pct"/>
            <w:shd w:val="clear" w:color="auto" w:fill="auto"/>
            <w:noWrap/>
            <w:vAlign w:val="bottom"/>
          </w:tcPr>
          <w:p w14:paraId="46EEABB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2703B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6CE7564A">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17</w:t>
            </w:r>
          </w:p>
        </w:tc>
        <w:tc>
          <w:tcPr>
            <w:tcW w:w="743" w:type="pct"/>
            <w:shd w:val="clear" w:color="auto" w:fill="auto"/>
            <w:noWrap/>
            <w:vAlign w:val="center"/>
          </w:tcPr>
          <w:p w14:paraId="01E6349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777B76D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568BF47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401</w:t>
            </w:r>
          </w:p>
        </w:tc>
        <w:tc>
          <w:tcPr>
            <w:tcW w:w="743" w:type="pct"/>
            <w:shd w:val="clear" w:color="auto" w:fill="auto"/>
            <w:noWrap/>
            <w:vAlign w:val="center"/>
          </w:tcPr>
          <w:p w14:paraId="522E9DF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141</w:t>
            </w:r>
          </w:p>
        </w:tc>
        <w:tc>
          <w:tcPr>
            <w:tcW w:w="923" w:type="pct"/>
            <w:shd w:val="clear" w:color="auto" w:fill="auto"/>
            <w:noWrap/>
            <w:vAlign w:val="bottom"/>
          </w:tcPr>
          <w:p w14:paraId="617029E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43EC4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53EA35B8">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18</w:t>
            </w:r>
          </w:p>
        </w:tc>
        <w:tc>
          <w:tcPr>
            <w:tcW w:w="743" w:type="pct"/>
            <w:shd w:val="clear" w:color="auto" w:fill="auto"/>
            <w:noWrap/>
            <w:vAlign w:val="center"/>
          </w:tcPr>
          <w:p w14:paraId="5B1BA76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4EF16F1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1F405F7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402</w:t>
            </w:r>
          </w:p>
        </w:tc>
        <w:tc>
          <w:tcPr>
            <w:tcW w:w="743" w:type="pct"/>
            <w:shd w:val="clear" w:color="auto" w:fill="auto"/>
            <w:noWrap/>
            <w:vAlign w:val="center"/>
          </w:tcPr>
          <w:p w14:paraId="039B06F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vAlign w:val="bottom"/>
          </w:tcPr>
          <w:p w14:paraId="6D67D89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385FB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5BC12182">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19</w:t>
            </w:r>
          </w:p>
        </w:tc>
        <w:tc>
          <w:tcPr>
            <w:tcW w:w="743" w:type="pct"/>
            <w:shd w:val="clear" w:color="auto" w:fill="auto"/>
            <w:noWrap/>
            <w:vAlign w:val="center"/>
          </w:tcPr>
          <w:p w14:paraId="1B2F6FF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05E7144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0D00939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403</w:t>
            </w:r>
          </w:p>
        </w:tc>
        <w:tc>
          <w:tcPr>
            <w:tcW w:w="743" w:type="pct"/>
            <w:shd w:val="clear" w:color="auto" w:fill="auto"/>
            <w:noWrap/>
            <w:vAlign w:val="center"/>
          </w:tcPr>
          <w:p w14:paraId="6A2B1ED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141</w:t>
            </w:r>
          </w:p>
        </w:tc>
        <w:tc>
          <w:tcPr>
            <w:tcW w:w="923" w:type="pct"/>
            <w:shd w:val="clear" w:color="auto" w:fill="auto"/>
            <w:noWrap/>
            <w:vAlign w:val="bottom"/>
          </w:tcPr>
          <w:p w14:paraId="134AD1C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686A9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4A4C5989">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20</w:t>
            </w:r>
          </w:p>
        </w:tc>
        <w:tc>
          <w:tcPr>
            <w:tcW w:w="743" w:type="pct"/>
            <w:shd w:val="clear" w:color="auto" w:fill="auto"/>
            <w:noWrap/>
            <w:vAlign w:val="center"/>
          </w:tcPr>
          <w:p w14:paraId="6E13AC1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03BEE27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4D0230D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404</w:t>
            </w:r>
          </w:p>
        </w:tc>
        <w:tc>
          <w:tcPr>
            <w:tcW w:w="743" w:type="pct"/>
            <w:shd w:val="clear" w:color="auto" w:fill="auto"/>
            <w:noWrap/>
            <w:vAlign w:val="center"/>
          </w:tcPr>
          <w:p w14:paraId="6817900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vAlign w:val="bottom"/>
          </w:tcPr>
          <w:p w14:paraId="6AFC342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30C15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5D133698">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21</w:t>
            </w:r>
          </w:p>
        </w:tc>
        <w:tc>
          <w:tcPr>
            <w:tcW w:w="743" w:type="pct"/>
            <w:shd w:val="clear" w:color="auto" w:fill="auto"/>
            <w:noWrap/>
            <w:vAlign w:val="center"/>
          </w:tcPr>
          <w:p w14:paraId="452240C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4E1C112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25CAA62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405</w:t>
            </w:r>
          </w:p>
        </w:tc>
        <w:tc>
          <w:tcPr>
            <w:tcW w:w="743" w:type="pct"/>
            <w:shd w:val="clear" w:color="auto" w:fill="auto"/>
            <w:noWrap/>
            <w:vAlign w:val="center"/>
          </w:tcPr>
          <w:p w14:paraId="6A54638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141</w:t>
            </w:r>
          </w:p>
        </w:tc>
        <w:tc>
          <w:tcPr>
            <w:tcW w:w="923" w:type="pct"/>
            <w:shd w:val="clear" w:color="auto" w:fill="auto"/>
            <w:noWrap/>
            <w:vAlign w:val="bottom"/>
          </w:tcPr>
          <w:p w14:paraId="427C2C6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0C7AC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050FA444">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22</w:t>
            </w:r>
          </w:p>
        </w:tc>
        <w:tc>
          <w:tcPr>
            <w:tcW w:w="743" w:type="pct"/>
            <w:shd w:val="clear" w:color="auto" w:fill="auto"/>
            <w:noWrap/>
            <w:vAlign w:val="center"/>
          </w:tcPr>
          <w:p w14:paraId="441D83D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3B58BA3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55EC65E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501</w:t>
            </w:r>
          </w:p>
        </w:tc>
        <w:tc>
          <w:tcPr>
            <w:tcW w:w="743" w:type="pct"/>
            <w:shd w:val="clear" w:color="auto" w:fill="auto"/>
            <w:noWrap/>
            <w:vAlign w:val="center"/>
          </w:tcPr>
          <w:p w14:paraId="690F642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141</w:t>
            </w:r>
          </w:p>
        </w:tc>
        <w:tc>
          <w:tcPr>
            <w:tcW w:w="923" w:type="pct"/>
            <w:shd w:val="clear" w:color="auto" w:fill="auto"/>
            <w:noWrap/>
            <w:vAlign w:val="bottom"/>
          </w:tcPr>
          <w:p w14:paraId="0E812BD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76DE4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5CE43CD5">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23</w:t>
            </w:r>
          </w:p>
        </w:tc>
        <w:tc>
          <w:tcPr>
            <w:tcW w:w="743" w:type="pct"/>
            <w:shd w:val="clear" w:color="auto" w:fill="auto"/>
            <w:noWrap/>
            <w:vAlign w:val="center"/>
          </w:tcPr>
          <w:p w14:paraId="3AFE9B2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549431D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5447ED4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502</w:t>
            </w:r>
          </w:p>
        </w:tc>
        <w:tc>
          <w:tcPr>
            <w:tcW w:w="743" w:type="pct"/>
            <w:shd w:val="clear" w:color="auto" w:fill="auto"/>
            <w:noWrap/>
            <w:vAlign w:val="center"/>
          </w:tcPr>
          <w:p w14:paraId="66677CA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vAlign w:val="bottom"/>
          </w:tcPr>
          <w:p w14:paraId="2B26497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32C6B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488C8B42">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24</w:t>
            </w:r>
          </w:p>
        </w:tc>
        <w:tc>
          <w:tcPr>
            <w:tcW w:w="743" w:type="pct"/>
            <w:shd w:val="clear" w:color="auto" w:fill="auto"/>
            <w:noWrap/>
            <w:vAlign w:val="center"/>
          </w:tcPr>
          <w:p w14:paraId="52C735E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3F6C7B7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3FCA8C0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503</w:t>
            </w:r>
          </w:p>
        </w:tc>
        <w:tc>
          <w:tcPr>
            <w:tcW w:w="743" w:type="pct"/>
            <w:shd w:val="clear" w:color="auto" w:fill="auto"/>
            <w:noWrap/>
            <w:vAlign w:val="center"/>
          </w:tcPr>
          <w:p w14:paraId="586AE10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141</w:t>
            </w:r>
          </w:p>
        </w:tc>
        <w:tc>
          <w:tcPr>
            <w:tcW w:w="923" w:type="pct"/>
            <w:shd w:val="clear" w:color="auto" w:fill="auto"/>
            <w:noWrap/>
            <w:vAlign w:val="bottom"/>
          </w:tcPr>
          <w:p w14:paraId="1747A66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7D891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0BD1BA73">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25</w:t>
            </w:r>
          </w:p>
        </w:tc>
        <w:tc>
          <w:tcPr>
            <w:tcW w:w="743" w:type="pct"/>
            <w:shd w:val="clear" w:color="auto" w:fill="auto"/>
            <w:noWrap/>
            <w:vAlign w:val="center"/>
          </w:tcPr>
          <w:p w14:paraId="07EA84A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4AEEC67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4540A2F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504</w:t>
            </w:r>
          </w:p>
        </w:tc>
        <w:tc>
          <w:tcPr>
            <w:tcW w:w="743" w:type="pct"/>
            <w:shd w:val="clear" w:color="auto" w:fill="auto"/>
            <w:noWrap/>
            <w:vAlign w:val="center"/>
          </w:tcPr>
          <w:p w14:paraId="5BB9A2F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60</w:t>
            </w:r>
          </w:p>
        </w:tc>
        <w:tc>
          <w:tcPr>
            <w:tcW w:w="923" w:type="pct"/>
            <w:shd w:val="clear" w:color="auto" w:fill="auto"/>
            <w:noWrap/>
            <w:vAlign w:val="bottom"/>
          </w:tcPr>
          <w:p w14:paraId="7BAED75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163F4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10293E9F">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26</w:t>
            </w:r>
          </w:p>
        </w:tc>
        <w:tc>
          <w:tcPr>
            <w:tcW w:w="743" w:type="pct"/>
            <w:shd w:val="clear" w:color="auto" w:fill="auto"/>
            <w:noWrap/>
            <w:vAlign w:val="center"/>
          </w:tcPr>
          <w:p w14:paraId="19541C3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二教</w:t>
            </w:r>
          </w:p>
        </w:tc>
        <w:tc>
          <w:tcPr>
            <w:tcW w:w="950" w:type="pct"/>
            <w:shd w:val="clear" w:color="auto" w:fill="auto"/>
            <w:noWrap/>
            <w:vAlign w:val="center"/>
          </w:tcPr>
          <w:p w14:paraId="4ACB94F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2B</w:t>
            </w:r>
          </w:p>
        </w:tc>
        <w:tc>
          <w:tcPr>
            <w:tcW w:w="895" w:type="pct"/>
            <w:shd w:val="clear" w:color="auto" w:fill="auto"/>
            <w:noWrap/>
            <w:vAlign w:val="center"/>
          </w:tcPr>
          <w:p w14:paraId="7F1EB4E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505</w:t>
            </w:r>
          </w:p>
        </w:tc>
        <w:tc>
          <w:tcPr>
            <w:tcW w:w="743" w:type="pct"/>
            <w:shd w:val="clear" w:color="auto" w:fill="auto"/>
            <w:noWrap/>
            <w:vAlign w:val="center"/>
          </w:tcPr>
          <w:p w14:paraId="580ECE5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141</w:t>
            </w:r>
          </w:p>
        </w:tc>
        <w:tc>
          <w:tcPr>
            <w:tcW w:w="923" w:type="pct"/>
            <w:shd w:val="clear" w:color="auto" w:fill="auto"/>
            <w:noWrap/>
            <w:vAlign w:val="bottom"/>
          </w:tcPr>
          <w:p w14:paraId="4B0EEA4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6200D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14B10219">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27</w:t>
            </w:r>
          </w:p>
        </w:tc>
        <w:tc>
          <w:tcPr>
            <w:tcW w:w="743" w:type="pct"/>
            <w:shd w:val="clear" w:color="auto" w:fill="auto"/>
            <w:noWrap/>
            <w:vAlign w:val="center"/>
          </w:tcPr>
          <w:p w14:paraId="65AA2F0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三教</w:t>
            </w:r>
          </w:p>
        </w:tc>
        <w:tc>
          <w:tcPr>
            <w:tcW w:w="950" w:type="pct"/>
            <w:shd w:val="clear" w:color="auto" w:fill="auto"/>
            <w:noWrap/>
            <w:vAlign w:val="center"/>
          </w:tcPr>
          <w:p w14:paraId="4CDB175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3B</w:t>
            </w:r>
          </w:p>
        </w:tc>
        <w:tc>
          <w:tcPr>
            <w:tcW w:w="895" w:type="pct"/>
            <w:shd w:val="clear" w:color="auto" w:fill="auto"/>
            <w:noWrap/>
            <w:vAlign w:val="center"/>
          </w:tcPr>
          <w:p w14:paraId="0C1BC28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101</w:t>
            </w:r>
          </w:p>
        </w:tc>
        <w:tc>
          <w:tcPr>
            <w:tcW w:w="743" w:type="pct"/>
            <w:shd w:val="clear" w:color="auto" w:fill="auto"/>
            <w:noWrap/>
            <w:vAlign w:val="center"/>
          </w:tcPr>
          <w:p w14:paraId="2003291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110</w:t>
            </w:r>
          </w:p>
        </w:tc>
        <w:tc>
          <w:tcPr>
            <w:tcW w:w="923" w:type="pct"/>
            <w:shd w:val="clear" w:color="auto" w:fill="auto"/>
            <w:noWrap/>
            <w:vAlign w:val="bottom"/>
          </w:tcPr>
          <w:p w14:paraId="344BFB9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38641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559D574E">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28</w:t>
            </w:r>
          </w:p>
        </w:tc>
        <w:tc>
          <w:tcPr>
            <w:tcW w:w="743" w:type="pct"/>
            <w:shd w:val="clear" w:color="auto" w:fill="auto"/>
            <w:noWrap/>
          </w:tcPr>
          <w:p w14:paraId="102B409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三教</w:t>
            </w:r>
          </w:p>
        </w:tc>
        <w:tc>
          <w:tcPr>
            <w:tcW w:w="950" w:type="pct"/>
            <w:shd w:val="clear" w:color="auto" w:fill="auto"/>
            <w:noWrap/>
            <w:vAlign w:val="center"/>
          </w:tcPr>
          <w:p w14:paraId="665A11A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3B</w:t>
            </w:r>
          </w:p>
        </w:tc>
        <w:tc>
          <w:tcPr>
            <w:tcW w:w="895" w:type="pct"/>
            <w:shd w:val="clear" w:color="auto" w:fill="auto"/>
            <w:noWrap/>
            <w:vAlign w:val="center"/>
          </w:tcPr>
          <w:p w14:paraId="28655A3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103</w:t>
            </w:r>
          </w:p>
        </w:tc>
        <w:tc>
          <w:tcPr>
            <w:tcW w:w="743" w:type="pct"/>
            <w:shd w:val="clear" w:color="auto" w:fill="auto"/>
            <w:noWrap/>
            <w:vAlign w:val="center"/>
          </w:tcPr>
          <w:p w14:paraId="5341C7B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110</w:t>
            </w:r>
          </w:p>
        </w:tc>
        <w:tc>
          <w:tcPr>
            <w:tcW w:w="923" w:type="pct"/>
            <w:shd w:val="clear" w:color="auto" w:fill="auto"/>
            <w:noWrap/>
            <w:vAlign w:val="bottom"/>
          </w:tcPr>
          <w:p w14:paraId="1D96AC7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49837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7249F22B">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29</w:t>
            </w:r>
          </w:p>
        </w:tc>
        <w:tc>
          <w:tcPr>
            <w:tcW w:w="743" w:type="pct"/>
            <w:shd w:val="clear" w:color="auto" w:fill="auto"/>
            <w:noWrap/>
          </w:tcPr>
          <w:p w14:paraId="19DC56F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三教</w:t>
            </w:r>
          </w:p>
        </w:tc>
        <w:tc>
          <w:tcPr>
            <w:tcW w:w="950" w:type="pct"/>
            <w:shd w:val="clear" w:color="auto" w:fill="auto"/>
            <w:noWrap/>
            <w:vAlign w:val="center"/>
          </w:tcPr>
          <w:p w14:paraId="3500A7E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3B</w:t>
            </w:r>
          </w:p>
        </w:tc>
        <w:tc>
          <w:tcPr>
            <w:tcW w:w="895" w:type="pct"/>
            <w:shd w:val="clear" w:color="auto" w:fill="auto"/>
            <w:noWrap/>
            <w:vAlign w:val="center"/>
          </w:tcPr>
          <w:p w14:paraId="7535496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105</w:t>
            </w:r>
          </w:p>
        </w:tc>
        <w:tc>
          <w:tcPr>
            <w:tcW w:w="743" w:type="pct"/>
            <w:shd w:val="clear" w:color="auto" w:fill="auto"/>
            <w:noWrap/>
            <w:vAlign w:val="center"/>
          </w:tcPr>
          <w:p w14:paraId="184D555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126</w:t>
            </w:r>
          </w:p>
        </w:tc>
        <w:tc>
          <w:tcPr>
            <w:tcW w:w="923" w:type="pct"/>
            <w:shd w:val="clear" w:color="auto" w:fill="auto"/>
            <w:noWrap/>
            <w:vAlign w:val="bottom"/>
          </w:tcPr>
          <w:p w14:paraId="69CF1C7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r w14:paraId="0382F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3" w:type="pct"/>
            <w:shd w:val="clear" w:color="auto" w:fill="auto"/>
            <w:noWrap/>
          </w:tcPr>
          <w:p w14:paraId="54609584">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30</w:t>
            </w:r>
          </w:p>
        </w:tc>
        <w:tc>
          <w:tcPr>
            <w:tcW w:w="743" w:type="pct"/>
            <w:shd w:val="clear" w:color="auto" w:fill="auto"/>
            <w:noWrap/>
          </w:tcPr>
          <w:p w14:paraId="1854BB3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三教</w:t>
            </w:r>
          </w:p>
        </w:tc>
        <w:tc>
          <w:tcPr>
            <w:tcW w:w="950" w:type="pct"/>
            <w:shd w:val="clear" w:color="auto" w:fill="auto"/>
            <w:noWrap/>
            <w:vAlign w:val="center"/>
          </w:tcPr>
          <w:p w14:paraId="059F647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3B</w:t>
            </w:r>
          </w:p>
        </w:tc>
        <w:tc>
          <w:tcPr>
            <w:tcW w:w="895" w:type="pct"/>
            <w:shd w:val="clear" w:color="auto" w:fill="auto"/>
            <w:noWrap/>
            <w:vAlign w:val="center"/>
          </w:tcPr>
          <w:p w14:paraId="4EDE964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106</w:t>
            </w:r>
          </w:p>
        </w:tc>
        <w:tc>
          <w:tcPr>
            <w:tcW w:w="743" w:type="pct"/>
            <w:shd w:val="clear" w:color="auto" w:fill="auto"/>
            <w:noWrap/>
            <w:vAlign w:val="center"/>
          </w:tcPr>
          <w:p w14:paraId="4C38FD1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57</w:t>
            </w:r>
          </w:p>
        </w:tc>
        <w:tc>
          <w:tcPr>
            <w:tcW w:w="923" w:type="pct"/>
            <w:shd w:val="clear" w:color="auto" w:fill="auto"/>
            <w:noWrap/>
            <w:vAlign w:val="bottom"/>
          </w:tcPr>
          <w:p w14:paraId="41520B2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bl>
    <w:p w14:paraId="3C315C3E">
      <w:pPr>
        <w:widowControl/>
        <w:jc w:val="center"/>
        <w:rPr>
          <w:rFonts w:hint="eastAsia" w:ascii="仿宋" w:hAnsi="仿宋" w:eastAsia="仿宋" w:cs="宋体"/>
          <w:color w:val="000000"/>
          <w:kern w:val="0"/>
          <w:sz w:val="24"/>
        </w:rPr>
      </w:pPr>
    </w:p>
    <w:p w14:paraId="132B1176">
      <w:pPr>
        <w:pStyle w:val="2"/>
      </w:pPr>
    </w:p>
    <w:p w14:paraId="1AB0EA57">
      <w:pPr>
        <w:spacing w:line="540" w:lineRule="exact"/>
        <w:rPr>
          <w:rFonts w:hint="eastAsia" w:ascii="黑体" w:hAnsi="黑体" w:eastAsia="黑体" w:cs="黑体"/>
          <w:sz w:val="24"/>
        </w:rPr>
      </w:pPr>
      <w:r>
        <w:rPr>
          <w:rFonts w:hint="eastAsia" w:ascii="黑体" w:hAnsi="黑体" w:eastAsia="黑体" w:cs="黑体"/>
          <w:sz w:val="28"/>
          <w:szCs w:val="28"/>
        </w:rPr>
        <w:t>二、主要设备和技术需求</w:t>
      </w:r>
      <w:r>
        <w:rPr>
          <w:rFonts w:hint="eastAsia" w:ascii="黑体" w:hAnsi="黑体" w:eastAsia="黑体" w:cs="黑体"/>
          <w:sz w:val="24"/>
        </w:rPr>
        <w:t xml:space="preserve"> </w:t>
      </w:r>
    </w:p>
    <w:tbl>
      <w:tblPr>
        <w:tblStyle w:val="9"/>
        <w:tblW w:w="0" w:type="auto"/>
        <w:tblInd w:w="11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058"/>
        <w:gridCol w:w="4690"/>
        <w:gridCol w:w="698"/>
        <w:gridCol w:w="698"/>
      </w:tblGrid>
      <w:tr w14:paraId="171B2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A5A5A5"/>
            <w:noWrap/>
            <w:vAlign w:val="center"/>
          </w:tcPr>
          <w:p w14:paraId="31F36578">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0" w:type="auto"/>
            <w:shd w:val="clear" w:color="000000" w:fill="A5A5A5"/>
            <w:noWrap/>
            <w:vAlign w:val="center"/>
          </w:tcPr>
          <w:p w14:paraId="6188696F">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设备名称</w:t>
            </w:r>
          </w:p>
        </w:tc>
        <w:tc>
          <w:tcPr>
            <w:tcW w:w="0" w:type="auto"/>
            <w:shd w:val="clear" w:color="000000" w:fill="A5A5A5"/>
            <w:vAlign w:val="center"/>
          </w:tcPr>
          <w:p w14:paraId="4941B40C">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技术规格要求</w:t>
            </w:r>
          </w:p>
        </w:tc>
        <w:tc>
          <w:tcPr>
            <w:tcW w:w="0" w:type="auto"/>
            <w:shd w:val="clear" w:color="000000" w:fill="A5A5A5"/>
            <w:noWrap/>
            <w:vAlign w:val="center"/>
          </w:tcPr>
          <w:p w14:paraId="78A4F956">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0" w:type="auto"/>
            <w:shd w:val="clear" w:color="000000" w:fill="A5A5A5"/>
            <w:noWrap/>
            <w:vAlign w:val="center"/>
          </w:tcPr>
          <w:p w14:paraId="6BFE554C">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单位</w:t>
            </w:r>
          </w:p>
        </w:tc>
      </w:tr>
      <w:tr w14:paraId="21070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noWrap/>
            <w:vAlign w:val="center"/>
          </w:tcPr>
          <w:p w14:paraId="0757A8E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0" w:type="auto"/>
            <w:shd w:val="clear" w:color="auto" w:fill="auto"/>
            <w:noWrap/>
            <w:vAlign w:val="center"/>
          </w:tcPr>
          <w:p w14:paraId="48F8271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屏蔽仪</w:t>
            </w:r>
          </w:p>
        </w:tc>
        <w:tc>
          <w:tcPr>
            <w:tcW w:w="0" w:type="auto"/>
            <w:shd w:val="clear" w:color="auto" w:fill="auto"/>
            <w:vAlign w:val="center"/>
          </w:tcPr>
          <w:p w14:paraId="04ADDDD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1.支持阻断频率范围：50MHz-5850MHz；</w:t>
            </w:r>
          </w:p>
          <w:p w14:paraId="1D24CA11">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2.支持侦测引导阻断响应时间≤600ms；</w:t>
            </w:r>
          </w:p>
          <w:p w14:paraId="2768A7CC">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支持满足标准考场阻断效果，在6m×9m标准化考场空间内，信号强度≤-65dBm时，可有效屏蔽95%以上区域；支持20路异常信号并发阻断，支持对移动、电信、联通的手机固定频段（2G、3G、4G、5G）和蓝牙、红外、WiFi（2.4G、5.2G、5.8G）信号的阻断，其中手机5G频段（2515-2675MHz、3300-3600MHz、4800-5000MHz、广电700-800MHz）；</w:t>
            </w:r>
          </w:p>
          <w:p w14:paraId="74FA0AB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4.支持对30MHz-3000MHz频段的专业作弊设备的侦测引导阻断方式，仅在发现作弊信号的频点和时刻发射屏蔽信号；支持接收远程开关指令，单独或整体通道开启/关闭；支持根据平台设定的考试时间自动开启/关闭设备的通道；</w:t>
            </w:r>
          </w:p>
          <w:p w14:paraId="377AAF0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5.支持平台远程管理，对设备工作状态的查看和管理；</w:t>
            </w:r>
          </w:p>
          <w:p w14:paraId="78998C8F">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6.支持黑白名单管理；支持独立控制各屏蔽通道，可以有选择的开启/关闭任意屏蔽通道；</w:t>
            </w:r>
          </w:p>
          <w:p w14:paraId="35B2552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7.支持扩展功能：将无线电阻断信号的情况（被阻断信号的频率、类型、内容等和阻断时间），实时上传至上级管理平台；</w:t>
            </w:r>
          </w:p>
          <w:p w14:paraId="157A18F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8.支持管理平台通过网络对设备固件进行远程批量升级；采用绝缘外壳,一体化内置定向天线阵列设计，支持壁挂等多种使用场景；</w:t>
            </w:r>
          </w:p>
          <w:p w14:paraId="081D1E2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9.符合《电磁环境控制限值(GB8702-2014)》不超过0.4W/m2要求；</w:t>
            </w:r>
          </w:p>
          <w:p w14:paraId="601B07F3">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10.采用无风扇设计，符合《声环境质量标准(GB3096-2008)》中0类环境要求；</w:t>
            </w:r>
          </w:p>
          <w:p w14:paraId="72FFC65C">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★11.要求接入到学校现有作弊防控管理平台，实现统一管理。</w:t>
            </w:r>
          </w:p>
        </w:tc>
        <w:tc>
          <w:tcPr>
            <w:tcW w:w="0" w:type="auto"/>
            <w:shd w:val="clear" w:color="auto" w:fill="auto"/>
            <w:noWrap/>
            <w:vAlign w:val="center"/>
          </w:tcPr>
          <w:p w14:paraId="5969BC0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30</w:t>
            </w:r>
          </w:p>
        </w:tc>
        <w:tc>
          <w:tcPr>
            <w:tcW w:w="0" w:type="auto"/>
            <w:shd w:val="clear" w:color="auto" w:fill="auto"/>
            <w:noWrap/>
            <w:vAlign w:val="center"/>
          </w:tcPr>
          <w:p w14:paraId="485FDF5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台</w:t>
            </w:r>
          </w:p>
        </w:tc>
      </w:tr>
      <w:tr w14:paraId="34E7D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noWrap/>
            <w:vAlign w:val="center"/>
          </w:tcPr>
          <w:p w14:paraId="24B6217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0" w:type="auto"/>
            <w:shd w:val="clear" w:color="auto" w:fill="auto"/>
            <w:noWrap/>
            <w:vAlign w:val="center"/>
          </w:tcPr>
          <w:p w14:paraId="7A2EDB7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接入交换机</w:t>
            </w:r>
          </w:p>
        </w:tc>
        <w:tc>
          <w:tcPr>
            <w:tcW w:w="0" w:type="auto"/>
            <w:shd w:val="clear" w:color="auto" w:fill="auto"/>
            <w:vAlign w:val="center"/>
          </w:tcPr>
          <w:p w14:paraId="72A78E5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1.产品类型：以太网交换机</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2.应用层级：二层及以上</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3.电口传输速率≥1000Mbps</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4.交换容量≥650Gbps/6.5Tbps</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 xml:space="preserve">5.包转发率≥170Mpbs </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6.网络端口≥24个10/100/1000M自适应电口</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7.SFP+光口≥4个1G/10G</w:t>
            </w:r>
          </w:p>
        </w:tc>
        <w:tc>
          <w:tcPr>
            <w:tcW w:w="0" w:type="auto"/>
            <w:shd w:val="clear" w:color="auto" w:fill="auto"/>
            <w:noWrap/>
            <w:vAlign w:val="center"/>
          </w:tcPr>
          <w:p w14:paraId="210CC5E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0" w:type="auto"/>
            <w:shd w:val="clear" w:color="auto" w:fill="auto"/>
            <w:noWrap/>
            <w:vAlign w:val="center"/>
          </w:tcPr>
          <w:p w14:paraId="020FD84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台</w:t>
            </w:r>
          </w:p>
        </w:tc>
      </w:tr>
      <w:tr w14:paraId="1412E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noWrap/>
            <w:vAlign w:val="center"/>
          </w:tcPr>
          <w:p w14:paraId="3D98A38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0" w:type="auto"/>
            <w:shd w:val="clear" w:color="auto" w:fill="auto"/>
            <w:noWrap/>
            <w:vAlign w:val="center"/>
          </w:tcPr>
          <w:p w14:paraId="23C6D65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网络电路控制箱</w:t>
            </w:r>
          </w:p>
        </w:tc>
        <w:tc>
          <w:tcPr>
            <w:tcW w:w="0" w:type="auto"/>
            <w:shd w:val="clear" w:color="auto" w:fill="auto"/>
            <w:vAlign w:val="center"/>
          </w:tcPr>
          <w:p w14:paraId="1E19FFC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1.壁挂金属箱，尺寸根据现场自定</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2.空气开关16A1P≥4</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3.空气开关32A2P≥1</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4.强电接触器≥4</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5.智能网络控制模块≥1</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★6.支持通过网络进行远程控制设备通断电。每个楼层配置一个独立的控制开关，实现以楼层为单位的设备开/关机。</w:t>
            </w:r>
          </w:p>
        </w:tc>
        <w:tc>
          <w:tcPr>
            <w:tcW w:w="0" w:type="auto"/>
            <w:shd w:val="clear" w:color="auto" w:fill="auto"/>
            <w:noWrap/>
            <w:vAlign w:val="center"/>
          </w:tcPr>
          <w:p w14:paraId="6676614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0" w:type="auto"/>
            <w:shd w:val="clear" w:color="auto" w:fill="auto"/>
            <w:noWrap/>
            <w:vAlign w:val="center"/>
          </w:tcPr>
          <w:p w14:paraId="667E3DB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台</w:t>
            </w:r>
          </w:p>
        </w:tc>
      </w:tr>
      <w:tr w14:paraId="59DD5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noWrap/>
            <w:vAlign w:val="center"/>
          </w:tcPr>
          <w:p w14:paraId="3379285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0" w:type="auto"/>
            <w:shd w:val="clear" w:color="auto" w:fill="auto"/>
            <w:vAlign w:val="center"/>
          </w:tcPr>
          <w:p w14:paraId="4A0D2EC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★作弊防控管理平台</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（如果无法接入到本校现有的作弊防控管理平台，则需提供新的作弊防控管理平台及操作终端，并支持纳管学校所有的屏蔽仪，实现统一管理）</w:t>
            </w:r>
          </w:p>
        </w:tc>
        <w:tc>
          <w:tcPr>
            <w:tcW w:w="0" w:type="auto"/>
            <w:shd w:val="clear" w:color="auto" w:fill="auto"/>
            <w:vAlign w:val="center"/>
          </w:tcPr>
          <w:p w14:paraId="76C76ED6">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1.支持标准Web Service接口，可通过浏览器页面进行系统管理工作；</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2.支持对系统设备进行查询、增加、删除、远程开关、固件升级等操作；可按照实际考场管理方式对设备进行远程管理；</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3.系统管理平台设置考试计划，即开机时间和关机时间，所有屏蔽终端将自动开启或者自动关闭各个通道；</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4.管理平台能够对设备的运行状态进行监控并支持设备的在线控制；（提供权威机构测试报告）；</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5.按照教育考试实际机构、虚拟机构进行单级和多级管理，并兼容网上巡查域名管理；</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6.可自动呈现所有作弊信号特征，包括信号类型（语音或数传)、出现时间、考试场次、出现时的频点等；</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7.提供已还原的语音和数传类作弊器材发射信号内容的回放、查看、记录、查询、下载、统计功能；</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8.不影响屏蔽效果的情况下，对作弊语音信号监听内容进行保存取证；</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9.支持智能化、自动化考试模式管理；</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10.系统可根据考试计划实现无人值守式管理，也支持人工操作模式；</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11.为方便管理和数据收集，系统应能实现多级级联，上级平台能够查看下级管理平台的所有信息，包括设备信息，信号统计，信号还原等信息；</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12.黑白名单库支持手工编辑、上级平台下发；实现资源共享，可预留考务通信频点（段），不影响正常通讯；</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13.平台支持设备信息实时显示,可直接预览查看屏蔽设备各通道的运行状态,侦测服务器在线运行情况；</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14.支持语音信号实时解调功能；</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15.输出工作状态信息，包括屏蔽器的数量、工作状态，平台的级联信息、运行状态等；</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16.支持TCP/IP协议和UDP广播/组播协议，支持网络控制；</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17.系统具备密码登录、用户权限设置功能；</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18.具备管理员操作日志记录、查询功能；</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19.支持分布式网络部署架构，可根据业务需要不断扩展；</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20.作弊防控系统管理软件应具有软件著作权，提供软件著作权登记证书复印件；</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21.软件开发厂家应具有CMMI3及以上证书，提供证书复印件；</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22.操作终端：支持操作使用屏蔽仪管理软件（界面），CPU:八核12代I5、内存16G、固态硬盘1T及以上配置。</w:t>
            </w:r>
          </w:p>
        </w:tc>
        <w:tc>
          <w:tcPr>
            <w:tcW w:w="0" w:type="auto"/>
            <w:shd w:val="clear" w:color="auto" w:fill="auto"/>
            <w:noWrap/>
            <w:vAlign w:val="center"/>
          </w:tcPr>
          <w:p w14:paraId="5BF407F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0" w:type="auto"/>
            <w:shd w:val="clear" w:color="auto" w:fill="auto"/>
            <w:noWrap/>
            <w:vAlign w:val="center"/>
          </w:tcPr>
          <w:p w14:paraId="3BE1A0A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套</w:t>
            </w:r>
          </w:p>
        </w:tc>
      </w:tr>
      <w:tr w14:paraId="0569A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AE2DD3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w:t>
            </w:r>
          </w:p>
        </w:tc>
        <w:tc>
          <w:tcPr>
            <w:tcW w:w="0" w:type="auto"/>
            <w:shd w:val="clear" w:color="auto" w:fill="auto"/>
            <w:vAlign w:val="center"/>
          </w:tcPr>
          <w:p w14:paraId="0C4D797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线材</w:t>
            </w:r>
          </w:p>
        </w:tc>
        <w:tc>
          <w:tcPr>
            <w:tcW w:w="0" w:type="auto"/>
            <w:shd w:val="clear" w:color="auto" w:fill="auto"/>
            <w:vAlign w:val="center"/>
          </w:tcPr>
          <w:p w14:paraId="1339DF6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六类非屏蔽网线、电源线缆等相关线材</w:t>
            </w:r>
          </w:p>
        </w:tc>
        <w:tc>
          <w:tcPr>
            <w:tcW w:w="0" w:type="auto"/>
            <w:shd w:val="clear" w:color="auto" w:fill="auto"/>
            <w:vAlign w:val="center"/>
          </w:tcPr>
          <w:p w14:paraId="2E3CB1C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0" w:type="auto"/>
            <w:shd w:val="clear" w:color="auto" w:fill="auto"/>
            <w:vAlign w:val="center"/>
          </w:tcPr>
          <w:p w14:paraId="697D426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项</w:t>
            </w:r>
          </w:p>
        </w:tc>
      </w:tr>
      <w:tr w14:paraId="56F4B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040CBA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w:t>
            </w:r>
          </w:p>
        </w:tc>
        <w:tc>
          <w:tcPr>
            <w:tcW w:w="0" w:type="auto"/>
            <w:shd w:val="clear" w:color="auto" w:fill="auto"/>
            <w:vAlign w:val="center"/>
          </w:tcPr>
          <w:p w14:paraId="10D10F9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管材&amp;辅材部分</w:t>
            </w:r>
          </w:p>
        </w:tc>
        <w:tc>
          <w:tcPr>
            <w:tcW w:w="0" w:type="auto"/>
            <w:shd w:val="clear" w:color="auto" w:fill="auto"/>
            <w:vAlign w:val="center"/>
          </w:tcPr>
          <w:p w14:paraId="3F4F285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PVC管材&amp;辅材部分</w:t>
            </w:r>
          </w:p>
        </w:tc>
        <w:tc>
          <w:tcPr>
            <w:tcW w:w="0" w:type="auto"/>
            <w:shd w:val="clear" w:color="auto" w:fill="auto"/>
            <w:vAlign w:val="center"/>
          </w:tcPr>
          <w:p w14:paraId="5ACB2BF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0" w:type="auto"/>
            <w:shd w:val="clear" w:color="auto" w:fill="auto"/>
            <w:vAlign w:val="center"/>
          </w:tcPr>
          <w:p w14:paraId="3F6313A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项</w:t>
            </w:r>
          </w:p>
        </w:tc>
      </w:tr>
      <w:tr w14:paraId="3B59B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590091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7</w:t>
            </w:r>
          </w:p>
        </w:tc>
        <w:tc>
          <w:tcPr>
            <w:tcW w:w="0" w:type="auto"/>
            <w:shd w:val="clear" w:color="auto" w:fill="auto"/>
            <w:vAlign w:val="center"/>
          </w:tcPr>
          <w:p w14:paraId="01B9533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安装调试费</w:t>
            </w:r>
          </w:p>
        </w:tc>
        <w:tc>
          <w:tcPr>
            <w:tcW w:w="0" w:type="auto"/>
            <w:shd w:val="clear" w:color="auto" w:fill="auto"/>
            <w:vAlign w:val="center"/>
          </w:tcPr>
          <w:p w14:paraId="3DBAC7C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线路的敷敷、设备安装、系统集成、调试等费用，原4G屏蔽仪移位、原2G屏蔽仪拆除、废旧线材拆除等费用</w:t>
            </w:r>
          </w:p>
        </w:tc>
        <w:tc>
          <w:tcPr>
            <w:tcW w:w="0" w:type="auto"/>
            <w:shd w:val="clear" w:color="auto" w:fill="auto"/>
            <w:vAlign w:val="center"/>
          </w:tcPr>
          <w:p w14:paraId="418F638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0" w:type="auto"/>
            <w:shd w:val="clear" w:color="auto" w:fill="auto"/>
            <w:vAlign w:val="center"/>
          </w:tcPr>
          <w:p w14:paraId="34EB20E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项</w:t>
            </w:r>
          </w:p>
        </w:tc>
      </w:tr>
      <w:tr w14:paraId="23334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24D220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8</w:t>
            </w:r>
          </w:p>
        </w:tc>
        <w:tc>
          <w:tcPr>
            <w:tcW w:w="0" w:type="auto"/>
            <w:shd w:val="clear" w:color="auto" w:fill="auto"/>
            <w:vAlign w:val="center"/>
          </w:tcPr>
          <w:p w14:paraId="14201C8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环境修复</w:t>
            </w:r>
          </w:p>
        </w:tc>
        <w:tc>
          <w:tcPr>
            <w:tcW w:w="0" w:type="auto"/>
            <w:shd w:val="clear" w:color="auto" w:fill="auto"/>
            <w:vAlign w:val="center"/>
          </w:tcPr>
          <w:p w14:paraId="2EF3056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总控室墙面和教室内安装调试导致的墙面损坏修复</w:t>
            </w:r>
          </w:p>
        </w:tc>
        <w:tc>
          <w:tcPr>
            <w:tcW w:w="0" w:type="auto"/>
            <w:shd w:val="clear" w:color="auto" w:fill="auto"/>
            <w:vAlign w:val="center"/>
          </w:tcPr>
          <w:p w14:paraId="3C22967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0" w:type="auto"/>
            <w:shd w:val="clear" w:color="auto" w:fill="auto"/>
            <w:vAlign w:val="center"/>
          </w:tcPr>
          <w:p w14:paraId="15F2EB2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项</w:t>
            </w:r>
          </w:p>
        </w:tc>
      </w:tr>
    </w:tbl>
    <w:p w14:paraId="114CE06C">
      <w:pPr>
        <w:pStyle w:val="2"/>
      </w:pPr>
    </w:p>
    <w:p w14:paraId="200C6963">
      <w:pPr>
        <w:rPr>
          <w:rFonts w:hint="eastAsia" w:ascii="黑体" w:hAnsi="黑体" w:eastAsia="黑体" w:cs="黑体"/>
          <w:sz w:val="28"/>
          <w:szCs w:val="28"/>
        </w:rPr>
        <w:sectPr>
          <w:footerReference r:id="rId3" w:type="default"/>
          <w:pgSz w:w="11905" w:h="16838"/>
          <w:pgMar w:top="1440" w:right="1083" w:bottom="1440" w:left="1083" w:header="851" w:footer="992" w:gutter="0"/>
          <w:pgNumType w:fmt="numberInDash"/>
          <w:cols w:space="0" w:num="1"/>
          <w:docGrid w:type="lines" w:linePitch="314" w:charSpace="0"/>
        </w:sectPr>
      </w:pPr>
    </w:p>
    <w:p w14:paraId="1090D11A">
      <w:pPr>
        <w:spacing w:line="240" w:lineRule="atLeast"/>
        <w:rPr>
          <w:rFonts w:hint="eastAsia" w:ascii="黑体" w:hAnsi="黑体" w:eastAsia="黑体" w:cs="黑体"/>
          <w:sz w:val="28"/>
          <w:szCs w:val="28"/>
        </w:rPr>
      </w:pPr>
      <w:r>
        <w:rPr>
          <w:rFonts w:hint="eastAsia" w:ascii="黑体" w:hAnsi="黑体" w:eastAsia="黑体" w:cs="黑体"/>
          <w:sz w:val="28"/>
          <w:szCs w:val="28"/>
        </w:rPr>
        <w:t>三、质量及售后要求</w:t>
      </w:r>
    </w:p>
    <w:p w14:paraId="1EB29A4E">
      <w:pPr>
        <w:pStyle w:val="2"/>
        <w:rPr>
          <w:rFonts w:hint="eastAsia" w:ascii="仿宋" w:hAnsi="仿宋" w:eastAsia="仿宋"/>
          <w:sz w:val="28"/>
          <w:szCs w:val="28"/>
        </w:rPr>
      </w:pPr>
      <w:r>
        <w:rPr>
          <w:rFonts w:hint="eastAsia" w:ascii="仿宋" w:hAnsi="仿宋" w:eastAsia="仿宋"/>
          <w:sz w:val="28"/>
          <w:szCs w:val="28"/>
        </w:rPr>
        <w:t>1、所投标产品应按国标、部标或行业标准要求制造，达到合格标准。</w:t>
      </w:r>
    </w:p>
    <w:p w14:paraId="44D65D3B">
      <w:pPr>
        <w:pStyle w:val="2"/>
        <w:rPr>
          <w:rFonts w:hint="eastAsia" w:ascii="仿宋" w:hAnsi="仿宋" w:eastAsia="仿宋"/>
          <w:sz w:val="28"/>
          <w:szCs w:val="28"/>
        </w:rPr>
      </w:pPr>
      <w:r>
        <w:rPr>
          <w:rFonts w:hint="eastAsia" w:ascii="仿宋" w:hAnsi="仿宋" w:eastAsia="仿宋"/>
          <w:sz w:val="28"/>
          <w:szCs w:val="28"/>
        </w:rPr>
        <w:t>2、质保期不少于5年，从甲方完成整体项目验收后开始计算，各投标单位自报。</w:t>
      </w:r>
    </w:p>
    <w:p w14:paraId="4B87225D">
      <w:pPr>
        <w:pStyle w:val="2"/>
        <w:rPr>
          <w:rFonts w:hint="eastAsia" w:ascii="仿宋" w:hAnsi="仿宋" w:eastAsia="仿宋"/>
          <w:sz w:val="28"/>
          <w:szCs w:val="28"/>
        </w:rPr>
      </w:pPr>
      <w:r>
        <w:rPr>
          <w:rFonts w:hint="eastAsia" w:ascii="仿宋" w:hAnsi="仿宋" w:eastAsia="仿宋"/>
          <w:sz w:val="28"/>
          <w:szCs w:val="28"/>
        </w:rPr>
        <w:t>3、售后响应时间：在重大考试期间提供现场保障服务，确保重大考试任务期间设备和系统的正常运行。平时全天24小时电话技术支持，平日每2周1次线上巡检、每月现场巡检，发现设备故障或接到故障报修后4小时响应，8小时内排除故障。若在8小时内仍未能有效解决，须免费提供同档次的设备供临时使用。</w:t>
      </w:r>
    </w:p>
    <w:p w14:paraId="6EC3716E">
      <w:pPr>
        <w:spacing w:line="240" w:lineRule="atLeast"/>
        <w:rPr>
          <w:rFonts w:hint="eastAsia" w:ascii="黑体" w:hAnsi="黑体" w:eastAsia="黑体" w:cs="黑体"/>
          <w:sz w:val="28"/>
          <w:szCs w:val="28"/>
        </w:rPr>
      </w:pPr>
      <w:r>
        <w:rPr>
          <w:rFonts w:hint="eastAsia" w:ascii="黑体" w:hAnsi="黑体" w:eastAsia="黑体" w:cs="黑体"/>
          <w:sz w:val="28"/>
          <w:szCs w:val="28"/>
        </w:rPr>
        <w:t>四、交货要求</w:t>
      </w:r>
    </w:p>
    <w:p w14:paraId="5AE3705C">
      <w:pPr>
        <w:spacing w:line="240" w:lineRule="atLeast"/>
        <w:ind w:firstLine="560" w:firstLineChars="200"/>
        <w:rPr>
          <w:rFonts w:hint="eastAsia" w:ascii="仿宋" w:hAnsi="仿宋" w:eastAsia="仿宋"/>
          <w:sz w:val="28"/>
          <w:szCs w:val="28"/>
        </w:rPr>
      </w:pPr>
      <w:r>
        <w:rPr>
          <w:rFonts w:hint="eastAsia" w:ascii="仿宋" w:hAnsi="仿宋" w:eastAsia="仿宋"/>
          <w:sz w:val="28"/>
          <w:szCs w:val="28"/>
        </w:rPr>
        <w:t>合同签订后15天内完成安装调试并可投入正常运行使用。送货地点:上海市浦东新区南汇新城镇海港大道1550号上海海事大学教学楼。</w:t>
      </w:r>
    </w:p>
    <w:p w14:paraId="36E0391C">
      <w:pPr>
        <w:spacing w:line="240" w:lineRule="atLeast"/>
        <w:rPr>
          <w:rFonts w:hint="eastAsia" w:ascii="黑体" w:hAnsi="黑体" w:eastAsia="黑体" w:cs="黑体"/>
          <w:sz w:val="28"/>
          <w:szCs w:val="28"/>
        </w:rPr>
      </w:pPr>
      <w:r>
        <w:rPr>
          <w:rFonts w:hint="eastAsia" w:ascii="黑体" w:hAnsi="黑体" w:eastAsia="黑体" w:cs="黑体"/>
          <w:sz w:val="28"/>
          <w:szCs w:val="28"/>
        </w:rPr>
        <w:t>五、报价</w:t>
      </w:r>
    </w:p>
    <w:p w14:paraId="1D16BDDC">
      <w:pPr>
        <w:pStyle w:val="2"/>
        <w:ind w:firstLine="560" w:firstLineChars="200"/>
        <w:rPr>
          <w:rFonts w:hint="eastAsia" w:ascii="仿宋" w:hAnsi="仿宋" w:eastAsia="仿宋"/>
          <w:sz w:val="28"/>
          <w:szCs w:val="28"/>
        </w:rPr>
      </w:pPr>
      <w:r>
        <w:rPr>
          <w:rFonts w:hint="eastAsia" w:ascii="仿宋" w:hAnsi="仿宋" w:eastAsia="仿宋"/>
          <w:sz w:val="28"/>
          <w:szCs w:val="28"/>
        </w:rPr>
        <w:t>本项目报价总额不得超过14.3万元人民币。</w:t>
      </w:r>
    </w:p>
    <w:p w14:paraId="625A6CBC">
      <w:pPr>
        <w:spacing w:line="240" w:lineRule="atLeast"/>
        <w:rPr>
          <w:rFonts w:hint="eastAsia" w:ascii="黑体" w:hAnsi="黑体" w:eastAsia="黑体" w:cs="黑体"/>
        </w:rPr>
      </w:pPr>
      <w:r>
        <w:rPr>
          <w:rFonts w:hint="eastAsia" w:ascii="黑体" w:hAnsi="黑体" w:eastAsia="黑体" w:cs="黑体"/>
          <w:sz w:val="28"/>
          <w:szCs w:val="28"/>
        </w:rPr>
        <w:t>六、付款方式</w:t>
      </w:r>
    </w:p>
    <w:p w14:paraId="420A570B">
      <w:pPr>
        <w:spacing w:line="240" w:lineRule="atLeast"/>
        <w:ind w:firstLine="560" w:firstLineChars="200"/>
        <w:rPr>
          <w:rFonts w:hint="eastAsia" w:ascii="仿宋" w:hAnsi="仿宋" w:eastAsia="仿宋"/>
          <w:color w:val="000000" w:themeColor="text1"/>
          <w:sz w:val="28"/>
          <w:szCs w:val="28"/>
          <w14:textFill>
            <w14:solidFill>
              <w14:schemeClr w14:val="tx1"/>
            </w14:solidFill>
          </w14:textFill>
        </w:rPr>
      </w:pPr>
      <w:bookmarkStart w:id="2" w:name="_GoBack"/>
      <w:bookmarkStart w:id="1" w:name="OLE_LINK1"/>
      <w:r>
        <w:rPr>
          <w:rFonts w:hint="eastAsia" w:ascii="仿宋" w:hAnsi="仿宋" w:eastAsia="仿宋"/>
          <w:color w:val="000000" w:themeColor="text1"/>
          <w:sz w:val="28"/>
          <w:szCs w:val="28"/>
          <w14:textFill>
            <w14:solidFill>
              <w14:schemeClr w14:val="tx1"/>
            </w14:solidFill>
          </w14:textFill>
        </w:rPr>
        <w:t>项目安装调试完成后经甲方验收合格后十个工作日内，甲方以“银行转账”方式支付合同全款。</w:t>
      </w:r>
      <w:bookmarkEnd w:id="2"/>
    </w:p>
    <w:bookmarkEnd w:id="1"/>
    <w:p w14:paraId="21BA064F">
      <w:pPr>
        <w:rPr>
          <w:rFonts w:hint="eastAsia" w:ascii="黑体" w:hAnsi="黑体" w:eastAsia="黑体" w:cs="黑体"/>
          <w:sz w:val="28"/>
          <w:szCs w:val="28"/>
        </w:rPr>
      </w:pPr>
      <w:r>
        <w:rPr>
          <w:rFonts w:hint="eastAsia" w:ascii="黑体" w:hAnsi="黑体" w:eastAsia="黑体" w:cs="黑体"/>
          <w:sz w:val="28"/>
          <w:szCs w:val="28"/>
        </w:rPr>
        <w:t>七、评分标准</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111"/>
        <w:gridCol w:w="1644"/>
        <w:gridCol w:w="6305"/>
      </w:tblGrid>
      <w:tr w14:paraId="46A2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47" w:type="pct"/>
            <w:shd w:val="clear" w:color="auto" w:fill="auto"/>
            <w:vAlign w:val="center"/>
          </w:tcPr>
          <w:p w14:paraId="7890B8D9">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558" w:type="pct"/>
            <w:shd w:val="clear" w:color="auto" w:fill="auto"/>
            <w:vAlign w:val="center"/>
          </w:tcPr>
          <w:p w14:paraId="631046DB">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分值</w:t>
            </w:r>
          </w:p>
        </w:tc>
        <w:tc>
          <w:tcPr>
            <w:tcW w:w="826" w:type="pct"/>
            <w:shd w:val="clear" w:color="auto" w:fill="auto"/>
            <w:vAlign w:val="center"/>
          </w:tcPr>
          <w:p w14:paraId="027B1A4D">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评分因素</w:t>
            </w:r>
          </w:p>
        </w:tc>
        <w:tc>
          <w:tcPr>
            <w:tcW w:w="3168" w:type="pct"/>
            <w:shd w:val="clear" w:color="auto" w:fill="auto"/>
            <w:vAlign w:val="center"/>
          </w:tcPr>
          <w:p w14:paraId="47ACAE2D">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评分标准</w:t>
            </w:r>
          </w:p>
        </w:tc>
      </w:tr>
      <w:tr w14:paraId="680D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47" w:type="pct"/>
            <w:shd w:val="clear" w:color="auto" w:fill="auto"/>
            <w:vAlign w:val="center"/>
          </w:tcPr>
          <w:p w14:paraId="6D124407">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1</w:t>
            </w:r>
          </w:p>
        </w:tc>
        <w:tc>
          <w:tcPr>
            <w:tcW w:w="558" w:type="pct"/>
            <w:shd w:val="clear" w:color="auto" w:fill="auto"/>
            <w:vAlign w:val="center"/>
          </w:tcPr>
          <w:p w14:paraId="70C8A5B2">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40</w:t>
            </w:r>
          </w:p>
        </w:tc>
        <w:tc>
          <w:tcPr>
            <w:tcW w:w="826" w:type="pct"/>
            <w:shd w:val="clear" w:color="auto" w:fill="auto"/>
            <w:vAlign w:val="center"/>
          </w:tcPr>
          <w:p w14:paraId="5C897FE5">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投标报价</w:t>
            </w:r>
          </w:p>
        </w:tc>
        <w:tc>
          <w:tcPr>
            <w:tcW w:w="3168" w:type="pct"/>
            <w:shd w:val="clear" w:color="auto" w:fill="auto"/>
            <w:vAlign w:val="center"/>
          </w:tcPr>
          <w:p w14:paraId="21FC5321">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价格分采用平均分优先法计算，即满足采购要求且投标报价平均价为基准价，低于等于基准价其价格分为满分。其他投标人的价格分统一按照下列公式计算：投标报价得分=（基准价／投标报价）×报价权重（40%）×100。</w:t>
            </w:r>
          </w:p>
        </w:tc>
      </w:tr>
      <w:tr w14:paraId="1888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47" w:type="pct"/>
            <w:shd w:val="clear" w:color="auto" w:fill="auto"/>
            <w:vAlign w:val="center"/>
          </w:tcPr>
          <w:p w14:paraId="7535D9B8">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2</w:t>
            </w:r>
          </w:p>
        </w:tc>
        <w:tc>
          <w:tcPr>
            <w:tcW w:w="558" w:type="pct"/>
            <w:shd w:val="clear" w:color="auto" w:fill="auto"/>
            <w:vAlign w:val="center"/>
          </w:tcPr>
          <w:p w14:paraId="2DEE4F8C">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30</w:t>
            </w:r>
          </w:p>
        </w:tc>
        <w:tc>
          <w:tcPr>
            <w:tcW w:w="826" w:type="pct"/>
            <w:shd w:val="clear" w:color="auto" w:fill="auto"/>
            <w:vAlign w:val="center"/>
          </w:tcPr>
          <w:p w14:paraId="2A6E7053">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设备技术参数响应</w:t>
            </w:r>
          </w:p>
        </w:tc>
        <w:tc>
          <w:tcPr>
            <w:tcW w:w="3168" w:type="pct"/>
            <w:shd w:val="clear" w:color="auto" w:fill="auto"/>
            <w:vAlign w:val="center"/>
          </w:tcPr>
          <w:p w14:paraId="69D7D80C">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根据整体响应情况，优秀得24-30分,一般得12-18分，较差得0-6分。</w:t>
            </w:r>
          </w:p>
        </w:tc>
      </w:tr>
      <w:tr w14:paraId="7A46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47" w:type="pct"/>
            <w:shd w:val="clear" w:color="auto" w:fill="auto"/>
            <w:vAlign w:val="center"/>
          </w:tcPr>
          <w:p w14:paraId="3BE0FAD5">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3</w:t>
            </w:r>
          </w:p>
        </w:tc>
        <w:tc>
          <w:tcPr>
            <w:tcW w:w="558" w:type="pct"/>
            <w:shd w:val="clear" w:color="auto" w:fill="auto"/>
            <w:vAlign w:val="center"/>
          </w:tcPr>
          <w:p w14:paraId="4103A1B5">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15</w:t>
            </w:r>
          </w:p>
        </w:tc>
        <w:tc>
          <w:tcPr>
            <w:tcW w:w="826" w:type="pct"/>
            <w:shd w:val="clear" w:color="auto" w:fill="auto"/>
            <w:vAlign w:val="center"/>
          </w:tcPr>
          <w:p w14:paraId="435F7EE9">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售后服务方案</w:t>
            </w:r>
          </w:p>
        </w:tc>
        <w:tc>
          <w:tcPr>
            <w:tcW w:w="3168" w:type="pct"/>
            <w:shd w:val="clear" w:color="auto" w:fill="auto"/>
            <w:vAlign w:val="center"/>
          </w:tcPr>
          <w:p w14:paraId="41948889">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保修承诺的具体内容和实施措施（根据投标人提供的售后服务方案的合理性和可行性进行综合评审，包括服务体系、服务内容、故障解决方案、响应时间、专业技术人员保障， 团队等以及质保期后的服务方案，相对较优者得 13-15分，基本可行者得7-12分，相对较差者得 0-6分</w:t>
            </w:r>
          </w:p>
        </w:tc>
      </w:tr>
      <w:tr w14:paraId="0976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47" w:type="pct"/>
            <w:shd w:val="clear" w:color="auto" w:fill="auto"/>
            <w:vAlign w:val="center"/>
          </w:tcPr>
          <w:p w14:paraId="09101314">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4</w:t>
            </w:r>
          </w:p>
        </w:tc>
        <w:tc>
          <w:tcPr>
            <w:tcW w:w="558" w:type="pct"/>
            <w:shd w:val="clear" w:color="auto" w:fill="auto"/>
            <w:vAlign w:val="center"/>
          </w:tcPr>
          <w:p w14:paraId="48B8AAD3">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15</w:t>
            </w:r>
          </w:p>
        </w:tc>
        <w:tc>
          <w:tcPr>
            <w:tcW w:w="826" w:type="pct"/>
            <w:shd w:val="clear" w:color="auto" w:fill="auto"/>
            <w:vAlign w:val="center"/>
          </w:tcPr>
          <w:p w14:paraId="6F7E4235">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业绩案例</w:t>
            </w:r>
          </w:p>
        </w:tc>
        <w:tc>
          <w:tcPr>
            <w:tcW w:w="3168" w:type="pct"/>
            <w:shd w:val="clear" w:color="auto" w:fill="auto"/>
            <w:vAlign w:val="center"/>
          </w:tcPr>
          <w:p w14:paraId="59BED820">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提供投标人或设备厂家近三年以来近似的业绩案例，每提供一项业绩得3分，最高得15分。注：需提供合同复印件或中标通知书，加盖公司公章，复印件胶装在投标文件中，否则该业绩不予认可。</w:t>
            </w:r>
          </w:p>
        </w:tc>
      </w:tr>
    </w:tbl>
    <w:p w14:paraId="12E7F4D2">
      <w:pPr>
        <w:pStyle w:val="2"/>
      </w:pPr>
    </w:p>
    <w:sectPr>
      <w:pgSz w:w="11905" w:h="16838"/>
      <w:pgMar w:top="1440" w:right="1083" w:bottom="1440" w:left="1083" w:header="851" w:footer="992"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88F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9E5CF">
                          <w:pPr>
                            <w:pStyle w:val="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D09E5CF">
                    <w:pPr>
                      <w:pStyle w:val="7"/>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2YzZmUwZjIwOWQ5MzUzZGEwZTI1OTc3MjFhOGYifQ=="/>
  </w:docVars>
  <w:rsids>
    <w:rsidRoot w:val="000B1B22"/>
    <w:rsid w:val="000112B2"/>
    <w:rsid w:val="00041366"/>
    <w:rsid w:val="00047B20"/>
    <w:rsid w:val="00047BDF"/>
    <w:rsid w:val="00066C42"/>
    <w:rsid w:val="000712B2"/>
    <w:rsid w:val="00073343"/>
    <w:rsid w:val="00075136"/>
    <w:rsid w:val="000A035E"/>
    <w:rsid w:val="000A20EC"/>
    <w:rsid w:val="000B1B22"/>
    <w:rsid w:val="000B3EA6"/>
    <w:rsid w:val="000B3FD3"/>
    <w:rsid w:val="000C38CB"/>
    <w:rsid w:val="000C7E20"/>
    <w:rsid w:val="000D6B7C"/>
    <w:rsid w:val="000E3023"/>
    <w:rsid w:val="000E35DA"/>
    <w:rsid w:val="00105277"/>
    <w:rsid w:val="00121423"/>
    <w:rsid w:val="0013698F"/>
    <w:rsid w:val="00172B0E"/>
    <w:rsid w:val="001C4C26"/>
    <w:rsid w:val="001E0DD5"/>
    <w:rsid w:val="001F4B35"/>
    <w:rsid w:val="00206C80"/>
    <w:rsid w:val="002135EE"/>
    <w:rsid w:val="00214801"/>
    <w:rsid w:val="002410F1"/>
    <w:rsid w:val="0025081B"/>
    <w:rsid w:val="00262A2B"/>
    <w:rsid w:val="00271BAA"/>
    <w:rsid w:val="002772EF"/>
    <w:rsid w:val="0029140B"/>
    <w:rsid w:val="002B53E0"/>
    <w:rsid w:val="002D0B84"/>
    <w:rsid w:val="002D593B"/>
    <w:rsid w:val="002D799F"/>
    <w:rsid w:val="002F6F6D"/>
    <w:rsid w:val="00304462"/>
    <w:rsid w:val="00304DE8"/>
    <w:rsid w:val="00317A9D"/>
    <w:rsid w:val="003231E8"/>
    <w:rsid w:val="003236FA"/>
    <w:rsid w:val="00355D46"/>
    <w:rsid w:val="00371B60"/>
    <w:rsid w:val="00380773"/>
    <w:rsid w:val="003870C6"/>
    <w:rsid w:val="003B2791"/>
    <w:rsid w:val="003B2D2E"/>
    <w:rsid w:val="003B5C2F"/>
    <w:rsid w:val="003D4BB1"/>
    <w:rsid w:val="003E22D1"/>
    <w:rsid w:val="003F6F95"/>
    <w:rsid w:val="00407495"/>
    <w:rsid w:val="00417025"/>
    <w:rsid w:val="00431C1A"/>
    <w:rsid w:val="0043492A"/>
    <w:rsid w:val="00450064"/>
    <w:rsid w:val="00472B66"/>
    <w:rsid w:val="0049457D"/>
    <w:rsid w:val="004A733A"/>
    <w:rsid w:val="004B3650"/>
    <w:rsid w:val="004B6BD4"/>
    <w:rsid w:val="004D7F75"/>
    <w:rsid w:val="004E2B1A"/>
    <w:rsid w:val="004E7A95"/>
    <w:rsid w:val="0050346B"/>
    <w:rsid w:val="0051174D"/>
    <w:rsid w:val="0052086D"/>
    <w:rsid w:val="0052185B"/>
    <w:rsid w:val="00525735"/>
    <w:rsid w:val="00535F25"/>
    <w:rsid w:val="00547FD7"/>
    <w:rsid w:val="005769F6"/>
    <w:rsid w:val="005A2C74"/>
    <w:rsid w:val="005C5993"/>
    <w:rsid w:val="005D415B"/>
    <w:rsid w:val="005E6631"/>
    <w:rsid w:val="005F53A6"/>
    <w:rsid w:val="006207A5"/>
    <w:rsid w:val="00636122"/>
    <w:rsid w:val="006441DF"/>
    <w:rsid w:val="00694A91"/>
    <w:rsid w:val="006A12D4"/>
    <w:rsid w:val="006D52AC"/>
    <w:rsid w:val="006E1B0B"/>
    <w:rsid w:val="006F1672"/>
    <w:rsid w:val="00703018"/>
    <w:rsid w:val="00706FA8"/>
    <w:rsid w:val="007148EA"/>
    <w:rsid w:val="007263AA"/>
    <w:rsid w:val="007350C3"/>
    <w:rsid w:val="00735F0E"/>
    <w:rsid w:val="00752FCD"/>
    <w:rsid w:val="00772087"/>
    <w:rsid w:val="007A6EC9"/>
    <w:rsid w:val="007B39DB"/>
    <w:rsid w:val="007D377C"/>
    <w:rsid w:val="007E7CBF"/>
    <w:rsid w:val="00815D54"/>
    <w:rsid w:val="008264CA"/>
    <w:rsid w:val="00827447"/>
    <w:rsid w:val="00845F30"/>
    <w:rsid w:val="0085271D"/>
    <w:rsid w:val="008A193F"/>
    <w:rsid w:val="008B6D6D"/>
    <w:rsid w:val="008C1FBC"/>
    <w:rsid w:val="008C6BC4"/>
    <w:rsid w:val="008C7DEA"/>
    <w:rsid w:val="008D51C3"/>
    <w:rsid w:val="008D7AF7"/>
    <w:rsid w:val="00902DA6"/>
    <w:rsid w:val="00925444"/>
    <w:rsid w:val="00935396"/>
    <w:rsid w:val="00943245"/>
    <w:rsid w:val="00973373"/>
    <w:rsid w:val="009E0775"/>
    <w:rsid w:val="009E26F4"/>
    <w:rsid w:val="009F30C5"/>
    <w:rsid w:val="009F69C8"/>
    <w:rsid w:val="00A05DF8"/>
    <w:rsid w:val="00A21CD3"/>
    <w:rsid w:val="00A22553"/>
    <w:rsid w:val="00A41C07"/>
    <w:rsid w:val="00A42BCD"/>
    <w:rsid w:val="00A539B0"/>
    <w:rsid w:val="00AA5B88"/>
    <w:rsid w:val="00AA7C14"/>
    <w:rsid w:val="00AB5AC7"/>
    <w:rsid w:val="00AC356C"/>
    <w:rsid w:val="00AE399E"/>
    <w:rsid w:val="00AE4DFB"/>
    <w:rsid w:val="00AF6097"/>
    <w:rsid w:val="00B40CD2"/>
    <w:rsid w:val="00B52682"/>
    <w:rsid w:val="00B561DF"/>
    <w:rsid w:val="00B6039D"/>
    <w:rsid w:val="00B75C95"/>
    <w:rsid w:val="00B83E58"/>
    <w:rsid w:val="00B86BE9"/>
    <w:rsid w:val="00BA0F9D"/>
    <w:rsid w:val="00BC7BBE"/>
    <w:rsid w:val="00BE4C4D"/>
    <w:rsid w:val="00BF1CA5"/>
    <w:rsid w:val="00BF6238"/>
    <w:rsid w:val="00C06379"/>
    <w:rsid w:val="00C130E0"/>
    <w:rsid w:val="00C32AEA"/>
    <w:rsid w:val="00C65289"/>
    <w:rsid w:val="00C65FBB"/>
    <w:rsid w:val="00C77551"/>
    <w:rsid w:val="00C85CF4"/>
    <w:rsid w:val="00CA2312"/>
    <w:rsid w:val="00CA2A5E"/>
    <w:rsid w:val="00CC755C"/>
    <w:rsid w:val="00CD1596"/>
    <w:rsid w:val="00CE2175"/>
    <w:rsid w:val="00CE7CF9"/>
    <w:rsid w:val="00D06B57"/>
    <w:rsid w:val="00D457C0"/>
    <w:rsid w:val="00D47016"/>
    <w:rsid w:val="00DA7E51"/>
    <w:rsid w:val="00DC1148"/>
    <w:rsid w:val="00DC6D52"/>
    <w:rsid w:val="00DE03F5"/>
    <w:rsid w:val="00DE5900"/>
    <w:rsid w:val="00E02BC5"/>
    <w:rsid w:val="00E0734C"/>
    <w:rsid w:val="00E35C2E"/>
    <w:rsid w:val="00E36E47"/>
    <w:rsid w:val="00E41259"/>
    <w:rsid w:val="00E507A1"/>
    <w:rsid w:val="00E6145F"/>
    <w:rsid w:val="00E6514A"/>
    <w:rsid w:val="00E87FBC"/>
    <w:rsid w:val="00EA75D0"/>
    <w:rsid w:val="00EC7E62"/>
    <w:rsid w:val="00EE2772"/>
    <w:rsid w:val="00EF5F6B"/>
    <w:rsid w:val="00EF6524"/>
    <w:rsid w:val="00EF6FC8"/>
    <w:rsid w:val="00F01EDD"/>
    <w:rsid w:val="00F04598"/>
    <w:rsid w:val="00F04D3A"/>
    <w:rsid w:val="00F10CB6"/>
    <w:rsid w:val="00F20FF3"/>
    <w:rsid w:val="00F37618"/>
    <w:rsid w:val="00F42FCA"/>
    <w:rsid w:val="00F44C1B"/>
    <w:rsid w:val="00F557D5"/>
    <w:rsid w:val="00F77705"/>
    <w:rsid w:val="00F77F7B"/>
    <w:rsid w:val="00F97FF8"/>
    <w:rsid w:val="00FB5F3F"/>
    <w:rsid w:val="00FD5DCF"/>
    <w:rsid w:val="00FF2A7A"/>
    <w:rsid w:val="0322334C"/>
    <w:rsid w:val="03BB0549"/>
    <w:rsid w:val="045003F3"/>
    <w:rsid w:val="0644429B"/>
    <w:rsid w:val="07865329"/>
    <w:rsid w:val="07EF0236"/>
    <w:rsid w:val="082F4327"/>
    <w:rsid w:val="08836BD0"/>
    <w:rsid w:val="0A365481"/>
    <w:rsid w:val="0C3E353A"/>
    <w:rsid w:val="0CCC608B"/>
    <w:rsid w:val="0CEE71B9"/>
    <w:rsid w:val="10AE582D"/>
    <w:rsid w:val="11174EEC"/>
    <w:rsid w:val="11457F2D"/>
    <w:rsid w:val="114864D0"/>
    <w:rsid w:val="120C7C36"/>
    <w:rsid w:val="120F1FC0"/>
    <w:rsid w:val="12E7492B"/>
    <w:rsid w:val="135A192C"/>
    <w:rsid w:val="16694259"/>
    <w:rsid w:val="19110278"/>
    <w:rsid w:val="195C3451"/>
    <w:rsid w:val="19706CFD"/>
    <w:rsid w:val="1B370E18"/>
    <w:rsid w:val="1BAC0120"/>
    <w:rsid w:val="1C4919D6"/>
    <w:rsid w:val="1CA84549"/>
    <w:rsid w:val="1F63531C"/>
    <w:rsid w:val="1F78690B"/>
    <w:rsid w:val="1FA960E2"/>
    <w:rsid w:val="1FF705AF"/>
    <w:rsid w:val="21DE514B"/>
    <w:rsid w:val="24C75794"/>
    <w:rsid w:val="25B81744"/>
    <w:rsid w:val="25BD776E"/>
    <w:rsid w:val="26E33A06"/>
    <w:rsid w:val="280073F9"/>
    <w:rsid w:val="29C90EB0"/>
    <w:rsid w:val="2A9E191C"/>
    <w:rsid w:val="2B892294"/>
    <w:rsid w:val="2BE344C3"/>
    <w:rsid w:val="2C0B258D"/>
    <w:rsid w:val="2C7A0167"/>
    <w:rsid w:val="2DE0759B"/>
    <w:rsid w:val="2F9A6DA3"/>
    <w:rsid w:val="30BA1DAB"/>
    <w:rsid w:val="322B5A66"/>
    <w:rsid w:val="32B33B1F"/>
    <w:rsid w:val="337A62C1"/>
    <w:rsid w:val="337F440B"/>
    <w:rsid w:val="34656C04"/>
    <w:rsid w:val="36A24542"/>
    <w:rsid w:val="39810DD3"/>
    <w:rsid w:val="3B847CF2"/>
    <w:rsid w:val="3CB834AB"/>
    <w:rsid w:val="3D3D6D72"/>
    <w:rsid w:val="3FEF4EA9"/>
    <w:rsid w:val="402244C5"/>
    <w:rsid w:val="40A460A3"/>
    <w:rsid w:val="40E052AB"/>
    <w:rsid w:val="41AC44C7"/>
    <w:rsid w:val="42350960"/>
    <w:rsid w:val="434F017C"/>
    <w:rsid w:val="449658FD"/>
    <w:rsid w:val="460C464B"/>
    <w:rsid w:val="467B090B"/>
    <w:rsid w:val="47EC7D13"/>
    <w:rsid w:val="486D0F95"/>
    <w:rsid w:val="49B83E98"/>
    <w:rsid w:val="4AE71C5F"/>
    <w:rsid w:val="4C043151"/>
    <w:rsid w:val="4C4E3326"/>
    <w:rsid w:val="4F2060C9"/>
    <w:rsid w:val="51D63240"/>
    <w:rsid w:val="527810BE"/>
    <w:rsid w:val="527C5AA9"/>
    <w:rsid w:val="53542C10"/>
    <w:rsid w:val="5699330D"/>
    <w:rsid w:val="56A50A2E"/>
    <w:rsid w:val="57103CA0"/>
    <w:rsid w:val="580110D4"/>
    <w:rsid w:val="5875165E"/>
    <w:rsid w:val="58E2051D"/>
    <w:rsid w:val="5A6A4215"/>
    <w:rsid w:val="5C8005D2"/>
    <w:rsid w:val="5D14497D"/>
    <w:rsid w:val="5F6C3F37"/>
    <w:rsid w:val="5FF84813"/>
    <w:rsid w:val="60474E32"/>
    <w:rsid w:val="62842E61"/>
    <w:rsid w:val="64D04428"/>
    <w:rsid w:val="659550EE"/>
    <w:rsid w:val="659F5F6D"/>
    <w:rsid w:val="66A07BE5"/>
    <w:rsid w:val="6A8120E5"/>
    <w:rsid w:val="6B27620E"/>
    <w:rsid w:val="6BED3748"/>
    <w:rsid w:val="6C3F2D24"/>
    <w:rsid w:val="6C474399"/>
    <w:rsid w:val="6CFF75DF"/>
    <w:rsid w:val="6E07348B"/>
    <w:rsid w:val="70255908"/>
    <w:rsid w:val="712B442D"/>
    <w:rsid w:val="7260129D"/>
    <w:rsid w:val="72F06686"/>
    <w:rsid w:val="72F75A8F"/>
    <w:rsid w:val="731570C4"/>
    <w:rsid w:val="732F0FFB"/>
    <w:rsid w:val="76803F50"/>
    <w:rsid w:val="780378B3"/>
    <w:rsid w:val="797D7D5C"/>
    <w:rsid w:val="7BDE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unhideWhenUsed/>
    <w:qFormat/>
    <w:uiPriority w:val="9"/>
    <w:pPr>
      <w:spacing w:before="100" w:beforeAutospacing="1" w:after="100" w:afterAutospacing="1"/>
      <w:jc w:val="left"/>
      <w:outlineLvl w:val="2"/>
    </w:pPr>
    <w:rPr>
      <w:rFonts w:hint="eastAsia" w:ascii="宋体" w:hAnsi="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style>
  <w:style w:type="paragraph" w:styleId="4">
    <w:name w:val="Body Text"/>
    <w:basedOn w:val="1"/>
    <w:next w:val="5"/>
    <w:autoRedefine/>
    <w:qFormat/>
    <w:uiPriority w:val="0"/>
  </w:style>
  <w:style w:type="paragraph" w:styleId="5">
    <w:name w:val="Subtitle"/>
    <w:basedOn w:val="1"/>
    <w:next w:val="1"/>
    <w:autoRedefine/>
    <w:qFormat/>
    <w:uiPriority w:val="11"/>
    <w:pPr>
      <w:spacing w:after="60"/>
      <w:jc w:val="center"/>
      <w:outlineLvl w:val="1"/>
    </w:pPr>
    <w:rPr>
      <w:rFonts w:ascii="Cambria" w:hAnsi="Cambria"/>
    </w:rPr>
  </w:style>
  <w:style w:type="paragraph" w:styleId="6">
    <w:name w:val="Balloon Text"/>
    <w:basedOn w:val="1"/>
    <w:link w:val="15"/>
    <w:autoRedefine/>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semiHidden/>
    <w:qFormat/>
    <w:uiPriority w:val="99"/>
    <w:rPr>
      <w:color w:val="0000FF"/>
      <w:u w:val="single"/>
    </w:rPr>
  </w:style>
  <w:style w:type="character" w:customStyle="1" w:styleId="13">
    <w:name w:val="页眉 字符"/>
    <w:link w:val="8"/>
    <w:autoRedefine/>
    <w:qFormat/>
    <w:uiPriority w:val="0"/>
    <w:rPr>
      <w:kern w:val="2"/>
      <w:sz w:val="18"/>
      <w:szCs w:val="18"/>
    </w:rPr>
  </w:style>
  <w:style w:type="character" w:customStyle="1" w:styleId="14">
    <w:name w:val="页脚 字符"/>
    <w:link w:val="7"/>
    <w:autoRedefine/>
    <w:qFormat/>
    <w:uiPriority w:val="0"/>
    <w:rPr>
      <w:kern w:val="2"/>
      <w:sz w:val="18"/>
      <w:szCs w:val="18"/>
    </w:rPr>
  </w:style>
  <w:style w:type="character" w:customStyle="1" w:styleId="15">
    <w:name w:val="批注框文本 字符"/>
    <w:link w:val="6"/>
    <w:autoRedefine/>
    <w:qFormat/>
    <w:uiPriority w:val="0"/>
    <w:rPr>
      <w:kern w:val="2"/>
      <w:sz w:val="18"/>
      <w:szCs w:val="18"/>
    </w:rPr>
  </w:style>
  <w:style w:type="paragraph" w:styleId="16">
    <w:name w:val="List Paragraph"/>
    <w:basedOn w:val="1"/>
    <w:autoRedefine/>
    <w:qFormat/>
    <w:uiPriority w:val="99"/>
    <w:pPr>
      <w:ind w:firstLine="420" w:firstLineChars="200"/>
    </w:pPr>
    <w:rPr>
      <w:szCs w:val="22"/>
    </w:rPr>
  </w:style>
  <w:style w:type="character" w:customStyle="1" w:styleId="17">
    <w:name w:val="font71"/>
    <w:basedOn w:val="11"/>
    <w:autoRedefine/>
    <w:qFormat/>
    <w:uiPriority w:val="0"/>
    <w:rPr>
      <w:rFonts w:ascii="Symbol" w:hAnsi="Symbol" w:cs="Symbol"/>
      <w:color w:val="99CCFF"/>
      <w:sz w:val="24"/>
      <w:szCs w:val="24"/>
      <w:u w:val="single"/>
    </w:rPr>
  </w:style>
  <w:style w:type="character" w:customStyle="1" w:styleId="18">
    <w:name w:val="font51"/>
    <w:basedOn w:val="11"/>
    <w:autoRedefine/>
    <w:qFormat/>
    <w:uiPriority w:val="0"/>
    <w:rPr>
      <w:rFonts w:hint="eastAsia" w:ascii="宋体" w:hAnsi="宋体" w:eastAsia="宋体" w:cs="宋体"/>
      <w:color w:val="8DB4E2"/>
      <w:sz w:val="24"/>
      <w:szCs w:val="24"/>
      <w:u w:val="single"/>
    </w:rPr>
  </w:style>
  <w:style w:type="character" w:customStyle="1" w:styleId="19">
    <w:name w:val="font01"/>
    <w:basedOn w:val="11"/>
    <w:autoRedefine/>
    <w:qFormat/>
    <w:uiPriority w:val="0"/>
    <w:rPr>
      <w:rFonts w:hint="eastAsia" w:ascii="宋体" w:hAnsi="宋体" w:eastAsia="宋体" w:cs="宋体"/>
      <w:color w:val="000000"/>
      <w:sz w:val="22"/>
      <w:szCs w:val="22"/>
      <w:u w:val="none"/>
    </w:rPr>
  </w:style>
  <w:style w:type="character" w:customStyle="1" w:styleId="20">
    <w:name w:val="font11"/>
    <w:basedOn w:val="11"/>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上海海事大学</Company>
  <Pages>6</Pages>
  <Words>2797</Words>
  <Characters>3269</Characters>
  <Lines>25</Lines>
  <Paragraphs>7</Paragraphs>
  <TotalTime>1</TotalTime>
  <ScaleCrop>false</ScaleCrop>
  <LinksUpToDate>false</LinksUpToDate>
  <CharactersWithSpaces>3275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2020-05-21T01:48:00Z</dcterms:created>
  <dc:creator>wdyang</dc:creator>
  <cp:lastModifiedBy>仲杰</cp:lastModifiedBy>
  <cp:lastPrinted>2023-07-07T07:34:00Z</cp:lastPrinted>
  <dcterms:modified xsi:type="dcterms:W3CDTF">2024-08-19T02:18:30Z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2BFD4E6E654345D5A91C1D7A1F484CD5_13</vt:lpwstr>
  </property>
</Properties>
</file>