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0"/>
          <w:szCs w:val="40"/>
        </w:rPr>
      </w:pPr>
      <w:r>
        <w:rPr>
          <w:rFonts w:hint="eastAsia" w:ascii="黑体" w:hAnsi="黑体" w:eastAsia="黑体" w:cs="黑体"/>
          <w:b/>
          <w:sz w:val="40"/>
          <w:szCs w:val="40"/>
        </w:rPr>
        <w:t>微波消解仪技术要求</w:t>
      </w:r>
    </w:p>
    <w:p>
      <w:pPr>
        <w:spacing w:line="400" w:lineRule="exact"/>
        <w:rPr>
          <w:rFonts w:ascii="宋体" w:hAnsi="宋体" w:eastAsia="宋体" w:cs="宋体"/>
          <w:b/>
          <w:szCs w:val="21"/>
        </w:rPr>
      </w:pPr>
      <w:r>
        <w:rPr>
          <w:rFonts w:hint="eastAsia" w:ascii="宋体" w:hAnsi="宋体" w:eastAsia="宋体" w:cs="宋体"/>
          <w:b/>
          <w:szCs w:val="21"/>
        </w:rPr>
        <w:t>1 用途</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用于UV-Vis、AAS、AFS、ICP、ICP-MS等仪器的快速样品消解处理，广泛应用于食品、药品、环境、化工、农产品、化妆品等样品的分析检测。</w:t>
      </w:r>
    </w:p>
    <w:p>
      <w:pPr>
        <w:spacing w:line="360" w:lineRule="auto"/>
        <w:rPr>
          <w:rFonts w:ascii="宋体" w:hAnsi="宋体" w:eastAsia="宋体" w:cs="宋体"/>
          <w:b/>
          <w:szCs w:val="21"/>
        </w:rPr>
      </w:pPr>
      <w:r>
        <w:rPr>
          <w:rFonts w:hint="eastAsia" w:ascii="宋体" w:hAnsi="宋体" w:eastAsia="宋体" w:cs="宋体"/>
          <w:b/>
          <w:szCs w:val="21"/>
        </w:rPr>
        <w:t>2 技术指标</w:t>
      </w:r>
    </w:p>
    <w:p>
      <w:pPr>
        <w:spacing w:line="360" w:lineRule="auto"/>
        <w:rPr>
          <w:rFonts w:ascii="宋体" w:hAnsi="宋体" w:eastAsia="宋体" w:cs="宋体"/>
          <w:szCs w:val="21"/>
        </w:rPr>
      </w:pPr>
      <w:r>
        <w:rPr>
          <w:rFonts w:hint="eastAsia" w:ascii="宋体" w:hAnsi="宋体" w:eastAsia="宋体" w:cs="宋体"/>
          <w:szCs w:val="21"/>
        </w:rPr>
        <w:t>2.1 主机</w:t>
      </w:r>
    </w:p>
    <w:p>
      <w:pPr>
        <w:spacing w:line="360" w:lineRule="auto"/>
        <w:rPr>
          <w:rFonts w:ascii="宋体" w:hAnsi="宋体" w:eastAsia="宋体" w:cs="宋体"/>
          <w:szCs w:val="21"/>
        </w:rPr>
      </w:pPr>
      <w:r>
        <w:rPr>
          <w:rFonts w:hint="eastAsia" w:ascii="宋体" w:hAnsi="宋体" w:eastAsia="宋体" w:cs="宋体"/>
          <w:szCs w:val="21"/>
        </w:rPr>
        <w:t>2.1.1 采用非脉冲自动变频控制技术，微波最大输出功率≥1000W，仪器可根据温度和压力反馈实时调节微波输出功率，确保样品消解彻底。</w:t>
      </w:r>
    </w:p>
    <w:p>
      <w:pPr>
        <w:spacing w:line="360" w:lineRule="auto"/>
        <w:rPr>
          <w:rFonts w:ascii="宋体" w:hAnsi="宋体" w:eastAsia="宋体" w:cs="宋体"/>
          <w:szCs w:val="21"/>
        </w:rPr>
      </w:pPr>
      <w:r>
        <w:rPr>
          <w:rFonts w:hint="eastAsia" w:ascii="宋体" w:hAnsi="宋体" w:eastAsia="宋体" w:cs="宋体"/>
          <w:szCs w:val="21"/>
        </w:rPr>
        <w:t>2.1.2 炉腔应为316L不锈钢材质的工业级微波谐振腔，钢板厚度≥3mm，炉腔体积≥36L，喷涂多层特氟龙涂层，耐各种酸碱溶剂腐蚀及高温，炉腔5年质保承诺。</w:t>
      </w:r>
    </w:p>
    <w:p>
      <w:pPr>
        <w:spacing w:line="360" w:lineRule="auto"/>
        <w:rPr>
          <w:rFonts w:ascii="宋体" w:hAnsi="宋体" w:eastAsia="宋体" w:cs="宋体"/>
          <w:szCs w:val="21"/>
        </w:rPr>
      </w:pPr>
      <w:r>
        <w:rPr>
          <w:rFonts w:hint="eastAsia" w:ascii="宋体" w:hAnsi="宋体" w:eastAsia="宋体" w:cs="宋体"/>
          <w:szCs w:val="21"/>
        </w:rPr>
        <w:t>2.1.3 弹出式缓冲安全防爆炉门，采用双重锁定自检系统，具有一体化抗流槽结构，提供高强度的防爆能力的同时防止腔内微波泄露。</w:t>
      </w:r>
    </w:p>
    <w:p>
      <w:pPr>
        <w:spacing w:line="360" w:lineRule="auto"/>
        <w:rPr>
          <w:rFonts w:ascii="宋体" w:hAnsi="宋体" w:eastAsia="宋体" w:cs="宋体"/>
          <w:szCs w:val="21"/>
        </w:rPr>
      </w:pPr>
      <w:r>
        <w:rPr>
          <w:rFonts w:hint="eastAsia" w:ascii="宋体" w:hAnsi="宋体" w:eastAsia="宋体" w:cs="宋体"/>
          <w:szCs w:val="21"/>
        </w:rPr>
        <w:t>2.1.4 炉腔应配备大功率排风系统，各种反应可在通风、安全且易于观察的环境下长时间连续进行</w:t>
      </w:r>
      <w:r>
        <w:rPr>
          <w:rFonts w:hint="eastAsia" w:ascii="宋体" w:hAnsi="宋体" w:eastAsia="宋体" w:cs="宋体"/>
          <w:szCs w:val="21"/>
          <w:lang w:eastAsia="zh-CN"/>
        </w:rPr>
        <w:t>，</w:t>
      </w:r>
      <w:bookmarkStart w:id="0" w:name="_GoBack"/>
      <w:bookmarkEnd w:id="0"/>
      <w:r>
        <w:rPr>
          <w:rFonts w:hint="eastAsia" w:ascii="宋体" w:hAnsi="宋体" w:eastAsia="宋体" w:cs="宋体"/>
          <w:szCs w:val="21"/>
        </w:rPr>
        <w:t>采用腔内强制风冷/腔外自然风冷等冷却方式。</w:t>
      </w:r>
    </w:p>
    <w:p>
      <w:pPr>
        <w:spacing w:line="360" w:lineRule="auto"/>
        <w:rPr>
          <w:rFonts w:ascii="宋体" w:hAnsi="宋体" w:eastAsia="宋体" w:cs="宋体"/>
          <w:szCs w:val="21"/>
        </w:rPr>
      </w:pPr>
      <w:r>
        <w:rPr>
          <w:rFonts w:hint="eastAsia" w:ascii="Arial" w:hAnsi="Arial" w:cs="Arial"/>
        </w:rPr>
        <w:t>★</w:t>
      </w:r>
      <w:r>
        <w:rPr>
          <w:rFonts w:hint="eastAsia" w:ascii="宋体" w:hAnsi="宋体" w:eastAsia="宋体" w:cs="宋体"/>
          <w:szCs w:val="21"/>
        </w:rPr>
        <w:t>2.2 温度监控系统</w:t>
      </w:r>
    </w:p>
    <w:p>
      <w:pPr>
        <w:spacing w:line="360" w:lineRule="auto"/>
        <w:rPr>
          <w:rFonts w:ascii="宋体" w:hAnsi="宋体" w:eastAsia="宋体" w:cs="宋体"/>
          <w:szCs w:val="21"/>
        </w:rPr>
      </w:pPr>
      <w:r>
        <w:rPr>
          <w:rFonts w:hint="eastAsia" w:ascii="宋体" w:hAnsi="宋体" w:eastAsia="宋体" w:cs="宋体"/>
          <w:szCs w:val="21"/>
        </w:rPr>
        <w:t>2.2.1 具备非接触式底部红外全罐温度监控系统，可对全部消解罐底部而非侧面进行温度扫描监测，</w:t>
      </w:r>
      <w:r>
        <w:rPr>
          <w:rFonts w:hint="eastAsia" w:ascii="宋体" w:hAnsi="宋体" w:eastAsia="宋体" w:cs="宋体"/>
        </w:rPr>
        <w:t>测温范围不小于0-350℃</w:t>
      </w:r>
      <w:r>
        <w:rPr>
          <w:rFonts w:hint="eastAsia" w:ascii="宋体" w:hAnsi="宋体" w:eastAsia="宋体" w:cs="宋体"/>
          <w:szCs w:val="21"/>
        </w:rPr>
        <w:t>，控制精度：≤±0.1℃；</w:t>
      </w:r>
    </w:p>
    <w:p>
      <w:pPr>
        <w:spacing w:line="360" w:lineRule="auto"/>
        <w:rPr>
          <w:rFonts w:ascii="宋体" w:hAnsi="宋体" w:eastAsia="宋体" w:cs="宋体"/>
          <w:szCs w:val="21"/>
        </w:rPr>
      </w:pPr>
      <w:r>
        <w:rPr>
          <w:rFonts w:hint="eastAsia" w:ascii="宋体" w:hAnsi="宋体" w:eastAsia="宋体" w:cs="宋体"/>
          <w:szCs w:val="21"/>
        </w:rPr>
        <w:t>2.2.2 可配置插入式主控罐温度监控系统，以便实时监测消解罐罐内样品温度。为确保精确控温的同时避免其他测温方式易产生火花而造成的危险，插入式主控罐温度监控系统应采用光纤控温技术，测量范围</w:t>
      </w:r>
      <w:r>
        <w:rPr>
          <w:rFonts w:hint="eastAsia" w:ascii="宋体" w:hAnsi="宋体" w:eastAsia="宋体" w:cs="宋体"/>
        </w:rPr>
        <w:t>不小于</w:t>
      </w:r>
      <w:r>
        <w:rPr>
          <w:rFonts w:hint="eastAsia" w:ascii="宋体" w:hAnsi="宋体" w:eastAsia="宋体" w:cs="宋体"/>
          <w:color w:val="000000" w:themeColor="text1"/>
          <w:szCs w:val="21"/>
          <w14:textFill>
            <w14:solidFill>
              <w14:schemeClr w14:val="tx1"/>
            </w14:solidFill>
          </w14:textFill>
        </w:rPr>
        <w:t>-40℃～305℃，</w:t>
      </w:r>
      <w:r>
        <w:rPr>
          <w:rFonts w:hint="eastAsia" w:ascii="宋体" w:hAnsi="宋体" w:eastAsia="宋体" w:cs="宋体"/>
          <w:szCs w:val="21"/>
        </w:rPr>
        <w:t>控温精度：≤±0.1℃。</w:t>
      </w:r>
    </w:p>
    <w:p>
      <w:pPr>
        <w:spacing w:line="360" w:lineRule="auto"/>
        <w:rPr>
          <w:rFonts w:ascii="宋体" w:hAnsi="宋体" w:eastAsia="宋体" w:cs="宋体"/>
          <w:szCs w:val="21"/>
        </w:rPr>
      </w:pPr>
      <w:r>
        <w:rPr>
          <w:rFonts w:hint="eastAsia" w:ascii="宋体" w:hAnsi="宋体" w:eastAsia="宋体" w:cs="宋体"/>
          <w:szCs w:val="21"/>
        </w:rPr>
        <w:t>（须提供“可自由切换测温方式”和“可同时使用两种测温方式”的软件界面截图）</w:t>
      </w:r>
    </w:p>
    <w:p>
      <w:pPr>
        <w:spacing w:line="360" w:lineRule="auto"/>
        <w:rPr>
          <w:rFonts w:ascii="宋体" w:hAnsi="宋体" w:eastAsia="宋体" w:cs="宋体"/>
          <w:szCs w:val="21"/>
        </w:rPr>
      </w:pPr>
      <w:r>
        <w:rPr>
          <w:rFonts w:hint="eastAsia" w:ascii="宋体" w:hAnsi="宋体" w:eastAsia="宋体" w:cs="宋体"/>
          <w:szCs w:val="21"/>
        </w:rPr>
        <w:t>2.3 压力监控系统</w:t>
      </w:r>
    </w:p>
    <w:p>
      <w:pPr>
        <w:spacing w:line="360" w:lineRule="auto"/>
        <w:rPr>
          <w:rFonts w:ascii="宋体" w:hAnsi="宋体" w:eastAsia="宋体" w:cs="宋体"/>
          <w:szCs w:val="21"/>
        </w:rPr>
      </w:pPr>
      <w:r>
        <w:rPr>
          <w:rFonts w:hint="eastAsia" w:ascii="宋体" w:hAnsi="宋体" w:eastAsia="宋体" w:cs="宋体"/>
          <w:szCs w:val="21"/>
        </w:rPr>
        <w:t>2.3.1 主控罐压力监控系统：采用高精度压力传感器，可实现精准压力控制，控压范围：0-15MPa，控制精度±0.01MPa，显示精度±0.01MPa。</w:t>
      </w:r>
    </w:p>
    <w:p>
      <w:pPr>
        <w:spacing w:line="360" w:lineRule="auto"/>
        <w:rPr>
          <w:rFonts w:ascii="宋体" w:hAnsi="宋体" w:eastAsia="宋体" w:cs="宋体"/>
          <w:szCs w:val="21"/>
        </w:rPr>
      </w:pPr>
      <w:r>
        <w:rPr>
          <w:rFonts w:hint="eastAsia" w:ascii="宋体" w:hAnsi="宋体" w:eastAsia="宋体" w:cs="宋体"/>
          <w:szCs w:val="21"/>
        </w:rPr>
        <w:t>2.3.2 全罐压力监控系统：实时监控每个消解罐内压力，超压自动泄压，限压值连续可调。</w:t>
      </w:r>
    </w:p>
    <w:p>
      <w:pPr>
        <w:spacing w:line="360" w:lineRule="auto"/>
        <w:rPr>
          <w:rFonts w:ascii="宋体" w:hAnsi="宋体" w:eastAsia="宋体" w:cs="宋体"/>
          <w:szCs w:val="21"/>
        </w:rPr>
      </w:pPr>
      <w:r>
        <w:rPr>
          <w:rFonts w:hint="eastAsia" w:ascii="Arial" w:hAnsi="Arial" w:cs="Arial"/>
        </w:rPr>
        <w:t>★</w:t>
      </w:r>
      <w:r>
        <w:rPr>
          <w:rFonts w:hint="eastAsia" w:ascii="宋体" w:hAnsi="宋体" w:eastAsia="宋体" w:cs="宋体"/>
          <w:szCs w:val="21"/>
        </w:rPr>
        <w:t>2.4 除具备温度和压力监控系统外，仪器应具备COT实时异常监控系统，能够在任何一个反应罐出现异常时自动报警并切断微波从而确保仪器安全运行；</w:t>
      </w:r>
    </w:p>
    <w:p>
      <w:pPr>
        <w:spacing w:line="360" w:lineRule="auto"/>
        <w:rPr>
          <w:rFonts w:ascii="宋体" w:hAnsi="宋体" w:eastAsia="宋体" w:cs="宋体"/>
          <w:szCs w:val="21"/>
        </w:rPr>
      </w:pPr>
      <w:r>
        <w:rPr>
          <w:rFonts w:hint="eastAsia" w:ascii="宋体" w:hAnsi="宋体" w:eastAsia="宋体" w:cs="宋体"/>
          <w:szCs w:val="21"/>
        </w:rPr>
        <w:t>2.5 消解转子系统</w:t>
      </w:r>
    </w:p>
    <w:p>
      <w:pPr>
        <w:spacing w:line="360" w:lineRule="auto"/>
        <w:rPr>
          <w:rFonts w:ascii="宋体" w:hAnsi="宋体" w:eastAsia="宋体" w:cs="宋体"/>
          <w:szCs w:val="21"/>
        </w:rPr>
      </w:pPr>
      <w:r>
        <w:rPr>
          <w:rFonts w:hint="eastAsia" w:ascii="宋体" w:hAnsi="宋体" w:eastAsia="宋体" w:cs="宋体"/>
          <w:szCs w:val="21"/>
        </w:rPr>
        <w:t>2.5.1 可同时处理≥6位样品</w:t>
      </w:r>
    </w:p>
    <w:p>
      <w:pPr>
        <w:spacing w:line="360" w:lineRule="auto"/>
        <w:rPr>
          <w:rFonts w:ascii="宋体" w:hAnsi="宋体" w:eastAsia="宋体" w:cs="宋体"/>
          <w:szCs w:val="21"/>
        </w:rPr>
      </w:pPr>
      <w:r>
        <w:rPr>
          <w:rFonts w:hint="eastAsia" w:ascii="宋体" w:hAnsi="宋体" w:eastAsia="宋体" w:cs="宋体"/>
          <w:szCs w:val="21"/>
        </w:rPr>
        <w:t>2.5.2 单向旋转通讯系统：温压连接器和消解罐随转盘同方向同步360℃旋转，无需360°往复旋转，旋转过程中无停顿，在温度和压力精确测量的同时，最大程度保证消解均匀性，并且有效降低电机负荷，提高仪器可靠性。</w:t>
      </w:r>
    </w:p>
    <w:p>
      <w:pPr>
        <w:spacing w:line="360" w:lineRule="auto"/>
        <w:rPr>
          <w:rFonts w:ascii="宋体" w:hAnsi="宋体" w:eastAsia="宋体" w:cs="宋体"/>
          <w:szCs w:val="21"/>
        </w:rPr>
      </w:pPr>
      <w:r>
        <w:rPr>
          <w:rFonts w:hint="eastAsia" w:ascii="Arial" w:hAnsi="Arial" w:cs="Arial"/>
        </w:rPr>
        <w:t>★</w:t>
      </w:r>
      <w:r>
        <w:rPr>
          <w:rFonts w:hint="eastAsia" w:ascii="宋体" w:hAnsi="宋体" w:eastAsia="宋体" w:cs="宋体"/>
          <w:szCs w:val="21"/>
        </w:rPr>
        <w:t>2.5.3 外罐：应采用宇航复合纤维材料防爆外罐，而非PEEK或者陶瓷材料，且外罐整体喷涂特氟龙涂层，耐腐蚀、支持水洗易于清洁。</w:t>
      </w:r>
    </w:p>
    <w:p>
      <w:pPr>
        <w:spacing w:line="360" w:lineRule="auto"/>
        <w:rPr>
          <w:rFonts w:ascii="宋体" w:hAnsi="宋体" w:eastAsia="宋体" w:cs="宋体"/>
          <w:szCs w:val="21"/>
        </w:rPr>
      </w:pPr>
      <w:r>
        <w:rPr>
          <w:rFonts w:hint="eastAsia" w:ascii="宋体" w:hAnsi="宋体" w:eastAsia="宋体" w:cs="宋体"/>
          <w:szCs w:val="21"/>
        </w:rPr>
        <w:t>2.5.4 内罐：应采用进口TFM材料，容积≥100mL。</w:t>
      </w:r>
    </w:p>
    <w:p>
      <w:pPr>
        <w:spacing w:line="360" w:lineRule="auto"/>
        <w:rPr>
          <w:rFonts w:ascii="宋体" w:hAnsi="宋体" w:eastAsia="宋体" w:cs="宋体"/>
          <w:szCs w:val="21"/>
        </w:rPr>
      </w:pPr>
      <w:r>
        <w:rPr>
          <w:rFonts w:hint="eastAsia" w:ascii="Arial" w:hAnsi="Arial" w:cs="Arial"/>
        </w:rPr>
        <w:t>★</w:t>
      </w:r>
      <w:r>
        <w:rPr>
          <w:rFonts w:hint="eastAsia" w:ascii="宋体" w:hAnsi="宋体" w:eastAsia="宋体" w:cs="宋体"/>
          <w:szCs w:val="21"/>
        </w:rPr>
        <w:t>2.6 软件操作系统</w:t>
      </w:r>
    </w:p>
    <w:p>
      <w:pPr>
        <w:spacing w:line="360" w:lineRule="auto"/>
        <w:rPr>
          <w:rFonts w:ascii="宋体" w:hAnsi="宋体" w:eastAsia="宋体" w:cs="宋体"/>
          <w:szCs w:val="21"/>
        </w:rPr>
      </w:pPr>
      <w:r>
        <w:rPr>
          <w:rFonts w:hint="eastAsia" w:ascii="宋体" w:hAnsi="宋体" w:eastAsia="宋体" w:cs="宋体"/>
          <w:szCs w:val="21"/>
        </w:rPr>
        <w:t>2.6.1 操作系统内置专业应用方法库，仪器自动识别消解罐位置，免去罐数计数和输入的繁琐，使消解实验更加方便快捷。</w:t>
      </w:r>
    </w:p>
    <w:p>
      <w:pPr>
        <w:spacing w:line="360" w:lineRule="auto"/>
        <w:rPr>
          <w:rFonts w:ascii="宋体" w:hAnsi="宋体" w:eastAsia="宋体" w:cs="宋体"/>
          <w:szCs w:val="21"/>
        </w:rPr>
      </w:pPr>
      <w:r>
        <w:rPr>
          <w:rFonts w:hint="eastAsia" w:ascii="宋体" w:hAnsi="宋体" w:eastAsia="宋体" w:cs="宋体"/>
          <w:szCs w:val="21"/>
        </w:rPr>
        <w:t>2.6.2 支持消解/萃取/合成工作模式切换，可配置高灵敏度溶剂监控系统，能够实时监测腔内溶剂泄漏，有效消除萃取/合成实验过程的安全隐患。</w:t>
      </w:r>
    </w:p>
    <w:p>
      <w:pPr>
        <w:spacing w:line="360" w:lineRule="auto"/>
        <w:rPr>
          <w:rFonts w:ascii="宋体" w:hAnsi="宋体" w:eastAsia="宋体" w:cs="宋体"/>
          <w:szCs w:val="21"/>
        </w:rPr>
      </w:pPr>
      <w:r>
        <w:rPr>
          <w:rFonts w:hint="eastAsia" w:ascii="宋体" w:hAnsi="宋体" w:eastAsia="宋体" w:cs="宋体"/>
          <w:szCs w:val="21"/>
        </w:rPr>
        <w:t>2.6.3 配备7寸液晶彩色触摸屏，实时显示温度、压力、时间等工作状态及温压变化，可以随时切换到曲线显示界面。</w:t>
      </w:r>
    </w:p>
    <w:p>
      <w:pPr>
        <w:spacing w:line="360" w:lineRule="auto"/>
        <w:rPr>
          <w:rFonts w:ascii="宋体" w:hAnsi="宋体" w:eastAsia="宋体" w:cs="宋体"/>
          <w:szCs w:val="21"/>
        </w:rPr>
      </w:pPr>
      <w:r>
        <w:rPr>
          <w:rFonts w:hint="eastAsia" w:ascii="宋体" w:hAnsi="宋体" w:eastAsia="宋体" w:cs="宋体"/>
          <w:szCs w:val="21"/>
        </w:rPr>
        <w:t>2.6.4 温压双控，在提供精确控温的同时应可设置压力控制梯度，可自由切换标准控制、功率控制、爬坡控制等不同升温模式。</w:t>
      </w:r>
    </w:p>
    <w:p>
      <w:pPr>
        <w:spacing w:line="360" w:lineRule="auto"/>
        <w:rPr>
          <w:rFonts w:ascii="宋体" w:hAnsi="宋体" w:eastAsia="宋体" w:cs="宋体"/>
          <w:szCs w:val="21"/>
        </w:rPr>
      </w:pPr>
      <w:r>
        <w:rPr>
          <w:rFonts w:hint="eastAsia" w:ascii="宋体" w:hAnsi="宋体" w:eastAsia="宋体" w:cs="宋体"/>
          <w:szCs w:val="21"/>
        </w:rPr>
        <w:t>2.6.5 内置温度、压力及微波功率校准程序，用户可自行对仪器做定期维护校准，确保仪器安全状况。</w:t>
      </w:r>
    </w:p>
    <w:p>
      <w:pPr>
        <w:spacing w:line="360" w:lineRule="auto"/>
        <w:rPr>
          <w:rFonts w:hint="eastAsia" w:ascii="宋体" w:hAnsi="宋体" w:eastAsia="宋体" w:cs="宋体"/>
          <w:szCs w:val="21"/>
        </w:rPr>
      </w:pPr>
      <w:r>
        <w:rPr>
          <w:rFonts w:hint="eastAsia" w:ascii="宋体" w:hAnsi="宋体" w:eastAsia="宋体" w:cs="宋体"/>
          <w:szCs w:val="21"/>
        </w:rPr>
        <w:t>2.6.6 操作系统应符合21CFR Part11中的要求，可实现用户权限分级管理并密码登录、历史数据不被修改、仪器运行日志追溯等功能。</w:t>
      </w:r>
    </w:p>
    <w:p>
      <w:pPr>
        <w:spacing w:line="360" w:lineRule="auto"/>
        <w:rPr>
          <w:rFonts w:ascii="宋体" w:hAnsi="宋体" w:eastAsia="宋体" w:cs="宋体"/>
          <w:b/>
          <w:szCs w:val="21"/>
        </w:rPr>
      </w:pPr>
      <w:r>
        <w:rPr>
          <w:rFonts w:hint="eastAsia" w:ascii="宋体" w:hAnsi="宋体" w:eastAsia="宋体" w:cs="宋体"/>
          <w:b/>
          <w:szCs w:val="21"/>
        </w:rPr>
        <w:t>3  配置要求</w:t>
      </w:r>
    </w:p>
    <w:p>
      <w:pPr>
        <w:spacing w:line="360" w:lineRule="auto"/>
        <w:rPr>
          <w:rFonts w:ascii="宋体" w:hAnsi="宋体" w:eastAsia="宋体" w:cs="宋体"/>
          <w:szCs w:val="21"/>
        </w:rPr>
      </w:pPr>
      <w:r>
        <w:rPr>
          <w:rFonts w:hint="eastAsia" w:ascii="宋体" w:hAnsi="宋体" w:eastAsia="宋体" w:cs="宋体"/>
          <w:szCs w:val="21"/>
        </w:rPr>
        <w:t>3.1 微波消解仪主机1台；</w:t>
      </w:r>
    </w:p>
    <w:p>
      <w:pPr>
        <w:spacing w:line="360" w:lineRule="auto"/>
        <w:rPr>
          <w:rFonts w:ascii="宋体" w:hAnsi="宋体" w:eastAsia="宋体" w:cs="宋体"/>
          <w:szCs w:val="21"/>
        </w:rPr>
      </w:pPr>
      <w:r>
        <w:rPr>
          <w:rFonts w:hint="eastAsia" w:ascii="宋体" w:hAnsi="宋体" w:eastAsia="宋体" w:cs="宋体"/>
          <w:szCs w:val="21"/>
        </w:rPr>
        <w:t>3.2 非接触式底部红外全罐温度监控系统1套；</w:t>
      </w:r>
    </w:p>
    <w:p>
      <w:pPr>
        <w:spacing w:line="360" w:lineRule="auto"/>
        <w:rPr>
          <w:rFonts w:ascii="宋体" w:hAnsi="宋体" w:eastAsia="宋体" w:cs="宋体"/>
          <w:szCs w:val="21"/>
        </w:rPr>
      </w:pPr>
      <w:r>
        <w:rPr>
          <w:rFonts w:hint="eastAsia" w:ascii="宋体" w:hAnsi="宋体" w:eastAsia="宋体" w:cs="宋体"/>
          <w:szCs w:val="21"/>
        </w:rPr>
        <w:t xml:space="preserve">3.3 </w:t>
      </w:r>
      <w:r>
        <w:rPr>
          <w:rFonts w:hint="eastAsia" w:ascii="宋体" w:hAnsi="宋体" w:eastAsia="宋体" w:cs="宋体"/>
        </w:rPr>
        <w:t>高精度压力监控系统1套</w:t>
      </w:r>
      <w:r>
        <w:rPr>
          <w:rFonts w:hint="eastAsia"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3.4 全罐压力监控系统1套；</w:t>
      </w:r>
    </w:p>
    <w:p>
      <w:pPr>
        <w:spacing w:line="360" w:lineRule="auto"/>
        <w:rPr>
          <w:rFonts w:ascii="宋体" w:hAnsi="宋体" w:eastAsia="宋体" w:cs="宋体"/>
          <w:szCs w:val="21"/>
        </w:rPr>
      </w:pPr>
      <w:r>
        <w:rPr>
          <w:rFonts w:hint="eastAsia" w:ascii="宋体" w:hAnsi="宋体" w:eastAsia="宋体" w:cs="宋体"/>
          <w:szCs w:val="21"/>
        </w:rPr>
        <w:t>3.5 COT实时异常监控系统1套；</w:t>
      </w:r>
    </w:p>
    <w:p>
      <w:pPr>
        <w:spacing w:line="360" w:lineRule="auto"/>
        <w:rPr>
          <w:rFonts w:ascii="宋体" w:hAnsi="宋体" w:eastAsia="宋体" w:cs="宋体"/>
          <w:szCs w:val="21"/>
        </w:rPr>
      </w:pPr>
      <w:r>
        <w:rPr>
          <w:rFonts w:hint="eastAsia" w:ascii="宋体" w:hAnsi="宋体" w:eastAsia="宋体" w:cs="宋体"/>
          <w:szCs w:val="21"/>
        </w:rPr>
        <w:t>3.6 ≥6位消解转子系统1套；（含罐架6个，宇航复合纤维外罐6个，TFM内罐及罐盖6个）</w:t>
      </w:r>
    </w:p>
    <w:p>
      <w:pPr>
        <w:spacing w:line="360" w:lineRule="auto"/>
        <w:rPr>
          <w:rFonts w:ascii="宋体" w:hAnsi="宋体" w:eastAsia="宋体" w:cs="宋体"/>
          <w:szCs w:val="21"/>
        </w:rPr>
      </w:pPr>
      <w:r>
        <w:rPr>
          <w:rFonts w:hint="eastAsia" w:ascii="宋体" w:hAnsi="宋体" w:eastAsia="宋体" w:cs="宋体"/>
          <w:szCs w:val="21"/>
        </w:rPr>
        <w:t>3.7 辅助工具及专用工具包1套；</w:t>
      </w:r>
    </w:p>
    <w:p>
      <w:pPr>
        <w:spacing w:line="360" w:lineRule="auto"/>
        <w:rPr>
          <w:rFonts w:ascii="宋体" w:hAnsi="宋体" w:eastAsia="宋体" w:cs="宋体"/>
          <w:szCs w:val="21"/>
        </w:rPr>
      </w:pPr>
      <w:r>
        <w:rPr>
          <w:rFonts w:hint="eastAsia" w:ascii="宋体" w:hAnsi="宋体" w:eastAsia="宋体" w:cs="宋体"/>
          <w:szCs w:val="21"/>
        </w:rPr>
        <w:t>3.8 12位配套赶酸 1套；</w:t>
      </w: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r>
        <w:rPr>
          <w:rFonts w:hint="eastAsia" w:ascii="宋体" w:hAnsi="宋体" w:eastAsia="宋体" w:cs="宋体"/>
          <w:b/>
          <w:bCs/>
          <w:szCs w:val="21"/>
        </w:rPr>
        <w:t>4. 售后服务及培训</w:t>
      </w:r>
    </w:p>
    <w:p>
      <w:pPr>
        <w:spacing w:line="360" w:lineRule="auto"/>
        <w:rPr>
          <w:rFonts w:ascii="宋体" w:hAnsi="宋体" w:eastAsia="宋体" w:cs="宋体"/>
          <w:szCs w:val="21"/>
        </w:rPr>
      </w:pPr>
      <w:r>
        <w:rPr>
          <w:rFonts w:hint="eastAsia" w:ascii="宋体" w:hAnsi="宋体" w:eastAsia="宋体" w:cs="宋体"/>
          <w:szCs w:val="21"/>
        </w:rPr>
        <w:t>4.1 仪器制造商在用户所在地应有专门的技术应用支持工程师，保修期后保证长期供应零备件和正常的售后服务，需在用户指定地点提供上门安装调试并对用户指定的操作人员进行培训。安装验收期间，免费对用户进行仪器操作和日常维护的现场培训，内容包括但不限于仪器原理、使用方法和维护方法等。</w:t>
      </w:r>
    </w:p>
    <w:p>
      <w:pPr>
        <w:spacing w:line="360" w:lineRule="auto"/>
        <w:rPr>
          <w:rFonts w:ascii="宋体" w:hAnsi="宋体" w:eastAsia="宋体" w:cs="宋体"/>
          <w:szCs w:val="21"/>
        </w:rPr>
      </w:pPr>
      <w:r>
        <w:rPr>
          <w:rFonts w:hint="eastAsia" w:ascii="宋体" w:hAnsi="宋体" w:eastAsia="宋体" w:cs="宋体"/>
          <w:szCs w:val="21"/>
        </w:rPr>
        <w:t>4.2 质保期：质量保证期一年，终身维修；</w:t>
      </w:r>
    </w:p>
    <w:p>
      <w:pPr>
        <w:spacing w:line="360" w:lineRule="auto"/>
        <w:rPr>
          <w:rFonts w:hint="eastAsia" w:ascii="宋体" w:hAnsi="宋体" w:eastAsia="宋体" w:cs="宋体"/>
          <w:szCs w:val="21"/>
        </w:rPr>
      </w:pPr>
      <w:r>
        <w:rPr>
          <w:rFonts w:hint="eastAsia" w:ascii="宋体" w:hAnsi="宋体" w:eastAsia="宋体" w:cs="宋体"/>
          <w:szCs w:val="21"/>
        </w:rPr>
        <w:t>4.3 故障服务：仪器设备出现故障时，供货方得到通知3 日内派维修人员到达用户现场进行维修服务。</w:t>
      </w:r>
    </w:p>
    <w:p>
      <w:pPr>
        <w:numPr>
          <w:ilvl w:val="0"/>
          <w:numId w:val="1"/>
        </w:numPr>
        <w:spacing w:line="360" w:lineRule="auto"/>
        <w:rPr>
          <w:rFonts w:ascii="宋体" w:hAnsi="宋体" w:eastAsia="宋体" w:cs="宋体"/>
          <w:b/>
          <w:bCs/>
          <w:szCs w:val="21"/>
        </w:rPr>
      </w:pPr>
      <w:r>
        <w:rPr>
          <w:rFonts w:hint="eastAsia" w:ascii="宋体" w:hAnsi="宋体" w:eastAsia="宋体" w:cs="宋体"/>
          <w:b/>
          <w:bCs/>
          <w:szCs w:val="21"/>
        </w:rPr>
        <w:t>技术资料</w:t>
      </w:r>
    </w:p>
    <w:p>
      <w:pPr>
        <w:numPr>
          <w:ilvl w:val="1"/>
          <w:numId w:val="1"/>
        </w:numPr>
        <w:spacing w:line="360" w:lineRule="auto"/>
        <w:rPr>
          <w:rFonts w:ascii="宋体" w:hAnsi="宋体" w:eastAsia="宋体" w:cs="宋体"/>
          <w:szCs w:val="21"/>
        </w:rPr>
      </w:pPr>
      <w:r>
        <w:rPr>
          <w:rFonts w:hint="eastAsia" w:ascii="宋体" w:hAnsi="宋体" w:eastAsia="宋体" w:cs="宋体"/>
          <w:szCs w:val="21"/>
        </w:rPr>
        <w:t>仪器应达到欧盟指令规定的安全要求，须提供主机CE认证书复印件；操作软件权属清晰，产品制造商具有有效期内的、微波仪器设计和生产的ISO9001质量管理体系认证、ISO14001环境管理体系认证、ISO45001职业健康安全管理体系认证证书，应提供官方认可的微波化学工作站软件产品证书和软件著作权登记证书复印件。</w:t>
      </w:r>
    </w:p>
    <w:p>
      <w:pPr>
        <w:spacing w:line="360" w:lineRule="auto"/>
        <w:rPr>
          <w:rFonts w:ascii="宋体" w:hAnsi="宋体" w:eastAsia="宋体" w:cs="宋体"/>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73615"/>
    <w:multiLevelType w:val="multilevel"/>
    <w:tmpl w:val="34073615"/>
    <w:lvl w:ilvl="0" w:tentative="0">
      <w:start w:val="5"/>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mMGI4NTk0YjhhMTk3OTQ3ODBkZTdlYjZiZTIxMmEifQ=="/>
  </w:docVars>
  <w:rsids>
    <w:rsidRoot w:val="001D2255"/>
    <w:rsid w:val="00176541"/>
    <w:rsid w:val="0018050A"/>
    <w:rsid w:val="00187DE0"/>
    <w:rsid w:val="001D2255"/>
    <w:rsid w:val="002760F1"/>
    <w:rsid w:val="002F2D60"/>
    <w:rsid w:val="0051707A"/>
    <w:rsid w:val="00593CD3"/>
    <w:rsid w:val="00597E69"/>
    <w:rsid w:val="0065699D"/>
    <w:rsid w:val="008B28B7"/>
    <w:rsid w:val="00A25723"/>
    <w:rsid w:val="00BD6E89"/>
    <w:rsid w:val="00D6136C"/>
    <w:rsid w:val="00E62652"/>
    <w:rsid w:val="00E6519D"/>
    <w:rsid w:val="00F02C17"/>
    <w:rsid w:val="05886B6E"/>
    <w:rsid w:val="061F32D2"/>
    <w:rsid w:val="0FC90824"/>
    <w:rsid w:val="17952921"/>
    <w:rsid w:val="1B2B737F"/>
    <w:rsid w:val="1D6B14F4"/>
    <w:rsid w:val="200F2799"/>
    <w:rsid w:val="2C4A2FDA"/>
    <w:rsid w:val="30265396"/>
    <w:rsid w:val="31015964"/>
    <w:rsid w:val="31FD2F13"/>
    <w:rsid w:val="33B757FC"/>
    <w:rsid w:val="35F672BD"/>
    <w:rsid w:val="38F209D7"/>
    <w:rsid w:val="3DE42FC8"/>
    <w:rsid w:val="3ED84AEF"/>
    <w:rsid w:val="42A25C52"/>
    <w:rsid w:val="43E87713"/>
    <w:rsid w:val="482C3906"/>
    <w:rsid w:val="48760F7D"/>
    <w:rsid w:val="48D23E61"/>
    <w:rsid w:val="49680DD9"/>
    <w:rsid w:val="49BA4606"/>
    <w:rsid w:val="4AED7690"/>
    <w:rsid w:val="4C3E3DD3"/>
    <w:rsid w:val="4E4D012B"/>
    <w:rsid w:val="4F1508AC"/>
    <w:rsid w:val="51DA70D4"/>
    <w:rsid w:val="52E5186E"/>
    <w:rsid w:val="5802420F"/>
    <w:rsid w:val="5AF820D3"/>
    <w:rsid w:val="5C1A67FD"/>
    <w:rsid w:val="5C7C6BDD"/>
    <w:rsid w:val="60CE257D"/>
    <w:rsid w:val="619C13A4"/>
    <w:rsid w:val="61EB21F1"/>
    <w:rsid w:val="671F0FAA"/>
    <w:rsid w:val="68456C11"/>
    <w:rsid w:val="6BE24C3C"/>
    <w:rsid w:val="73445511"/>
    <w:rsid w:val="74136DCD"/>
    <w:rsid w:val="76121817"/>
    <w:rsid w:val="761C610C"/>
    <w:rsid w:val="78176EEE"/>
    <w:rsid w:val="787A7BCE"/>
    <w:rsid w:val="79F956FF"/>
    <w:rsid w:val="7DD060BD"/>
    <w:rsid w:val="7E533A9F"/>
    <w:rsid w:val="7E62019D"/>
    <w:rsid w:val="7E842454"/>
    <w:rsid w:val="7FA4120C"/>
    <w:rsid w:val="7FB338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1692</Words>
  <Characters>1906</Characters>
  <Lines>14</Lines>
  <Paragraphs>3</Paragraphs>
  <TotalTime>15</TotalTime>
  <ScaleCrop>false</ScaleCrop>
  <LinksUpToDate>false</LinksUpToDate>
  <CharactersWithSpaces>1949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2019-05-29T09:15:00Z</dcterms:created>
  <dc:creator>lhzheng1106@163.com</dc:creator>
  <cp:lastModifiedBy>仲杰</cp:lastModifiedBy>
  <dcterms:modified xsi:type="dcterms:W3CDTF">2022-10-28T12:44:02Z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B494EC52193D4ED8B0FFC62C8C550E9D</vt:lpwstr>
  </property>
</Properties>
</file>