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楷体" w:hAnsi="楷体" w:eastAsia="楷体"/>
          <w:b/>
          <w:sz w:val="28"/>
          <w:szCs w:val="28"/>
        </w:rPr>
      </w:pPr>
      <w:r>
        <w:rPr>
          <w:rFonts w:hint="eastAsia" w:ascii="楷体" w:hAnsi="楷体" w:eastAsia="楷体"/>
          <w:b/>
          <w:sz w:val="28"/>
          <w:szCs w:val="28"/>
        </w:rPr>
        <w:t>附件一：服务需求</w:t>
      </w:r>
    </w:p>
    <w:p>
      <w:pPr>
        <w:spacing w:line="360" w:lineRule="auto"/>
        <w:jc w:val="left"/>
        <w:rPr>
          <w:rFonts w:ascii="楷体" w:hAnsi="楷体" w:eastAsia="楷体"/>
          <w:b/>
          <w:sz w:val="28"/>
          <w:szCs w:val="28"/>
        </w:rPr>
      </w:pPr>
    </w:p>
    <w:p>
      <w:pPr>
        <w:spacing w:line="360" w:lineRule="auto"/>
        <w:jc w:val="center"/>
        <w:rPr>
          <w:rFonts w:ascii="楷体" w:hAnsi="楷体" w:eastAsia="楷体"/>
          <w:b/>
          <w:sz w:val="28"/>
          <w:szCs w:val="28"/>
        </w:rPr>
      </w:pPr>
      <w:r>
        <w:rPr>
          <w:rFonts w:hint="eastAsia" w:ascii="楷体" w:hAnsi="楷体" w:eastAsia="楷体"/>
          <w:b/>
          <w:sz w:val="28"/>
          <w:szCs w:val="28"/>
        </w:rPr>
        <w:t>等保测评</w:t>
      </w:r>
      <w:r>
        <w:rPr>
          <w:rFonts w:ascii="楷体" w:hAnsi="楷体" w:eastAsia="楷体"/>
          <w:b/>
          <w:sz w:val="28"/>
          <w:szCs w:val="28"/>
        </w:rPr>
        <w:t>服务技术需求</w:t>
      </w:r>
    </w:p>
    <w:p>
      <w:pPr>
        <w:spacing w:line="360" w:lineRule="auto"/>
        <w:jc w:val="center"/>
        <w:rPr>
          <w:rFonts w:ascii="楷体" w:hAnsi="楷体" w:eastAsia="楷体"/>
          <w:b/>
          <w:sz w:val="24"/>
          <w:szCs w:val="24"/>
        </w:rPr>
      </w:pPr>
    </w:p>
    <w:p>
      <w:pPr>
        <w:spacing w:line="360" w:lineRule="auto"/>
        <w:rPr>
          <w:rFonts w:ascii="楷体" w:hAnsi="楷体" w:eastAsia="楷体"/>
          <w:b/>
          <w:bCs/>
          <w:sz w:val="24"/>
          <w:szCs w:val="24"/>
        </w:rPr>
      </w:pPr>
      <w:r>
        <w:rPr>
          <w:rFonts w:ascii="楷体" w:hAnsi="楷体" w:eastAsia="楷体"/>
          <w:b/>
          <w:bCs/>
          <w:sz w:val="24"/>
          <w:szCs w:val="24"/>
        </w:rPr>
        <w:tab/>
      </w:r>
      <w:r>
        <w:rPr>
          <w:rFonts w:hint="eastAsia" w:ascii="楷体" w:hAnsi="楷体" w:eastAsia="楷体"/>
          <w:sz w:val="24"/>
          <w:szCs w:val="24"/>
        </w:rPr>
        <w:t>上海</w:t>
      </w:r>
      <w:r>
        <w:rPr>
          <w:rFonts w:ascii="楷体" w:hAnsi="楷体" w:eastAsia="楷体"/>
          <w:sz w:val="24"/>
          <w:szCs w:val="24"/>
        </w:rPr>
        <w:t>海事大学</w:t>
      </w:r>
      <w:r>
        <w:rPr>
          <w:rFonts w:hint="eastAsia" w:ascii="楷体" w:hAnsi="楷体" w:eastAsia="楷体"/>
          <w:sz w:val="24"/>
          <w:szCs w:val="24"/>
        </w:rPr>
        <w:t>网上行政办事中心和校友会系统需进行等保测评，需要委托专业技术公司提供一站式服务</w:t>
      </w:r>
      <w:r>
        <w:rPr>
          <w:rFonts w:ascii="楷体" w:hAnsi="楷体" w:eastAsia="楷体"/>
          <w:sz w:val="24"/>
          <w:szCs w:val="24"/>
        </w:rPr>
        <w:t>。</w:t>
      </w:r>
    </w:p>
    <w:p>
      <w:pPr>
        <w:spacing w:line="360" w:lineRule="auto"/>
        <w:rPr>
          <w:rFonts w:ascii="楷体" w:hAnsi="楷体" w:eastAsia="楷体"/>
          <w:b/>
          <w:bCs/>
          <w:sz w:val="24"/>
          <w:szCs w:val="24"/>
        </w:rPr>
      </w:pPr>
    </w:p>
    <w:p>
      <w:pPr>
        <w:widowControl/>
        <w:spacing w:line="360" w:lineRule="auto"/>
        <w:jc w:val="left"/>
        <w:rPr>
          <w:rFonts w:ascii="楷体" w:hAnsi="楷体" w:eastAsia="楷体"/>
          <w:b/>
          <w:sz w:val="24"/>
          <w:szCs w:val="24"/>
        </w:rPr>
      </w:pPr>
      <w:r>
        <w:rPr>
          <w:rFonts w:hint="eastAsia" w:ascii="楷体" w:hAnsi="楷体" w:eastAsia="楷体"/>
          <w:b/>
          <w:bCs/>
          <w:sz w:val="24"/>
          <w:szCs w:val="24"/>
        </w:rPr>
        <w:t>一、服务内容和范围</w:t>
      </w:r>
    </w:p>
    <w:tbl>
      <w:tblPr>
        <w:tblStyle w:val="5"/>
        <w:tblW w:w="4933"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583"/>
        <w:gridCol w:w="74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5" w:type="pct"/>
            <w:shd w:val="clear" w:color="000000" w:fill="auto"/>
            <w:vAlign w:val="center"/>
          </w:tcPr>
          <w:p>
            <w:pPr>
              <w:spacing w:line="360" w:lineRule="auto"/>
              <w:jc w:val="center"/>
              <w:rPr>
                <w:rFonts w:ascii="楷体" w:hAnsi="楷体" w:eastAsia="楷体"/>
                <w:color w:val="auto"/>
                <w:sz w:val="24"/>
                <w:szCs w:val="24"/>
              </w:rPr>
            </w:pPr>
            <w:r>
              <w:rPr>
                <w:rFonts w:hint="eastAsia" w:ascii="楷体" w:hAnsi="楷体" w:eastAsia="楷体"/>
                <w:color w:val="auto"/>
                <w:sz w:val="24"/>
                <w:szCs w:val="24"/>
              </w:rPr>
              <w:t>编号</w:t>
            </w:r>
          </w:p>
        </w:tc>
        <w:tc>
          <w:tcPr>
            <w:tcW w:w="805" w:type="pct"/>
            <w:shd w:val="clear" w:color="000000" w:fill="auto"/>
            <w:vAlign w:val="center"/>
          </w:tcPr>
          <w:p>
            <w:pPr>
              <w:spacing w:line="360" w:lineRule="auto"/>
              <w:jc w:val="center"/>
              <w:rPr>
                <w:rFonts w:ascii="楷体" w:hAnsi="楷体" w:eastAsia="楷体"/>
                <w:color w:val="auto"/>
                <w:sz w:val="24"/>
                <w:szCs w:val="24"/>
              </w:rPr>
            </w:pPr>
            <w:r>
              <w:rPr>
                <w:rFonts w:hint="eastAsia" w:ascii="楷体" w:hAnsi="楷体" w:eastAsia="楷体"/>
                <w:color w:val="auto"/>
                <w:sz w:val="24"/>
                <w:szCs w:val="24"/>
              </w:rPr>
              <w:t>项目</w:t>
            </w:r>
          </w:p>
        </w:tc>
        <w:tc>
          <w:tcPr>
            <w:tcW w:w="3798" w:type="pct"/>
            <w:shd w:val="clear" w:color="000000" w:fill="auto"/>
            <w:vAlign w:val="center"/>
          </w:tcPr>
          <w:p>
            <w:pPr>
              <w:spacing w:line="360" w:lineRule="auto"/>
              <w:jc w:val="center"/>
              <w:rPr>
                <w:rFonts w:ascii="楷体" w:hAnsi="楷体" w:eastAsia="楷体"/>
                <w:color w:val="auto"/>
                <w:sz w:val="24"/>
                <w:szCs w:val="24"/>
              </w:rPr>
            </w:pPr>
            <w:r>
              <w:rPr>
                <w:rFonts w:hint="eastAsia" w:ascii="楷体" w:hAnsi="楷体" w:eastAsia="楷体"/>
                <w:color w:val="auto"/>
                <w:sz w:val="24"/>
                <w:szCs w:val="24"/>
              </w:rPr>
              <w:t>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95" w:type="pct"/>
            <w:vAlign w:val="center"/>
          </w:tcPr>
          <w:p>
            <w:pPr>
              <w:spacing w:line="360" w:lineRule="auto"/>
              <w:jc w:val="center"/>
              <w:rPr>
                <w:rFonts w:ascii="楷体" w:hAnsi="楷体" w:eastAsia="楷体"/>
                <w:color w:val="auto"/>
                <w:sz w:val="24"/>
                <w:szCs w:val="24"/>
              </w:rPr>
            </w:pPr>
            <w:r>
              <w:rPr>
                <w:rFonts w:ascii="楷体" w:hAnsi="楷体" w:eastAsia="楷体"/>
                <w:color w:val="auto"/>
                <w:sz w:val="24"/>
                <w:szCs w:val="24"/>
              </w:rPr>
              <w:t>1</w:t>
            </w:r>
          </w:p>
        </w:tc>
        <w:tc>
          <w:tcPr>
            <w:tcW w:w="805" w:type="pct"/>
            <w:vAlign w:val="center"/>
          </w:tcPr>
          <w:p>
            <w:pPr>
              <w:spacing w:line="360" w:lineRule="auto"/>
              <w:rPr>
                <w:rFonts w:ascii="楷体" w:hAnsi="楷体" w:eastAsia="楷体"/>
                <w:color w:val="auto"/>
                <w:sz w:val="24"/>
                <w:szCs w:val="24"/>
              </w:rPr>
            </w:pPr>
            <w:r>
              <w:rPr>
                <w:rFonts w:hint="eastAsia" w:ascii="楷体" w:hAnsi="楷体" w:eastAsia="楷体"/>
                <w:color w:val="auto"/>
                <w:sz w:val="24"/>
                <w:szCs w:val="24"/>
              </w:rPr>
              <w:t>网上行政办事中心</w:t>
            </w:r>
            <w:r>
              <w:rPr>
                <w:rFonts w:hint="eastAsia" w:ascii="楷体" w:hAnsi="楷体" w:eastAsia="楷体"/>
                <w:color w:val="auto"/>
                <w:sz w:val="24"/>
                <w:szCs w:val="24"/>
                <w:lang w:val="en-US" w:eastAsia="zh-CN"/>
              </w:rPr>
              <w:t>三级</w:t>
            </w:r>
            <w:r>
              <w:rPr>
                <w:rFonts w:hint="eastAsia" w:ascii="楷体" w:hAnsi="楷体" w:eastAsia="楷体"/>
                <w:color w:val="auto"/>
                <w:sz w:val="24"/>
                <w:szCs w:val="24"/>
              </w:rPr>
              <w:t>等保测评</w:t>
            </w:r>
          </w:p>
        </w:tc>
        <w:tc>
          <w:tcPr>
            <w:tcW w:w="3798" w:type="pct"/>
            <w:vAlign w:val="center"/>
          </w:tcPr>
          <w:p>
            <w:pPr>
              <w:spacing w:line="360" w:lineRule="auto"/>
              <w:jc w:val="left"/>
              <w:rPr>
                <w:rFonts w:hint="eastAsia" w:ascii="楷体" w:hAnsi="楷体" w:eastAsia="楷体"/>
                <w:color w:val="auto"/>
                <w:sz w:val="24"/>
                <w:szCs w:val="24"/>
                <w:lang w:eastAsia="zh-CN"/>
              </w:rPr>
            </w:pPr>
            <w:r>
              <w:rPr>
                <w:rFonts w:hint="eastAsia" w:ascii="楷体" w:hAnsi="楷体" w:eastAsia="楷体"/>
                <w:color w:val="auto"/>
                <w:sz w:val="24"/>
                <w:szCs w:val="24"/>
              </w:rPr>
              <w:t>上海海事大学网上行政办事中心（wf.shmtu.edu.cn）进行网络安全等级保护第三级</w:t>
            </w:r>
            <w:r>
              <w:rPr>
                <w:rFonts w:hint="eastAsia" w:ascii="楷体" w:hAnsi="楷体" w:eastAsia="楷体"/>
                <w:color w:val="auto"/>
                <w:sz w:val="24"/>
                <w:szCs w:val="24"/>
                <w:lang w:val="en-US" w:eastAsia="zh-CN"/>
              </w:rPr>
              <w:t>差距分析，给出整改方案，协助完成并通过等级保护三级</w:t>
            </w:r>
            <w:r>
              <w:rPr>
                <w:rFonts w:hint="eastAsia" w:ascii="楷体" w:hAnsi="楷体" w:eastAsia="楷体"/>
                <w:color w:val="auto"/>
                <w:sz w:val="24"/>
                <w:szCs w:val="24"/>
              </w:rPr>
              <w:t>测评</w:t>
            </w:r>
            <w:r>
              <w:rPr>
                <w:rFonts w:hint="eastAsia" w:ascii="楷体" w:hAnsi="楷体" w:eastAsia="楷体"/>
                <w:color w:val="auto"/>
                <w:sz w:val="24"/>
                <w:szCs w:val="24"/>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95" w:type="pct"/>
            <w:vAlign w:val="center"/>
          </w:tcPr>
          <w:p>
            <w:pPr>
              <w:spacing w:line="360" w:lineRule="auto"/>
              <w:jc w:val="center"/>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2</w:t>
            </w:r>
          </w:p>
        </w:tc>
        <w:tc>
          <w:tcPr>
            <w:tcW w:w="805" w:type="pct"/>
            <w:vAlign w:val="center"/>
          </w:tcPr>
          <w:p>
            <w:pPr>
              <w:spacing w:line="360" w:lineRule="auto"/>
              <w:rPr>
                <w:rFonts w:hint="eastAsia" w:ascii="楷体" w:hAnsi="楷体" w:eastAsia="楷体"/>
                <w:color w:val="auto"/>
                <w:sz w:val="24"/>
                <w:szCs w:val="24"/>
                <w:lang w:val="en-US" w:eastAsia="zh-CN"/>
              </w:rPr>
            </w:pPr>
            <w:r>
              <w:rPr>
                <w:rFonts w:hint="eastAsia" w:ascii="楷体" w:hAnsi="楷体" w:eastAsia="楷体"/>
                <w:color w:val="auto"/>
                <w:sz w:val="24"/>
                <w:szCs w:val="24"/>
              </w:rPr>
              <w:t>校友会网站及系统</w:t>
            </w:r>
            <w:r>
              <w:rPr>
                <w:rFonts w:hint="eastAsia" w:ascii="楷体" w:hAnsi="楷体" w:eastAsia="楷体"/>
                <w:color w:val="auto"/>
                <w:sz w:val="24"/>
                <w:szCs w:val="24"/>
                <w:lang w:val="en-US" w:eastAsia="zh-CN"/>
              </w:rPr>
              <w:t>三级</w:t>
            </w:r>
            <w:r>
              <w:rPr>
                <w:rFonts w:hint="eastAsia" w:ascii="楷体" w:hAnsi="楷体" w:eastAsia="楷体"/>
                <w:color w:val="auto"/>
                <w:sz w:val="24"/>
                <w:szCs w:val="24"/>
              </w:rPr>
              <w:t>等保测评</w:t>
            </w:r>
          </w:p>
        </w:tc>
        <w:tc>
          <w:tcPr>
            <w:tcW w:w="3798" w:type="pct"/>
            <w:vAlign w:val="center"/>
          </w:tcPr>
          <w:p>
            <w:pPr>
              <w:spacing w:line="360" w:lineRule="auto"/>
              <w:jc w:val="left"/>
              <w:rPr>
                <w:rFonts w:hint="eastAsia" w:ascii="楷体" w:hAnsi="楷体" w:eastAsia="楷体"/>
                <w:color w:val="auto"/>
                <w:sz w:val="24"/>
                <w:szCs w:val="24"/>
              </w:rPr>
            </w:pPr>
            <w:r>
              <w:rPr>
                <w:rFonts w:hint="eastAsia" w:ascii="楷体" w:hAnsi="楷体" w:eastAsia="楷体"/>
                <w:color w:val="auto"/>
                <w:sz w:val="24"/>
                <w:szCs w:val="24"/>
              </w:rPr>
              <w:t>校友会网站及系统(giving.shmtu.edu.cn、xysq.shmtu.edu.cn、alumni.shmtu.edu.cn、edf.shmtu.edu.cn、xq.shmtu.edu.cn)进行网络安全等级保护第三级</w:t>
            </w:r>
            <w:r>
              <w:rPr>
                <w:rFonts w:hint="eastAsia" w:ascii="楷体" w:hAnsi="楷体" w:eastAsia="楷体"/>
                <w:color w:val="auto"/>
                <w:sz w:val="24"/>
                <w:szCs w:val="24"/>
                <w:lang w:val="en-US" w:eastAsia="zh-CN"/>
              </w:rPr>
              <w:t>差距分析，给出整改方案，协助完成并通过等级保护三级</w:t>
            </w:r>
            <w:r>
              <w:rPr>
                <w:rFonts w:hint="eastAsia" w:ascii="楷体" w:hAnsi="楷体" w:eastAsia="楷体"/>
                <w:color w:val="auto"/>
                <w:sz w:val="24"/>
                <w:szCs w:val="24"/>
              </w:rPr>
              <w:t>测评</w:t>
            </w:r>
            <w:r>
              <w:rPr>
                <w:rFonts w:hint="eastAsia" w:ascii="楷体" w:hAnsi="楷体" w:eastAsia="楷体"/>
                <w:color w:val="auto"/>
                <w:sz w:val="24"/>
                <w:szCs w:val="24"/>
                <w:lang w:eastAsia="zh-CN"/>
              </w:rPr>
              <w:t>。</w:t>
            </w:r>
          </w:p>
        </w:tc>
      </w:tr>
    </w:tbl>
    <w:p>
      <w:pPr>
        <w:spacing w:line="360" w:lineRule="auto"/>
        <w:rPr>
          <w:rFonts w:ascii="楷体" w:hAnsi="楷体" w:eastAsia="楷体"/>
          <w:b/>
          <w:bCs/>
          <w:sz w:val="24"/>
          <w:szCs w:val="24"/>
        </w:rPr>
      </w:pPr>
    </w:p>
    <w:p>
      <w:pPr>
        <w:spacing w:line="360" w:lineRule="auto"/>
        <w:rPr>
          <w:rFonts w:ascii="楷体" w:hAnsi="楷体" w:eastAsia="楷体"/>
          <w:b/>
          <w:bCs/>
          <w:sz w:val="24"/>
          <w:szCs w:val="24"/>
        </w:rPr>
      </w:pPr>
      <w:r>
        <w:rPr>
          <w:rFonts w:hint="eastAsia" w:ascii="楷体" w:hAnsi="楷体" w:eastAsia="楷体"/>
          <w:b/>
          <w:bCs/>
          <w:sz w:val="24"/>
          <w:szCs w:val="24"/>
        </w:rPr>
        <w:t>二、安全服务</w:t>
      </w:r>
      <w:r>
        <w:rPr>
          <w:rFonts w:ascii="楷体" w:hAnsi="楷体" w:eastAsia="楷体"/>
          <w:b/>
          <w:bCs/>
          <w:sz w:val="24"/>
          <w:szCs w:val="24"/>
        </w:rPr>
        <w:t>要求</w:t>
      </w:r>
      <w:bookmarkStart w:id="0" w:name="_GoBack"/>
      <w:bookmarkEnd w:id="0"/>
    </w:p>
    <w:p>
      <w:pPr>
        <w:spacing w:line="360" w:lineRule="auto"/>
        <w:rPr>
          <w:rFonts w:ascii="楷体" w:hAnsi="楷体" w:eastAsia="楷体"/>
          <w:sz w:val="24"/>
          <w:szCs w:val="24"/>
        </w:rPr>
      </w:pPr>
      <w:r>
        <w:rPr>
          <w:rFonts w:hint="eastAsia" w:ascii="楷体" w:hAnsi="楷体" w:eastAsia="楷体"/>
          <w:sz w:val="24"/>
          <w:szCs w:val="24"/>
        </w:rPr>
        <w:t>（一）中标</w:t>
      </w:r>
      <w:r>
        <w:rPr>
          <w:rFonts w:ascii="楷体" w:hAnsi="楷体" w:eastAsia="楷体"/>
          <w:sz w:val="24"/>
          <w:szCs w:val="24"/>
        </w:rPr>
        <w:t>的公司须</w:t>
      </w:r>
      <w:r>
        <w:rPr>
          <w:rFonts w:hint="eastAsia" w:ascii="楷体" w:hAnsi="楷体" w:eastAsia="楷体"/>
          <w:sz w:val="24"/>
          <w:szCs w:val="24"/>
        </w:rPr>
        <w:t>在上海市区有固定的售后服务团队（公司注册地在上海或在上海有固定办公地点），具有成熟的服务质控体系；</w:t>
      </w:r>
    </w:p>
    <w:p>
      <w:pPr>
        <w:spacing w:line="360" w:lineRule="auto"/>
        <w:rPr>
          <w:rFonts w:ascii="楷体" w:hAnsi="楷体" w:eastAsia="楷体"/>
          <w:sz w:val="24"/>
          <w:szCs w:val="24"/>
        </w:rPr>
      </w:pPr>
      <w:r>
        <w:rPr>
          <w:rFonts w:hint="eastAsia" w:ascii="楷体" w:hAnsi="楷体" w:eastAsia="楷体"/>
          <w:sz w:val="24"/>
          <w:szCs w:val="24"/>
        </w:rPr>
        <w:t>（二）</w:t>
      </w:r>
      <w:r>
        <w:rPr>
          <w:rFonts w:hint="eastAsia" w:ascii="楷体" w:hAnsi="楷体" w:eastAsia="楷体" w:cs="宋体"/>
          <w:sz w:val="24"/>
          <w:szCs w:val="24"/>
        </w:rPr>
        <w:t>鉴</w:t>
      </w:r>
      <w:r>
        <w:rPr>
          <w:rFonts w:hint="eastAsia" w:ascii="楷体" w:hAnsi="楷体" w:eastAsia="楷体"/>
          <w:sz w:val="24"/>
          <w:szCs w:val="24"/>
        </w:rPr>
        <w:t>于本次项目内容较多，为保障服务质量、服务效率，中标方须做好服务实施计划，投标人项目组成员要求具有相关安全服务的资质，包含但不限于以下：</w:t>
      </w:r>
    </w:p>
    <w:tbl>
      <w:tblPr>
        <w:tblStyle w:val="5"/>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91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16" w:type="pct"/>
            <w:vAlign w:val="center"/>
          </w:tcPr>
          <w:p>
            <w:pPr>
              <w:spacing w:line="360" w:lineRule="auto"/>
              <w:jc w:val="center"/>
              <w:rPr>
                <w:rFonts w:ascii="楷体" w:hAnsi="楷体" w:eastAsia="楷体" w:cs="宋体"/>
                <w:sz w:val="24"/>
                <w:szCs w:val="24"/>
              </w:rPr>
            </w:pPr>
            <w:r>
              <w:rPr>
                <w:rFonts w:hint="eastAsia" w:ascii="楷体" w:hAnsi="楷体" w:eastAsia="楷体" w:cs="宋体"/>
                <w:sz w:val="24"/>
                <w:szCs w:val="24"/>
              </w:rPr>
              <w:t>序号</w:t>
            </w:r>
          </w:p>
        </w:tc>
        <w:tc>
          <w:tcPr>
            <w:tcW w:w="4584" w:type="pct"/>
            <w:vAlign w:val="center"/>
          </w:tcPr>
          <w:p>
            <w:pPr>
              <w:spacing w:line="360" w:lineRule="auto"/>
              <w:jc w:val="center"/>
              <w:rPr>
                <w:rFonts w:ascii="楷体" w:hAnsi="楷体" w:eastAsia="楷体" w:cs="宋体"/>
                <w:sz w:val="24"/>
                <w:szCs w:val="24"/>
              </w:rPr>
            </w:pPr>
            <w:r>
              <w:rPr>
                <w:rFonts w:hint="eastAsia" w:ascii="楷体" w:hAnsi="楷体" w:eastAsia="楷体" w:cs="宋体"/>
                <w:sz w:val="24"/>
                <w:szCs w:val="24"/>
              </w:rPr>
              <w:t>投标人项目组成员要求具有相关安全服务的资质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16" w:type="pct"/>
            <w:vAlign w:val="center"/>
          </w:tcPr>
          <w:p>
            <w:pPr>
              <w:spacing w:line="360" w:lineRule="auto"/>
              <w:jc w:val="center"/>
              <w:rPr>
                <w:rFonts w:ascii="楷体" w:hAnsi="楷体" w:eastAsia="楷体" w:cs="宋体"/>
                <w:sz w:val="24"/>
                <w:szCs w:val="24"/>
              </w:rPr>
            </w:pPr>
            <w:r>
              <w:rPr>
                <w:rFonts w:hint="eastAsia" w:ascii="楷体" w:hAnsi="楷体" w:eastAsia="楷体" w:cs="宋体"/>
                <w:sz w:val="24"/>
                <w:szCs w:val="24"/>
              </w:rPr>
              <w:t>1</w:t>
            </w:r>
          </w:p>
        </w:tc>
        <w:tc>
          <w:tcPr>
            <w:tcW w:w="4584" w:type="pct"/>
            <w:vAlign w:val="center"/>
          </w:tcPr>
          <w:p>
            <w:pPr>
              <w:spacing w:line="360" w:lineRule="auto"/>
              <w:jc w:val="left"/>
              <w:rPr>
                <w:rFonts w:ascii="楷体" w:hAnsi="楷体" w:eastAsia="楷体" w:cs="宋体"/>
                <w:sz w:val="24"/>
                <w:szCs w:val="24"/>
              </w:rPr>
            </w:pPr>
            <w:r>
              <w:rPr>
                <w:rFonts w:hint="eastAsia" w:ascii="楷体" w:hAnsi="楷体" w:eastAsia="楷体" w:cs="宋体"/>
                <w:sz w:val="24"/>
                <w:szCs w:val="24"/>
              </w:rPr>
              <w:t>项目经理（服务对接人）需具有5年以上安全相关项目经验，且同时具备CISP、CISAW、PMP或高级项目经理证书等相关资质</w:t>
            </w:r>
          </w:p>
          <w:p>
            <w:pPr>
              <w:spacing w:line="360" w:lineRule="auto"/>
              <w:jc w:val="left"/>
              <w:rPr>
                <w:rFonts w:ascii="楷体" w:hAnsi="楷体" w:eastAsia="楷体" w:cs="宋体"/>
                <w:sz w:val="24"/>
                <w:szCs w:val="24"/>
              </w:rPr>
            </w:pPr>
            <w:r>
              <w:rPr>
                <w:rFonts w:hint="eastAsia" w:ascii="楷体" w:hAnsi="楷体" w:eastAsia="楷体" w:cs="宋体"/>
                <w:sz w:val="24"/>
                <w:szCs w:val="24"/>
              </w:rPr>
              <w:t>投标人具有安全评估服务的案例2个以上，项目案例需要提供客户名单及联系方式。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16" w:type="pct"/>
            <w:vAlign w:val="center"/>
          </w:tcPr>
          <w:p>
            <w:pPr>
              <w:spacing w:line="360" w:lineRule="auto"/>
              <w:jc w:val="center"/>
              <w:rPr>
                <w:rFonts w:ascii="楷体" w:hAnsi="楷体" w:eastAsia="楷体" w:cs="宋体"/>
                <w:sz w:val="24"/>
                <w:szCs w:val="24"/>
              </w:rPr>
            </w:pPr>
            <w:r>
              <w:rPr>
                <w:rFonts w:hint="eastAsia" w:ascii="楷体" w:hAnsi="楷体" w:eastAsia="楷体" w:cs="宋体"/>
                <w:sz w:val="24"/>
                <w:szCs w:val="24"/>
              </w:rPr>
              <w:t>2</w:t>
            </w:r>
          </w:p>
        </w:tc>
        <w:tc>
          <w:tcPr>
            <w:tcW w:w="4584" w:type="pct"/>
            <w:vAlign w:val="center"/>
          </w:tcPr>
          <w:p>
            <w:pPr>
              <w:spacing w:line="360" w:lineRule="auto"/>
              <w:rPr>
                <w:rFonts w:ascii="楷体" w:hAnsi="楷体" w:eastAsia="楷体" w:cs="宋体"/>
                <w:sz w:val="24"/>
                <w:szCs w:val="24"/>
              </w:rPr>
            </w:pPr>
            <w:r>
              <w:rPr>
                <w:rFonts w:hint="eastAsia" w:ascii="楷体" w:hAnsi="楷体" w:eastAsia="楷体" w:cs="宋体"/>
                <w:sz w:val="24"/>
                <w:szCs w:val="24"/>
              </w:rPr>
              <w:t>项目团队人员具备信息安全资质</w:t>
            </w:r>
            <w:r>
              <w:rPr>
                <w:rFonts w:hint="eastAsia" w:ascii="楷体" w:hAnsi="楷体" w:eastAsia="楷体" w:cs="宋体"/>
                <w:bCs/>
                <w:sz w:val="24"/>
                <w:szCs w:val="24"/>
              </w:rPr>
              <w:t>CISP、</w:t>
            </w:r>
            <w:r>
              <w:rPr>
                <w:rFonts w:ascii="楷体" w:hAnsi="楷体" w:eastAsia="楷体" w:cs="宋体"/>
                <w:bCs/>
                <w:sz w:val="24"/>
                <w:szCs w:val="24"/>
              </w:rPr>
              <w:t>CIS</w:t>
            </w:r>
            <w:r>
              <w:rPr>
                <w:rFonts w:hint="eastAsia" w:ascii="楷体" w:hAnsi="楷体" w:eastAsia="楷体" w:cs="宋体"/>
                <w:bCs/>
                <w:sz w:val="24"/>
                <w:szCs w:val="24"/>
              </w:rPr>
              <w:t>A</w:t>
            </w:r>
            <w:r>
              <w:rPr>
                <w:rFonts w:ascii="楷体" w:hAnsi="楷体" w:eastAsia="楷体" w:cs="宋体"/>
                <w:bCs/>
                <w:sz w:val="24"/>
                <w:szCs w:val="24"/>
              </w:rPr>
              <w:t>W</w:t>
            </w:r>
            <w:r>
              <w:rPr>
                <w:rFonts w:hint="eastAsia" w:ascii="楷体" w:hAnsi="楷体" w:eastAsia="楷体" w:cs="宋体"/>
                <w:bCs/>
                <w:sz w:val="24"/>
                <w:szCs w:val="24"/>
              </w:rPr>
              <w:t>、</w:t>
            </w:r>
            <w:r>
              <w:rPr>
                <w:rFonts w:hint="eastAsia" w:ascii="楷体" w:hAnsi="楷体" w:eastAsia="楷体" w:cs="宋体"/>
                <w:sz w:val="24"/>
                <w:szCs w:val="24"/>
              </w:rPr>
              <w:t>▲</w:t>
            </w:r>
            <w:r>
              <w:rPr>
                <w:rFonts w:hint="eastAsia" w:ascii="楷体" w:hAnsi="楷体" w:eastAsia="楷体" w:cs="宋体"/>
                <w:bCs/>
                <w:sz w:val="24"/>
                <w:szCs w:val="24"/>
              </w:rPr>
              <w:t>等保安全建设专业技术人员证书</w:t>
            </w:r>
            <w:r>
              <w:rPr>
                <w:rFonts w:hint="eastAsia" w:ascii="楷体" w:hAnsi="楷体" w:eastAsia="楷体" w:cs="宋体"/>
                <w:sz w:val="24"/>
                <w:szCs w:val="24"/>
              </w:rPr>
              <w:t xml:space="preserve">等资格证书.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16" w:type="pct"/>
            <w:vAlign w:val="center"/>
          </w:tcPr>
          <w:p>
            <w:pPr>
              <w:spacing w:line="360" w:lineRule="auto"/>
              <w:jc w:val="center"/>
              <w:rPr>
                <w:rFonts w:ascii="楷体" w:hAnsi="楷体" w:eastAsia="楷体" w:cs="宋体"/>
                <w:sz w:val="24"/>
                <w:szCs w:val="24"/>
              </w:rPr>
            </w:pPr>
            <w:r>
              <w:rPr>
                <w:rFonts w:hint="eastAsia" w:ascii="楷体" w:hAnsi="楷体" w:eastAsia="楷体" w:cs="宋体"/>
                <w:sz w:val="24"/>
                <w:szCs w:val="24"/>
              </w:rPr>
              <w:t>3</w:t>
            </w:r>
          </w:p>
        </w:tc>
        <w:tc>
          <w:tcPr>
            <w:tcW w:w="4584" w:type="pct"/>
            <w:vAlign w:val="center"/>
          </w:tcPr>
          <w:p>
            <w:pPr>
              <w:spacing w:line="360" w:lineRule="auto"/>
              <w:ind w:leftChars="-15" w:hanging="31" w:hangingChars="13"/>
              <w:rPr>
                <w:rFonts w:ascii="楷体" w:hAnsi="楷体" w:eastAsia="楷体"/>
                <w:sz w:val="24"/>
                <w:szCs w:val="24"/>
              </w:rPr>
            </w:pPr>
            <w:r>
              <w:rPr>
                <w:rFonts w:hint="eastAsia" w:ascii="楷体" w:hAnsi="楷体" w:eastAsia="楷体"/>
                <w:sz w:val="24"/>
                <w:szCs w:val="24"/>
              </w:rPr>
              <w:t>(</w:t>
            </w:r>
            <w:r>
              <w:rPr>
                <w:rFonts w:ascii="楷体" w:hAnsi="楷体" w:eastAsia="楷体"/>
                <w:sz w:val="24"/>
                <w:szCs w:val="24"/>
              </w:rPr>
              <w:t>1</w:t>
            </w:r>
            <w:r>
              <w:rPr>
                <w:rFonts w:hint="eastAsia" w:ascii="楷体" w:hAnsi="楷体" w:eastAsia="楷体"/>
                <w:sz w:val="24"/>
                <w:szCs w:val="24"/>
              </w:rPr>
              <w:t>)投标方具备中国信息安全认证中心CCRC颁发的《信息安全风险评估资质》；</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楷体" w:hAnsi="楷体" w:eastAsia="楷体"/>
                <w:sz w:val="24"/>
                <w:szCs w:val="24"/>
              </w:rPr>
            </w:pPr>
            <w:r>
              <w:rPr>
                <w:rFonts w:hint="eastAsia" w:ascii="楷体" w:hAnsi="楷体" w:eastAsia="楷体"/>
                <w:sz w:val="24"/>
                <w:szCs w:val="24"/>
              </w:rPr>
              <w:t>(2)投标方具有ITSS 信息技术服务运行维护服务资质；</w:t>
            </w:r>
          </w:p>
          <w:p>
            <w:pPr>
              <w:spacing w:line="360" w:lineRule="auto"/>
              <w:rPr>
                <w:rFonts w:ascii="楷体" w:hAnsi="楷体" w:eastAsia="楷体"/>
                <w:sz w:val="24"/>
                <w:szCs w:val="24"/>
              </w:rPr>
            </w:pPr>
            <w:r>
              <w:rPr>
                <w:rFonts w:hint="eastAsia" w:ascii="楷体" w:hAnsi="楷体" w:eastAsia="楷体"/>
                <w:sz w:val="24"/>
                <w:szCs w:val="24"/>
              </w:rPr>
              <w:t>(</w:t>
            </w:r>
            <w:r>
              <w:rPr>
                <w:rFonts w:ascii="楷体" w:hAnsi="楷体" w:eastAsia="楷体"/>
                <w:sz w:val="24"/>
                <w:szCs w:val="24"/>
              </w:rPr>
              <w:t>4</w:t>
            </w:r>
            <w:r>
              <w:rPr>
                <w:rFonts w:hint="eastAsia" w:ascii="楷体" w:hAnsi="楷体" w:eastAsia="楷体"/>
                <w:sz w:val="24"/>
                <w:szCs w:val="24"/>
              </w:rPr>
              <w:t>)投标方具有ISO27001信息安全管理体系认证；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16" w:type="pct"/>
            <w:vAlign w:val="center"/>
          </w:tcPr>
          <w:p>
            <w:pPr>
              <w:spacing w:line="360" w:lineRule="auto"/>
              <w:jc w:val="center"/>
              <w:rPr>
                <w:rFonts w:ascii="楷体" w:hAnsi="楷体" w:eastAsia="楷体" w:cs="宋体"/>
                <w:sz w:val="24"/>
                <w:szCs w:val="24"/>
              </w:rPr>
            </w:pPr>
            <w:r>
              <w:rPr>
                <w:rFonts w:ascii="楷体" w:hAnsi="楷体" w:eastAsia="楷体" w:cs="宋体"/>
                <w:sz w:val="24"/>
                <w:szCs w:val="24"/>
              </w:rPr>
              <w:t>4</w:t>
            </w:r>
          </w:p>
        </w:tc>
        <w:tc>
          <w:tcPr>
            <w:tcW w:w="4584" w:type="pct"/>
            <w:vAlign w:val="center"/>
          </w:tcPr>
          <w:p>
            <w:pPr>
              <w:spacing w:line="360" w:lineRule="auto"/>
              <w:rPr>
                <w:rFonts w:ascii="楷体" w:hAnsi="楷体" w:eastAsia="楷体" w:cs="宋体"/>
                <w:sz w:val="24"/>
                <w:szCs w:val="24"/>
              </w:rPr>
            </w:pPr>
            <w:r>
              <w:rPr>
                <w:rFonts w:hint="eastAsia" w:ascii="楷体" w:hAnsi="楷体" w:eastAsia="楷体" w:cs="宋体"/>
                <w:sz w:val="24"/>
                <w:szCs w:val="24"/>
              </w:rPr>
              <w:t>▲服务商需提供经过上海市公安部门认证的测评机构所出具的针对本项目的授权函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16" w:type="pct"/>
            <w:vAlign w:val="center"/>
          </w:tcPr>
          <w:p>
            <w:pPr>
              <w:spacing w:line="360" w:lineRule="auto"/>
              <w:jc w:val="center"/>
              <w:rPr>
                <w:rFonts w:ascii="楷体" w:hAnsi="楷体" w:eastAsia="楷体" w:cs="宋体"/>
                <w:sz w:val="24"/>
                <w:szCs w:val="24"/>
              </w:rPr>
            </w:pPr>
            <w:r>
              <w:rPr>
                <w:rFonts w:ascii="楷体" w:hAnsi="楷体" w:eastAsia="楷体" w:cs="宋体"/>
                <w:sz w:val="24"/>
                <w:szCs w:val="24"/>
              </w:rPr>
              <w:t>5</w:t>
            </w:r>
          </w:p>
        </w:tc>
        <w:tc>
          <w:tcPr>
            <w:tcW w:w="4584" w:type="pct"/>
            <w:vAlign w:val="center"/>
          </w:tcPr>
          <w:p>
            <w:pPr>
              <w:spacing w:line="360" w:lineRule="auto"/>
              <w:rPr>
                <w:rFonts w:ascii="楷体" w:hAnsi="楷体" w:eastAsia="楷体" w:cs="宋体"/>
                <w:sz w:val="24"/>
                <w:szCs w:val="24"/>
              </w:rPr>
            </w:pPr>
            <w:r>
              <w:rPr>
                <w:rFonts w:hint="eastAsia" w:ascii="楷体" w:hAnsi="楷体" w:eastAsia="楷体" w:cs="宋体"/>
                <w:sz w:val="24"/>
                <w:szCs w:val="24"/>
              </w:rPr>
              <w:t>中标后，中标方的每次服务须由资质的项目经理具体负责。保证派遣人员未经甲方同意，不得调换或撤离，项目人员必须接受招标人的项目管理、保障服务交付时间及质量要求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16" w:type="pct"/>
            <w:vAlign w:val="center"/>
          </w:tcPr>
          <w:p>
            <w:pPr>
              <w:spacing w:line="360" w:lineRule="auto"/>
              <w:jc w:val="center"/>
              <w:rPr>
                <w:rFonts w:ascii="楷体" w:hAnsi="楷体" w:eastAsia="楷体" w:cs="宋体"/>
                <w:sz w:val="24"/>
                <w:szCs w:val="24"/>
              </w:rPr>
            </w:pPr>
            <w:r>
              <w:rPr>
                <w:rFonts w:ascii="楷体" w:hAnsi="楷体" w:eastAsia="楷体" w:cs="宋体"/>
                <w:sz w:val="24"/>
                <w:szCs w:val="24"/>
              </w:rPr>
              <w:t>6</w:t>
            </w:r>
          </w:p>
        </w:tc>
        <w:tc>
          <w:tcPr>
            <w:tcW w:w="4584" w:type="pct"/>
            <w:vAlign w:val="center"/>
          </w:tcPr>
          <w:p>
            <w:pPr>
              <w:spacing w:line="360" w:lineRule="auto"/>
              <w:rPr>
                <w:rFonts w:ascii="楷体" w:hAnsi="楷体" w:eastAsia="楷体" w:cs="宋体"/>
                <w:sz w:val="24"/>
                <w:szCs w:val="24"/>
              </w:rPr>
            </w:pPr>
            <w:r>
              <w:rPr>
                <w:rFonts w:hint="eastAsia" w:ascii="楷体" w:hAnsi="楷体" w:eastAsia="楷体" w:cs="宋体"/>
                <w:sz w:val="24"/>
                <w:szCs w:val="24"/>
              </w:rPr>
              <w:t>中标后，中标方的服务人员须提供近一个季度内（包含）的社保证明，且同甲方签订保密协议；</w:t>
            </w:r>
          </w:p>
        </w:tc>
      </w:tr>
    </w:tbl>
    <w:p>
      <w:pPr>
        <w:widowControl/>
        <w:spacing w:line="360" w:lineRule="auto"/>
        <w:jc w:val="left"/>
        <w:rPr>
          <w:rFonts w:ascii="楷体" w:hAnsi="楷体" w:eastAsia="楷体" w:cs="宋体"/>
          <w:sz w:val="24"/>
          <w:szCs w:val="24"/>
        </w:rPr>
      </w:pPr>
    </w:p>
    <w:p>
      <w:pPr>
        <w:widowControl/>
        <w:spacing w:line="360" w:lineRule="auto"/>
        <w:jc w:val="left"/>
        <w:rPr>
          <w:rFonts w:ascii="楷体" w:hAnsi="楷体" w:eastAsia="楷体"/>
          <w:b/>
          <w:sz w:val="24"/>
          <w:szCs w:val="24"/>
        </w:rPr>
      </w:pPr>
      <w:r>
        <w:rPr>
          <w:rFonts w:hint="eastAsia" w:ascii="楷体" w:hAnsi="楷体" w:eastAsia="楷体" w:cs="宋体"/>
          <w:sz w:val="24"/>
          <w:szCs w:val="24"/>
        </w:rPr>
        <w:t>▲为重要服务要求，如不能满足将会予以扣分。</w:t>
      </w:r>
    </w:p>
    <w:p>
      <w:pPr>
        <w:spacing w:line="360" w:lineRule="auto"/>
        <w:rPr>
          <w:rFonts w:ascii="楷体" w:hAnsi="楷体" w:eastAsia="楷体"/>
          <w:b/>
          <w:bCs/>
          <w:sz w:val="24"/>
          <w:szCs w:val="24"/>
        </w:rPr>
      </w:pPr>
    </w:p>
    <w:p>
      <w:pPr>
        <w:spacing w:line="360" w:lineRule="auto"/>
        <w:rPr>
          <w:rFonts w:ascii="楷体" w:hAnsi="楷体" w:eastAsia="楷体"/>
          <w:b/>
          <w:bCs/>
          <w:sz w:val="24"/>
          <w:szCs w:val="24"/>
        </w:rPr>
      </w:pPr>
      <w:r>
        <w:rPr>
          <w:rFonts w:hint="eastAsia" w:ascii="楷体" w:hAnsi="楷体" w:eastAsia="楷体"/>
          <w:b/>
          <w:bCs/>
          <w:sz w:val="24"/>
          <w:szCs w:val="24"/>
        </w:rPr>
        <w:t>三、</w:t>
      </w:r>
      <w:r>
        <w:rPr>
          <w:rFonts w:ascii="楷体" w:hAnsi="楷体" w:eastAsia="楷体"/>
          <w:b/>
          <w:bCs/>
          <w:sz w:val="24"/>
          <w:szCs w:val="24"/>
        </w:rPr>
        <w:t>服务时间</w:t>
      </w:r>
    </w:p>
    <w:p>
      <w:pPr>
        <w:spacing w:line="360" w:lineRule="auto"/>
        <w:ind w:firstLine="480" w:firstLineChars="200"/>
        <w:rPr>
          <w:rFonts w:ascii="楷体" w:hAnsi="楷体" w:eastAsia="楷体"/>
          <w:sz w:val="24"/>
          <w:szCs w:val="24"/>
        </w:rPr>
      </w:pPr>
      <w:r>
        <w:rPr>
          <w:rFonts w:ascii="楷体" w:hAnsi="楷体" w:eastAsia="楷体"/>
          <w:sz w:val="24"/>
          <w:szCs w:val="24"/>
        </w:rPr>
        <w:t>服务时间</w:t>
      </w:r>
      <w:r>
        <w:rPr>
          <w:rFonts w:hint="eastAsia" w:ascii="楷体" w:hAnsi="楷体" w:eastAsia="楷体"/>
          <w:sz w:val="24"/>
          <w:szCs w:val="24"/>
        </w:rPr>
        <w:t>为2</w:t>
      </w:r>
      <w:r>
        <w:rPr>
          <w:rFonts w:ascii="楷体" w:hAnsi="楷体" w:eastAsia="楷体"/>
          <w:sz w:val="24"/>
          <w:szCs w:val="24"/>
        </w:rPr>
        <w:t>0</w:t>
      </w:r>
      <w:r>
        <w:rPr>
          <w:rFonts w:hint="eastAsia" w:ascii="楷体" w:hAnsi="楷体" w:eastAsia="楷体"/>
          <w:sz w:val="24"/>
          <w:szCs w:val="24"/>
        </w:rPr>
        <w:t>20年11月1日</w:t>
      </w:r>
      <w:r>
        <w:rPr>
          <w:rFonts w:ascii="楷体" w:hAnsi="楷体" w:eastAsia="楷体"/>
          <w:sz w:val="24"/>
          <w:szCs w:val="24"/>
        </w:rPr>
        <w:t>至</w:t>
      </w:r>
      <w:r>
        <w:rPr>
          <w:rFonts w:hint="eastAsia" w:ascii="楷体" w:hAnsi="楷体" w:eastAsia="楷体"/>
          <w:sz w:val="24"/>
          <w:szCs w:val="24"/>
        </w:rPr>
        <w:t>20</w:t>
      </w:r>
      <w:r>
        <w:rPr>
          <w:rFonts w:ascii="楷体" w:hAnsi="楷体" w:eastAsia="楷体"/>
          <w:sz w:val="24"/>
          <w:szCs w:val="24"/>
        </w:rPr>
        <w:t>2</w:t>
      </w:r>
      <w:r>
        <w:rPr>
          <w:rFonts w:hint="eastAsia" w:ascii="楷体" w:hAnsi="楷体" w:eastAsia="楷体"/>
          <w:sz w:val="24"/>
          <w:szCs w:val="24"/>
        </w:rPr>
        <w:t>1年10月31日</w:t>
      </w:r>
    </w:p>
    <w:p>
      <w:pPr>
        <w:spacing w:line="360" w:lineRule="auto"/>
        <w:rPr>
          <w:rFonts w:ascii="楷体" w:hAnsi="楷体" w:eastAsia="楷体"/>
          <w:b/>
          <w:bCs/>
          <w:sz w:val="24"/>
          <w:szCs w:val="24"/>
        </w:rPr>
      </w:pPr>
    </w:p>
    <w:p>
      <w:pPr>
        <w:spacing w:line="360" w:lineRule="auto"/>
        <w:rPr>
          <w:rFonts w:ascii="楷体" w:hAnsi="楷体" w:eastAsia="楷体"/>
          <w:b/>
          <w:bCs/>
          <w:sz w:val="24"/>
          <w:szCs w:val="24"/>
        </w:rPr>
      </w:pPr>
      <w:r>
        <w:rPr>
          <w:rFonts w:hint="eastAsia" w:ascii="楷体" w:hAnsi="楷体" w:eastAsia="楷体"/>
          <w:b/>
          <w:bCs/>
          <w:sz w:val="24"/>
          <w:szCs w:val="24"/>
        </w:rPr>
        <w:t>四、</w:t>
      </w:r>
      <w:r>
        <w:rPr>
          <w:rFonts w:ascii="楷体" w:hAnsi="楷体" w:eastAsia="楷体"/>
          <w:b/>
          <w:bCs/>
          <w:sz w:val="24"/>
          <w:szCs w:val="24"/>
        </w:rPr>
        <w:t>服务类型</w:t>
      </w:r>
    </w:p>
    <w:p>
      <w:pPr>
        <w:spacing w:line="360" w:lineRule="auto"/>
        <w:ind w:firstLine="480" w:firstLineChars="200"/>
        <w:rPr>
          <w:rFonts w:ascii="楷体" w:hAnsi="楷体" w:eastAsia="楷体"/>
          <w:bCs/>
          <w:sz w:val="24"/>
          <w:szCs w:val="24"/>
        </w:rPr>
      </w:pPr>
      <w:r>
        <w:rPr>
          <w:rFonts w:ascii="楷体" w:hAnsi="楷体" w:eastAsia="楷体"/>
          <w:sz w:val="24"/>
          <w:szCs w:val="24"/>
        </w:rPr>
        <w:t>现场服务</w:t>
      </w:r>
    </w:p>
    <w:p>
      <w:pPr>
        <w:spacing w:line="360" w:lineRule="auto"/>
        <w:rPr>
          <w:rFonts w:ascii="楷体" w:hAnsi="楷体" w:eastAsia="楷体"/>
          <w:b/>
          <w:bCs/>
          <w:sz w:val="24"/>
          <w:szCs w:val="24"/>
        </w:rPr>
      </w:pPr>
    </w:p>
    <w:p>
      <w:pPr>
        <w:spacing w:line="360" w:lineRule="auto"/>
        <w:rPr>
          <w:rFonts w:ascii="楷体" w:hAnsi="楷体" w:eastAsia="楷体"/>
          <w:b/>
          <w:bCs/>
          <w:sz w:val="24"/>
          <w:szCs w:val="24"/>
        </w:rPr>
      </w:pPr>
      <w:r>
        <w:rPr>
          <w:rFonts w:hint="eastAsia" w:ascii="楷体" w:hAnsi="楷体" w:eastAsia="楷体"/>
          <w:b/>
          <w:bCs/>
          <w:sz w:val="24"/>
          <w:szCs w:val="24"/>
        </w:rPr>
        <w:t>五、服务费用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报价不得超过20万人民币，否则视为无效报价。</w:t>
      </w:r>
    </w:p>
    <w:p>
      <w:pPr>
        <w:spacing w:line="360" w:lineRule="auto"/>
        <w:rPr>
          <w:rFonts w:hint="eastAsia" w:ascii="楷体" w:hAnsi="楷体" w:eastAsia="楷体"/>
          <w:b/>
          <w:bCs/>
          <w:sz w:val="24"/>
          <w:szCs w:val="24"/>
        </w:rPr>
      </w:pPr>
    </w:p>
    <w:p>
      <w:pPr>
        <w:spacing w:line="360" w:lineRule="auto"/>
        <w:rPr>
          <w:rFonts w:ascii="楷体" w:hAnsi="楷体" w:eastAsia="楷体"/>
          <w:b/>
          <w:bCs/>
          <w:sz w:val="24"/>
          <w:szCs w:val="24"/>
        </w:rPr>
      </w:pPr>
      <w:r>
        <w:rPr>
          <w:rFonts w:hint="eastAsia" w:ascii="楷体" w:hAnsi="楷体" w:eastAsia="楷体"/>
          <w:b/>
          <w:bCs/>
          <w:sz w:val="24"/>
          <w:szCs w:val="24"/>
        </w:rPr>
        <w:t>六、服务考评</w:t>
      </w:r>
      <w:r>
        <w:rPr>
          <w:rFonts w:ascii="楷体" w:hAnsi="楷体" w:eastAsia="楷体"/>
          <w:b/>
          <w:bCs/>
          <w:sz w:val="24"/>
          <w:szCs w:val="24"/>
        </w:rPr>
        <w:t>办法</w:t>
      </w:r>
    </w:p>
    <w:p>
      <w:pPr>
        <w:spacing w:line="360" w:lineRule="auto"/>
        <w:rPr>
          <w:rFonts w:ascii="楷体" w:hAnsi="楷体" w:eastAsia="楷体"/>
          <w:sz w:val="24"/>
          <w:szCs w:val="24"/>
        </w:rPr>
      </w:pPr>
      <w:r>
        <w:rPr>
          <w:rFonts w:ascii="楷体" w:hAnsi="楷体" w:eastAsia="楷体"/>
          <w:sz w:val="24"/>
          <w:szCs w:val="24"/>
        </w:rPr>
        <w:tab/>
      </w:r>
      <w:r>
        <w:rPr>
          <w:rFonts w:hint="eastAsia" w:ascii="楷体" w:hAnsi="楷体" w:eastAsia="楷体"/>
          <w:sz w:val="24"/>
          <w:szCs w:val="24"/>
        </w:rPr>
        <w:t>服务验收后供应商须提供详细的文档，包括但不限于以下内容：</w:t>
      </w:r>
    </w:p>
    <w:p>
      <w:pPr>
        <w:spacing w:line="360" w:lineRule="auto"/>
        <w:ind w:firstLine="420"/>
        <w:rPr>
          <w:rFonts w:ascii="楷体" w:hAnsi="楷体" w:eastAsia="楷体"/>
          <w:sz w:val="24"/>
          <w:szCs w:val="24"/>
        </w:rPr>
      </w:pPr>
      <w:r>
        <w:rPr>
          <w:rFonts w:hint="eastAsia" w:ascii="楷体" w:hAnsi="楷体" w:eastAsia="楷体"/>
          <w:sz w:val="24"/>
          <w:szCs w:val="24"/>
        </w:rPr>
        <w:t>《差距分析报告》</w:t>
      </w:r>
    </w:p>
    <w:p>
      <w:pPr>
        <w:spacing w:line="360" w:lineRule="auto"/>
        <w:ind w:firstLine="420"/>
        <w:rPr>
          <w:rFonts w:ascii="楷体" w:hAnsi="楷体" w:eastAsia="楷体"/>
          <w:sz w:val="24"/>
          <w:szCs w:val="24"/>
        </w:rPr>
      </w:pPr>
      <w:r>
        <w:rPr>
          <w:rFonts w:hint="eastAsia" w:ascii="楷体" w:hAnsi="楷体" w:eastAsia="楷体"/>
          <w:sz w:val="24"/>
          <w:szCs w:val="24"/>
        </w:rPr>
        <w:t>《等保整改建议方案》</w:t>
      </w:r>
    </w:p>
    <w:p>
      <w:pPr>
        <w:spacing w:line="360" w:lineRule="auto"/>
        <w:ind w:firstLine="420"/>
        <w:rPr>
          <w:rFonts w:ascii="楷体" w:hAnsi="楷体" w:eastAsia="楷体"/>
          <w:sz w:val="24"/>
          <w:szCs w:val="24"/>
        </w:rPr>
      </w:pPr>
      <w:r>
        <w:rPr>
          <w:rFonts w:hint="eastAsia" w:ascii="楷体" w:hAnsi="楷体" w:eastAsia="楷体"/>
          <w:sz w:val="24"/>
          <w:szCs w:val="24"/>
        </w:rPr>
        <w:t>《等保测评报告》</w:t>
      </w:r>
    </w:p>
    <w:p>
      <w:pPr>
        <w:spacing w:line="360" w:lineRule="auto"/>
        <w:ind w:firstLine="420"/>
        <w:rPr>
          <w:rFonts w:ascii="楷体" w:hAnsi="楷体" w:eastAsia="楷体"/>
          <w:sz w:val="24"/>
          <w:szCs w:val="24"/>
        </w:rPr>
      </w:pPr>
      <w:r>
        <w:rPr>
          <w:rFonts w:hint="eastAsia" w:ascii="楷体" w:hAnsi="楷体" w:eastAsia="楷体"/>
          <w:sz w:val="24"/>
          <w:szCs w:val="24"/>
        </w:rPr>
        <w:t>《公安部出具的等保备案证明》</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1B03"/>
    <w:rsid w:val="00014652"/>
    <w:rsid w:val="000206D3"/>
    <w:rsid w:val="00032C87"/>
    <w:rsid w:val="0008610E"/>
    <w:rsid w:val="000C7E59"/>
    <w:rsid w:val="000E44FE"/>
    <w:rsid w:val="000E4A2E"/>
    <w:rsid w:val="000F6759"/>
    <w:rsid w:val="00117E48"/>
    <w:rsid w:val="0012574B"/>
    <w:rsid w:val="0015050C"/>
    <w:rsid w:val="00162F69"/>
    <w:rsid w:val="0016648B"/>
    <w:rsid w:val="00184BF5"/>
    <w:rsid w:val="001C1BFF"/>
    <w:rsid w:val="001D7F7B"/>
    <w:rsid w:val="0022574B"/>
    <w:rsid w:val="002A7290"/>
    <w:rsid w:val="002C7F02"/>
    <w:rsid w:val="002E42D2"/>
    <w:rsid w:val="0031508B"/>
    <w:rsid w:val="0034058C"/>
    <w:rsid w:val="00345CB5"/>
    <w:rsid w:val="00362DA6"/>
    <w:rsid w:val="00390DA6"/>
    <w:rsid w:val="0039432A"/>
    <w:rsid w:val="003B04DB"/>
    <w:rsid w:val="003B7338"/>
    <w:rsid w:val="003C3D6D"/>
    <w:rsid w:val="003E32C6"/>
    <w:rsid w:val="0041088C"/>
    <w:rsid w:val="004402C7"/>
    <w:rsid w:val="00446F6D"/>
    <w:rsid w:val="00447F4A"/>
    <w:rsid w:val="004708B5"/>
    <w:rsid w:val="0047283C"/>
    <w:rsid w:val="00476CF7"/>
    <w:rsid w:val="00492A69"/>
    <w:rsid w:val="005454D7"/>
    <w:rsid w:val="005753CA"/>
    <w:rsid w:val="00576D76"/>
    <w:rsid w:val="00577852"/>
    <w:rsid w:val="0058641D"/>
    <w:rsid w:val="00633F33"/>
    <w:rsid w:val="00654C5A"/>
    <w:rsid w:val="00661B98"/>
    <w:rsid w:val="00662C23"/>
    <w:rsid w:val="00687810"/>
    <w:rsid w:val="00687BC6"/>
    <w:rsid w:val="0069066E"/>
    <w:rsid w:val="006E358E"/>
    <w:rsid w:val="00717C14"/>
    <w:rsid w:val="00726F60"/>
    <w:rsid w:val="007273F8"/>
    <w:rsid w:val="00761AAA"/>
    <w:rsid w:val="00795BC5"/>
    <w:rsid w:val="008B1D67"/>
    <w:rsid w:val="008B5930"/>
    <w:rsid w:val="00904536"/>
    <w:rsid w:val="0091127B"/>
    <w:rsid w:val="009315E8"/>
    <w:rsid w:val="0095254E"/>
    <w:rsid w:val="00965380"/>
    <w:rsid w:val="0097619C"/>
    <w:rsid w:val="009D1D46"/>
    <w:rsid w:val="00A2556B"/>
    <w:rsid w:val="00A738FA"/>
    <w:rsid w:val="00A75C95"/>
    <w:rsid w:val="00A94432"/>
    <w:rsid w:val="00AA19A6"/>
    <w:rsid w:val="00B25707"/>
    <w:rsid w:val="00B41B03"/>
    <w:rsid w:val="00B7787F"/>
    <w:rsid w:val="00BC06AD"/>
    <w:rsid w:val="00BC3A26"/>
    <w:rsid w:val="00BE7152"/>
    <w:rsid w:val="00C0391B"/>
    <w:rsid w:val="00C16A09"/>
    <w:rsid w:val="00C964C9"/>
    <w:rsid w:val="00CE3F2A"/>
    <w:rsid w:val="00D15065"/>
    <w:rsid w:val="00D26C22"/>
    <w:rsid w:val="00D36CFB"/>
    <w:rsid w:val="00D65D7A"/>
    <w:rsid w:val="00D76594"/>
    <w:rsid w:val="00D843B3"/>
    <w:rsid w:val="00D85E25"/>
    <w:rsid w:val="00D86F32"/>
    <w:rsid w:val="00DD770E"/>
    <w:rsid w:val="00DE120F"/>
    <w:rsid w:val="00DF49D0"/>
    <w:rsid w:val="00E55A57"/>
    <w:rsid w:val="00E71985"/>
    <w:rsid w:val="00EB45ED"/>
    <w:rsid w:val="00EB6FCB"/>
    <w:rsid w:val="00EF232A"/>
    <w:rsid w:val="00F02E59"/>
    <w:rsid w:val="00F25EA6"/>
    <w:rsid w:val="00F53576"/>
    <w:rsid w:val="00F569AD"/>
    <w:rsid w:val="00FB5B4F"/>
    <w:rsid w:val="00FD29AB"/>
    <w:rsid w:val="048971CB"/>
    <w:rsid w:val="0FF87353"/>
    <w:rsid w:val="13CE6C31"/>
    <w:rsid w:val="25551C2C"/>
    <w:rsid w:val="26DA5768"/>
    <w:rsid w:val="2865225B"/>
    <w:rsid w:val="332548F4"/>
    <w:rsid w:val="4F392A0C"/>
    <w:rsid w:val="5338707D"/>
    <w:rsid w:val="6D6B31E0"/>
    <w:rsid w:val="70F06502"/>
    <w:rsid w:val="7547562F"/>
    <w:rsid w:val="77CB28B3"/>
    <w:rsid w:val="7FBC432C"/>
    <w:rsid w:val="7FF330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列表段落1"/>
    <w:qFormat/>
    <w:uiPriority w:val="34"/>
    <w:pPr>
      <w:ind w:firstLine="420" w:firstLine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B3E434-61FC-4A3B-A1FA-169FE64A02FC}">
  <ds:schemaRefs/>
</ds:datastoreItem>
</file>

<file path=docProps/app.xml><?xml version="1.0" encoding="utf-8"?>
<Properties xmlns="http://schemas.openxmlformats.org/officeDocument/2006/extended-properties" xmlns:vt="http://schemas.openxmlformats.org/officeDocument/2006/docPropsVTypes">
  <Template>Normal</Template>
  <Pages>2</Pages>
  <Words>156</Words>
  <Characters>893</Characters>
  <Lines>7</Lines>
  <Paragraphs>2</Paragraphs>
  <TotalTime>0</TotalTime>
  <ScaleCrop>false</ScaleCrop>
  <LinksUpToDate>false</LinksUpToDate>
  <CharactersWithSpaces>1047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2020-10-19T15:08:00Z</dcterms:created>
  <dc:creator>jerusalem</dc:creator>
  <cp:lastModifiedBy>孙尊涛</cp:lastModifiedBy>
  <cp:lastPrinted>2020-10-22T05:21:00Z</cp:lastPrinted>
  <dcterms:modified xsi:type="dcterms:W3CDTF">2020-10-24T12:10:54Z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