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6A561">
      <w:pPr>
        <w:jc w:val="center"/>
        <w:rPr>
          <w:rFonts w:hint="eastAsia" w:ascii="方正兰亭黑简体" w:hAnsi="方正兰亭黑简体" w:eastAsia="方正兰亭黑简体" w:cs="方正兰亭黑简体"/>
          <w:b/>
          <w:bCs/>
          <w:color w:val="auto"/>
          <w:sz w:val="28"/>
          <w:szCs w:val="36"/>
          <w:highlight w:val="none"/>
          <w:lang w:val="en-US" w:eastAsia="zh-CN"/>
        </w:rPr>
      </w:pPr>
      <w:bookmarkStart w:id="4" w:name="_GoBack"/>
      <w:bookmarkEnd w:id="4"/>
    </w:p>
    <w:p w14:paraId="05F143FD">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C29A4C3">
      <w:pPr>
        <w:jc w:val="center"/>
        <w:rPr>
          <w:rFonts w:hint="eastAsia" w:ascii="方正兰亭黑简体" w:hAnsi="方正兰亭黑简体" w:eastAsia="方正兰亭黑简体" w:cs="方正兰亭黑简体"/>
          <w:b/>
          <w:bCs/>
          <w:color w:val="auto"/>
          <w:sz w:val="28"/>
          <w:szCs w:val="36"/>
          <w:highlight w:val="none"/>
          <w:lang w:val="en-US" w:eastAsia="zh-CN"/>
        </w:rPr>
      </w:pPr>
    </w:p>
    <w:p w14:paraId="75D3CC17">
      <w:pPr>
        <w:jc w:val="center"/>
        <w:rPr>
          <w:rFonts w:hint="eastAsia"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变速柴油机高精度油耗预测方法研究服务项目</w:t>
      </w:r>
    </w:p>
    <w:p w14:paraId="3A6F3C59">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比选文件</w:t>
      </w:r>
    </w:p>
    <w:p w14:paraId="746E0DD5">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7F5B1C2D">
      <w:pPr>
        <w:jc w:val="center"/>
        <w:rPr>
          <w:rFonts w:hint="default" w:ascii="方正兰亭黑简体" w:hAnsi="方正兰亭黑简体" w:eastAsia="方正兰亭黑简体" w:cs="方正兰亭黑简体"/>
          <w:b/>
          <w:bCs/>
          <w:color w:val="auto"/>
          <w:sz w:val="28"/>
          <w:szCs w:val="28"/>
          <w:highlight w:val="none"/>
          <w:lang w:val="en-US" w:eastAsia="zh-CN"/>
        </w:rPr>
      </w:pPr>
    </w:p>
    <w:p w14:paraId="0B84232F">
      <w:pPr>
        <w:jc w:val="center"/>
        <w:rPr>
          <w:rFonts w:hint="default" w:ascii="方正兰亭黑简体" w:hAnsi="方正兰亭黑简体" w:eastAsia="方正兰亭黑简体" w:cs="方正兰亭黑简体"/>
          <w:b/>
          <w:bCs/>
          <w:color w:val="auto"/>
          <w:sz w:val="28"/>
          <w:szCs w:val="28"/>
          <w:highlight w:val="none"/>
          <w:lang w:val="en-US" w:eastAsia="zh-CN"/>
        </w:rPr>
      </w:pPr>
      <w:r>
        <w:rPr>
          <w:rFonts w:hint="eastAsia" w:ascii="方正兰亭黑简体" w:hAnsi="方正兰亭黑简体" w:eastAsia="方正兰亭黑简体" w:cs="方正兰亭黑简体"/>
          <w:b/>
          <w:bCs/>
          <w:color w:val="auto"/>
          <w:sz w:val="28"/>
          <w:szCs w:val="28"/>
          <w:highlight w:val="none"/>
          <w:lang w:val="en-US" w:eastAsia="zh-CN"/>
        </w:rPr>
        <w:t>项目编号：</w:t>
      </w:r>
      <w:r>
        <w:rPr>
          <w:rFonts w:hint="eastAsia" w:ascii="方正兰亭黑简体" w:hAnsi="方正兰亭黑简体" w:eastAsia="方正兰亭黑简体" w:cs="方正兰亭黑简体"/>
          <w:color w:val="auto"/>
          <w:sz w:val="28"/>
          <w:szCs w:val="28"/>
          <w:highlight w:val="none"/>
          <w:lang w:val="en-US" w:eastAsia="zh-CN"/>
        </w:rPr>
        <w:t>HFBX2025036</w:t>
      </w:r>
    </w:p>
    <w:p w14:paraId="43E1A51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564BAA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CBECD87">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77AEA8DD">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AFBFE6C">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18A2CE08">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69F671C1">
      <w:pPr>
        <w:jc w:val="center"/>
        <w:rPr>
          <w:rFonts w:hint="default" w:ascii="方正兰亭黑简体" w:hAnsi="方正兰亭黑简体" w:eastAsia="方正兰亭黑简体" w:cs="方正兰亭黑简体"/>
          <w:b/>
          <w:bCs/>
          <w:color w:val="auto"/>
          <w:sz w:val="24"/>
          <w:szCs w:val="32"/>
          <w:highlight w:val="none"/>
          <w:lang w:val="en-US" w:eastAsia="zh-CN"/>
        </w:rPr>
      </w:pPr>
    </w:p>
    <w:p w14:paraId="0E2559B5">
      <w:pPr>
        <w:jc w:val="cente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采购人：上海海事大学</w:t>
      </w:r>
    </w:p>
    <w:p w14:paraId="64BB9721">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二○二五年四月</w:t>
      </w:r>
    </w:p>
    <w:p w14:paraId="4258C5C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5637B82A">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第一章 比选公告</w:t>
      </w:r>
    </w:p>
    <w:p w14:paraId="54E46ED1">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为公开、公正、公平地做好各项货物与服务的采购工作，进一步提高采购过程的透明度，有利于我校选择性价比更高的产品及更优质的服务，欢迎各供应单位本着务实友好的工作态度，积极参与，并做好成本核算，进行一次性报价。我校将本着公开、公正、公平的工作原则，对各供应单位所提供的资料，进行综合评议，择优选购。为确保本次比选采购项目采购工作的顺利开展，请各报价单位按照下述要求提供报价单等相关资料。具体要求及相关注意事项如下：</w:t>
      </w:r>
    </w:p>
    <w:p w14:paraId="5694D68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一、项目基本情况</w:t>
      </w:r>
    </w:p>
    <w:p w14:paraId="6ED9240D">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项目编号：</w:t>
      </w:r>
      <w:r>
        <w:rPr>
          <w:rFonts w:hint="eastAsia" w:ascii="方正兰亭黑简体" w:hAnsi="方正兰亭黑简体" w:eastAsia="方正兰亭黑简体" w:cs="方正兰亭黑简体"/>
          <w:color w:val="auto"/>
          <w:sz w:val="22"/>
          <w:szCs w:val="28"/>
          <w:highlight w:val="none"/>
          <w:lang w:val="en-US" w:eastAsia="zh-CN"/>
        </w:rPr>
        <w:t>HFBX2025036；</w:t>
      </w:r>
    </w:p>
    <w:p w14:paraId="40680CD9">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项目名称：</w:t>
      </w:r>
      <w:r>
        <w:rPr>
          <w:rFonts w:hint="eastAsia" w:ascii="方正兰亭黑简体" w:hAnsi="方正兰亭黑简体" w:eastAsia="方正兰亭黑简体" w:cs="方正兰亭黑简体"/>
          <w:color w:val="auto"/>
          <w:sz w:val="22"/>
          <w:szCs w:val="28"/>
          <w:highlight w:val="none"/>
          <w:lang w:val="en-US" w:eastAsia="zh-CN"/>
        </w:rPr>
        <w:t>变速柴油机高精度油耗预测方法研究服务项目；</w:t>
      </w:r>
    </w:p>
    <w:p w14:paraId="49D3EF92">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采购方式：</w:t>
      </w:r>
      <w:r>
        <w:rPr>
          <w:rFonts w:hint="eastAsia" w:ascii="方正兰亭黑简体" w:hAnsi="方正兰亭黑简体" w:eastAsia="方正兰亭黑简体" w:cs="方正兰亭黑简体"/>
          <w:color w:val="auto"/>
          <w:sz w:val="22"/>
          <w:szCs w:val="28"/>
          <w:highlight w:val="none"/>
          <w:lang w:val="en-US" w:eastAsia="zh-CN"/>
        </w:rPr>
        <w:t>学校</w:t>
      </w:r>
      <w:r>
        <w:rPr>
          <w:rFonts w:hint="eastAsia" w:ascii="方正兰亭黑简体" w:hAnsi="方正兰亭黑简体" w:eastAsia="方正兰亭黑简体" w:cs="方正兰亭黑简体"/>
          <w:color w:val="auto"/>
          <w:sz w:val="22"/>
          <w:szCs w:val="28"/>
          <w:highlight w:val="none"/>
        </w:rPr>
        <w:t>比选</w:t>
      </w:r>
      <w:r>
        <w:rPr>
          <w:rFonts w:hint="eastAsia" w:ascii="方正兰亭黑简体" w:hAnsi="方正兰亭黑简体" w:eastAsia="方正兰亭黑简体" w:cs="方正兰亭黑简体"/>
          <w:color w:val="auto"/>
          <w:sz w:val="22"/>
          <w:szCs w:val="28"/>
          <w:highlight w:val="none"/>
          <w:lang w:eastAsia="zh-CN"/>
        </w:rPr>
        <w:t>；</w:t>
      </w:r>
    </w:p>
    <w:p w14:paraId="11D14FFE">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预算金额（亦是最高限价）：人民币</w:t>
      </w:r>
      <w:r>
        <w:rPr>
          <w:rFonts w:hint="eastAsia" w:ascii="方正兰亭黑简体" w:hAnsi="方正兰亭黑简体" w:eastAsia="方正兰亭黑简体" w:cs="方正兰亭黑简体"/>
          <w:color w:val="auto"/>
          <w:sz w:val="22"/>
          <w:szCs w:val="28"/>
          <w:highlight w:val="none"/>
          <w:lang w:val="en-US" w:eastAsia="zh-CN"/>
        </w:rPr>
        <w:t>15</w:t>
      </w:r>
      <w:r>
        <w:rPr>
          <w:rFonts w:hint="eastAsia" w:ascii="方正兰亭黑简体" w:hAnsi="方正兰亭黑简体" w:eastAsia="方正兰亭黑简体" w:cs="方正兰亭黑简体"/>
          <w:color w:val="auto"/>
          <w:sz w:val="22"/>
          <w:szCs w:val="28"/>
          <w:highlight w:val="none"/>
        </w:rPr>
        <w:t>万元</w:t>
      </w:r>
      <w:r>
        <w:rPr>
          <w:rFonts w:hint="eastAsia" w:ascii="方正兰亭黑简体" w:hAnsi="方正兰亭黑简体" w:eastAsia="方正兰亭黑简体" w:cs="方正兰亭黑简体"/>
          <w:color w:val="auto"/>
          <w:sz w:val="22"/>
          <w:szCs w:val="28"/>
          <w:highlight w:val="none"/>
          <w:lang w:eastAsia="zh-CN"/>
        </w:rPr>
        <w:t>；</w:t>
      </w:r>
    </w:p>
    <w:p w14:paraId="192657F0">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采购需求：针对目标机型开展柴油机变速运行油耗特性研究，结合智能算法根据台架试验数据开展万有特性的高精度油耗预测方法的研究。拟采取比选方式实施采购。（具体要求详见比选文件—第二</w:t>
      </w:r>
      <w:r>
        <w:rPr>
          <w:rFonts w:hint="eastAsia" w:ascii="方正兰亭黑简体" w:hAnsi="方正兰亭黑简体" w:eastAsia="方正兰亭黑简体" w:cs="方正兰亭黑简体"/>
          <w:color w:val="auto"/>
          <w:sz w:val="22"/>
          <w:szCs w:val="28"/>
          <w:highlight w:val="none"/>
          <w:lang w:val="en-US" w:eastAsia="zh-CN"/>
        </w:rPr>
        <w:t>章节</w:t>
      </w:r>
      <w:r>
        <w:rPr>
          <w:rFonts w:hint="eastAsia" w:ascii="方正兰亭黑简体" w:hAnsi="方正兰亭黑简体" w:eastAsia="方正兰亭黑简体" w:cs="方正兰亭黑简体"/>
          <w:color w:val="auto"/>
          <w:sz w:val="22"/>
          <w:szCs w:val="28"/>
          <w:highlight w:val="none"/>
        </w:rPr>
        <w:t>采购需求）。</w:t>
      </w:r>
    </w:p>
    <w:p w14:paraId="7D7115EB">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lang w:val="en-US" w:eastAsia="zh-CN"/>
        </w:rPr>
        <w:t>服务</w:t>
      </w:r>
      <w:r>
        <w:rPr>
          <w:rFonts w:hint="eastAsia" w:ascii="方正兰亭黑简体" w:hAnsi="方正兰亭黑简体" w:eastAsia="方正兰亭黑简体" w:cs="方正兰亭黑简体"/>
          <w:color w:val="auto"/>
          <w:sz w:val="22"/>
          <w:szCs w:val="28"/>
          <w:highlight w:val="none"/>
        </w:rPr>
        <w:t>地址：</w:t>
      </w:r>
      <w:r>
        <w:rPr>
          <w:rFonts w:hint="eastAsia" w:ascii="方正兰亭黑简体" w:hAnsi="方正兰亭黑简体" w:eastAsia="方正兰亭黑简体" w:cs="方正兰亭黑简体"/>
          <w:color w:val="auto"/>
          <w:sz w:val="22"/>
          <w:szCs w:val="28"/>
          <w:highlight w:val="none"/>
          <w:lang w:val="en-US" w:eastAsia="zh-CN"/>
        </w:rPr>
        <w:t>上海海事大学临港校区（海港大道1550号）</w:t>
      </w:r>
      <w:r>
        <w:rPr>
          <w:rFonts w:hint="eastAsia" w:ascii="方正兰亭黑简体" w:hAnsi="方正兰亭黑简体" w:eastAsia="方正兰亭黑简体" w:cs="方正兰亭黑简体"/>
          <w:color w:val="auto"/>
          <w:sz w:val="22"/>
          <w:szCs w:val="28"/>
          <w:highlight w:val="none"/>
          <w:lang w:eastAsia="zh-CN"/>
        </w:rPr>
        <w:t>；</w:t>
      </w:r>
    </w:p>
    <w:p w14:paraId="716340A9">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服务期限：双方签订合同后，10天内提交实验数据和研究报告。</w:t>
      </w:r>
    </w:p>
    <w:p w14:paraId="0043276A">
      <w:pPr>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付款方式：</w:t>
      </w:r>
      <w:r>
        <w:rPr>
          <w:rFonts w:hint="eastAsia" w:ascii="方正兰亭黑简体" w:hAnsi="方正兰亭黑简体" w:eastAsia="方正兰亭黑简体" w:cs="方正兰亭黑简体"/>
          <w:color w:val="auto"/>
          <w:sz w:val="22"/>
          <w:szCs w:val="28"/>
          <w:highlight w:val="none"/>
          <w:lang w:val="en-US" w:eastAsia="zh-CN"/>
        </w:rPr>
        <w:t>项目完成</w:t>
      </w:r>
      <w:r>
        <w:rPr>
          <w:rFonts w:hint="default" w:ascii="方正兰亭黑简体" w:hAnsi="方正兰亭黑简体" w:eastAsia="方正兰亭黑简体" w:cs="方正兰亭黑简体"/>
          <w:color w:val="auto"/>
          <w:sz w:val="22"/>
          <w:szCs w:val="28"/>
          <w:highlight w:val="none"/>
        </w:rPr>
        <w:t>经甲方验收</w:t>
      </w:r>
      <w:r>
        <w:rPr>
          <w:rFonts w:hint="eastAsia" w:ascii="方正兰亭黑简体" w:hAnsi="方正兰亭黑简体" w:eastAsia="方正兰亭黑简体" w:cs="方正兰亭黑简体"/>
          <w:color w:val="auto"/>
          <w:sz w:val="22"/>
          <w:szCs w:val="28"/>
          <w:highlight w:val="none"/>
          <w:lang w:val="en-US" w:eastAsia="zh-CN"/>
        </w:rPr>
        <w:t>通过</w:t>
      </w:r>
      <w:r>
        <w:rPr>
          <w:rFonts w:hint="default" w:ascii="方正兰亭黑简体" w:hAnsi="方正兰亭黑简体" w:eastAsia="方正兰亭黑简体" w:cs="方正兰亭黑简体"/>
          <w:color w:val="auto"/>
          <w:sz w:val="22"/>
          <w:szCs w:val="28"/>
          <w:highlight w:val="none"/>
        </w:rPr>
        <w:t>后</w:t>
      </w:r>
      <w:r>
        <w:rPr>
          <w:rFonts w:hint="eastAsia" w:ascii="方正兰亭黑简体" w:hAnsi="方正兰亭黑简体" w:eastAsia="方正兰亭黑简体" w:cs="方正兰亭黑简体"/>
          <w:color w:val="auto"/>
          <w:sz w:val="22"/>
          <w:szCs w:val="28"/>
          <w:highlight w:val="none"/>
          <w:lang w:val="en-US" w:eastAsia="zh-CN"/>
        </w:rPr>
        <w:t>的一个月</w:t>
      </w:r>
      <w:r>
        <w:rPr>
          <w:rFonts w:hint="default" w:ascii="方正兰亭黑简体" w:hAnsi="方正兰亭黑简体" w:eastAsia="方正兰亭黑简体" w:cs="方正兰亭黑简体"/>
          <w:color w:val="auto"/>
          <w:sz w:val="22"/>
          <w:szCs w:val="28"/>
          <w:highlight w:val="none"/>
        </w:rPr>
        <w:t>内，甲方向乙方一次性支付全部合同款项。合同内全部款项均以“银行转账”方式予以支付。</w:t>
      </w:r>
    </w:p>
    <w:p w14:paraId="41BEA8D1">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二、</w:t>
      </w:r>
      <w:r>
        <w:rPr>
          <w:rFonts w:hint="eastAsia" w:ascii="方正兰亭黑简体" w:hAnsi="方正兰亭黑简体" w:eastAsia="方正兰亭黑简体" w:cs="方正兰亭黑简体"/>
          <w:b/>
          <w:bCs/>
          <w:color w:val="auto"/>
          <w:sz w:val="22"/>
          <w:szCs w:val="28"/>
          <w:highlight w:val="none"/>
          <w:lang w:val="en-US" w:eastAsia="zh-CN"/>
        </w:rPr>
        <w:t>报价</w:t>
      </w:r>
      <w:r>
        <w:rPr>
          <w:rFonts w:hint="eastAsia" w:ascii="方正兰亭黑简体" w:hAnsi="方正兰亭黑简体" w:eastAsia="方正兰亭黑简体" w:cs="方正兰亭黑简体"/>
          <w:b/>
          <w:bCs/>
          <w:color w:val="auto"/>
          <w:sz w:val="22"/>
          <w:szCs w:val="28"/>
          <w:highlight w:val="none"/>
        </w:rPr>
        <w:t>人的资格要求</w:t>
      </w:r>
    </w:p>
    <w:p w14:paraId="022E876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1、符合</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中华人民共和国</w:t>
      </w:r>
      <w:r>
        <w:rPr>
          <w:rFonts w:hint="eastAsia" w:ascii="方正兰亭黑简体" w:hAnsi="方正兰亭黑简体" w:eastAsia="方正兰亭黑简体" w:cs="方正兰亭黑简体"/>
          <w:color w:val="auto"/>
          <w:sz w:val="22"/>
          <w:szCs w:val="28"/>
          <w:highlight w:val="none"/>
        </w:rPr>
        <w:t>政府采购法</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rPr>
        <w:t>第二十二条之供应商资格规定。</w:t>
      </w:r>
    </w:p>
    <w:p w14:paraId="6441606B">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2、供应商未被列入“信用中国”网站（www.creditchina.gov.cn）失信执行人名单、重大税收违法案件当事人名单，和中国政府采购网（www.ccgp.gov.cn）政府严重违法失信行为记录名单的供应商。</w:t>
      </w:r>
    </w:p>
    <w:p w14:paraId="3A3BF07A">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3、</w:t>
      </w:r>
      <w:r>
        <w:rPr>
          <w:rFonts w:hint="eastAsia" w:ascii="方正兰亭黑简体" w:hAnsi="方正兰亭黑简体" w:eastAsia="方正兰亭黑简体" w:cs="方正兰亭黑简体"/>
          <w:color w:val="auto"/>
          <w:sz w:val="22"/>
          <w:szCs w:val="28"/>
          <w:highlight w:val="none"/>
        </w:rPr>
        <w:t>经营范围及拟投标货物（服务）符合本次比选要求，具有与本次投标货物（服务）相应的经营、代理（经销）资质，能全程参与并完成本项目，且具有较强的服务能力，以及畅通的问题响应机制和渠道等；</w:t>
      </w:r>
    </w:p>
    <w:p w14:paraId="3710B34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rPr>
        <w:t>三、报名</w:t>
      </w:r>
      <w:r>
        <w:rPr>
          <w:rFonts w:hint="eastAsia" w:ascii="方正兰亭黑简体" w:hAnsi="方正兰亭黑简体" w:eastAsia="方正兰亭黑简体" w:cs="方正兰亭黑简体"/>
          <w:b/>
          <w:bCs/>
          <w:color w:val="auto"/>
          <w:sz w:val="22"/>
          <w:szCs w:val="28"/>
          <w:highlight w:val="none"/>
          <w:lang w:val="en-US" w:eastAsia="zh-CN"/>
        </w:rPr>
        <w:t>要求</w:t>
      </w:r>
    </w:p>
    <w:p w14:paraId="04917284">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报名邮箱、时间：不单独组织报名，意向单位可在截止日期前递交响应文件。</w:t>
      </w:r>
    </w:p>
    <w:p w14:paraId="24CD6CDE">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rPr>
        <w:t>四、获取采购文件</w:t>
      </w:r>
    </w:p>
    <w:p w14:paraId="5050A6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获取方式：公告页面</w:t>
      </w:r>
      <w:r>
        <w:rPr>
          <w:rFonts w:hint="eastAsia" w:ascii="方正兰亭黑简体" w:hAnsi="方正兰亭黑简体" w:eastAsia="方正兰亭黑简体" w:cs="方正兰亭黑简体"/>
          <w:color w:val="auto"/>
          <w:sz w:val="22"/>
          <w:szCs w:val="28"/>
          <w:highlight w:val="none"/>
          <w:lang w:val="en-US" w:eastAsia="zh-CN"/>
        </w:rPr>
        <w:t>下方自行</w:t>
      </w:r>
      <w:r>
        <w:rPr>
          <w:rFonts w:hint="eastAsia" w:ascii="方正兰亭黑简体" w:hAnsi="方正兰亭黑简体" w:eastAsia="方正兰亭黑简体" w:cs="方正兰亭黑简体"/>
          <w:color w:val="auto"/>
          <w:sz w:val="22"/>
          <w:szCs w:val="28"/>
          <w:highlight w:val="none"/>
        </w:rPr>
        <w:t>下载</w:t>
      </w:r>
    </w:p>
    <w:p w14:paraId="4D745344">
      <w:pPr>
        <w:jc w:val="left"/>
        <w:rPr>
          <w:rFonts w:hint="eastAsia" w:ascii="方正兰亭黑简体" w:hAnsi="方正兰亭黑简体" w:eastAsia="方正兰亭黑简体" w:cs="方正兰亭黑简体"/>
          <w:b/>
          <w:bCs/>
          <w:color w:val="auto"/>
          <w:sz w:val="22"/>
          <w:szCs w:val="28"/>
          <w:highlight w:val="none"/>
        </w:rPr>
      </w:pPr>
      <w:bookmarkStart w:id="0" w:name="_Toc28359005"/>
      <w:r>
        <w:rPr>
          <w:rFonts w:hint="eastAsia" w:ascii="方正兰亭黑简体" w:hAnsi="方正兰亭黑简体" w:eastAsia="方正兰亭黑简体" w:cs="方正兰亭黑简体"/>
          <w:b/>
          <w:bCs/>
          <w:color w:val="auto"/>
          <w:sz w:val="22"/>
          <w:szCs w:val="28"/>
          <w:highlight w:val="none"/>
        </w:rPr>
        <w:t>五、现场踏勘</w:t>
      </w:r>
      <w:bookmarkEnd w:id="0"/>
    </w:p>
    <w:p w14:paraId="2C262256">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不组织。</w:t>
      </w:r>
    </w:p>
    <w:p w14:paraId="213C8131">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六</w:t>
      </w:r>
      <w:r>
        <w:rPr>
          <w:rFonts w:hint="eastAsia" w:ascii="方正兰亭黑简体" w:hAnsi="方正兰亭黑简体" w:eastAsia="方正兰亭黑简体" w:cs="方正兰亭黑简体"/>
          <w:b/>
          <w:bCs/>
          <w:color w:val="auto"/>
          <w:sz w:val="22"/>
          <w:szCs w:val="28"/>
          <w:highlight w:val="none"/>
        </w:rPr>
        <w:t>、响应文件提交</w:t>
      </w:r>
    </w:p>
    <w:p w14:paraId="231DF229">
      <w:pPr>
        <w:jc w:val="left"/>
        <w:rPr>
          <w:rFonts w:hint="eastAsia" w:ascii="方正兰亭黑简体" w:hAnsi="方正兰亭黑简体" w:eastAsia="方正兰亭黑简体" w:cs="方正兰亭黑简体"/>
          <w:color w:val="auto"/>
          <w:sz w:val="22"/>
          <w:szCs w:val="28"/>
          <w:highlight w:val="none"/>
          <w:lang w:eastAsia="zh-CN"/>
        </w:rPr>
      </w:pPr>
      <w:bookmarkStart w:id="1" w:name="_Toc35393795"/>
      <w:bookmarkEnd w:id="1"/>
      <w:bookmarkStart w:id="2" w:name="_Toc35393626"/>
      <w:r>
        <w:rPr>
          <w:rFonts w:hint="eastAsia" w:ascii="方正兰亭黑简体" w:hAnsi="方正兰亭黑简体" w:eastAsia="方正兰亭黑简体" w:cs="方正兰亭黑简体"/>
          <w:color w:val="auto"/>
          <w:sz w:val="22"/>
          <w:szCs w:val="28"/>
          <w:highlight w:val="none"/>
        </w:rPr>
        <w:t>截止</w:t>
      </w:r>
      <w:bookmarkEnd w:id="2"/>
      <w:r>
        <w:rPr>
          <w:rFonts w:hint="eastAsia" w:ascii="方正兰亭黑简体" w:hAnsi="方正兰亭黑简体" w:eastAsia="方正兰亭黑简体" w:cs="方正兰亭黑简体"/>
          <w:color w:val="auto"/>
          <w:sz w:val="22"/>
          <w:szCs w:val="28"/>
          <w:highlight w:val="none"/>
        </w:rPr>
        <w:t>时间：2025年</w:t>
      </w:r>
      <w:r>
        <w:rPr>
          <w:rFonts w:hint="eastAsia" w:ascii="方正兰亭黑简体" w:hAnsi="方正兰亭黑简体" w:eastAsia="方正兰亭黑简体" w:cs="方正兰亭黑简体"/>
          <w:color w:val="auto"/>
          <w:sz w:val="22"/>
          <w:szCs w:val="28"/>
          <w:highlight w:val="none"/>
          <w:lang w:val="en-US" w:eastAsia="zh-CN"/>
        </w:rPr>
        <w:t>4</w:t>
      </w:r>
      <w:r>
        <w:rPr>
          <w:rFonts w:hint="eastAsia" w:ascii="方正兰亭黑简体" w:hAnsi="方正兰亭黑简体" w:eastAsia="方正兰亭黑简体" w:cs="方正兰亭黑简体"/>
          <w:color w:val="auto"/>
          <w:sz w:val="22"/>
          <w:szCs w:val="28"/>
          <w:highlight w:val="none"/>
        </w:rPr>
        <w:t>月</w:t>
      </w:r>
      <w:r>
        <w:rPr>
          <w:rFonts w:hint="eastAsia" w:ascii="方正兰亭黑简体" w:hAnsi="方正兰亭黑简体" w:eastAsia="方正兰亭黑简体" w:cs="方正兰亭黑简体"/>
          <w:color w:val="auto"/>
          <w:sz w:val="22"/>
          <w:szCs w:val="28"/>
          <w:highlight w:val="none"/>
          <w:lang w:val="en-US" w:eastAsia="zh-CN"/>
        </w:rPr>
        <w:t>27</w:t>
      </w:r>
      <w:r>
        <w:rPr>
          <w:rFonts w:hint="eastAsia" w:ascii="方正兰亭黑简体" w:hAnsi="方正兰亭黑简体" w:eastAsia="方正兰亭黑简体" w:cs="方正兰亭黑简体"/>
          <w:color w:val="auto"/>
          <w:sz w:val="22"/>
          <w:szCs w:val="28"/>
          <w:highlight w:val="none"/>
        </w:rPr>
        <w:t>日</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周日</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上午11</w:t>
      </w:r>
      <w:r>
        <w:rPr>
          <w:rFonts w:hint="eastAsia" w:ascii="方正兰亭黑简体" w:hAnsi="方正兰亭黑简体" w:eastAsia="方正兰亭黑简体" w:cs="方正兰亭黑简体"/>
          <w:color w:val="auto"/>
          <w:sz w:val="22"/>
          <w:szCs w:val="28"/>
          <w:highlight w:val="none"/>
        </w:rPr>
        <w:t>时</w:t>
      </w:r>
      <w:r>
        <w:rPr>
          <w:rFonts w:hint="eastAsia" w:ascii="方正兰亭黑简体" w:hAnsi="方正兰亭黑简体" w:eastAsia="方正兰亭黑简体" w:cs="方正兰亭黑简体"/>
          <w:color w:val="auto"/>
          <w:sz w:val="22"/>
          <w:szCs w:val="28"/>
          <w:highlight w:val="none"/>
          <w:lang w:val="en-US" w:eastAsia="zh-CN"/>
        </w:rPr>
        <w:t>00</w:t>
      </w:r>
      <w:r>
        <w:rPr>
          <w:rFonts w:hint="eastAsia" w:ascii="方正兰亭黑简体" w:hAnsi="方正兰亭黑简体" w:eastAsia="方正兰亭黑简体" w:cs="方正兰亭黑简体"/>
          <w:color w:val="auto"/>
          <w:sz w:val="22"/>
          <w:szCs w:val="28"/>
          <w:highlight w:val="none"/>
        </w:rPr>
        <w:t>分</w:t>
      </w:r>
    </w:p>
    <w:p w14:paraId="52EA2719">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提交方式：发送盖章扫描版</w:t>
      </w:r>
      <w:r>
        <w:rPr>
          <w:rFonts w:hint="eastAsia" w:ascii="方正兰亭黑简体" w:hAnsi="方正兰亭黑简体" w:eastAsia="方正兰亭黑简体" w:cs="方正兰亭黑简体"/>
          <w:color w:val="auto"/>
          <w:sz w:val="22"/>
          <w:szCs w:val="28"/>
          <w:highlight w:val="none"/>
          <w:lang w:val="en-US" w:eastAsia="zh-CN"/>
        </w:rPr>
        <w:t>PDF</w:t>
      </w:r>
      <w:r>
        <w:rPr>
          <w:rFonts w:hint="eastAsia" w:ascii="方正兰亭黑简体" w:hAnsi="方正兰亭黑简体" w:eastAsia="方正兰亭黑简体" w:cs="方正兰亭黑简体"/>
          <w:color w:val="auto"/>
          <w:sz w:val="22"/>
          <w:szCs w:val="28"/>
          <w:highlight w:val="none"/>
        </w:rPr>
        <w:t>到指定邮箱</w:t>
      </w:r>
      <w:r>
        <w:rPr>
          <w:rFonts w:hint="eastAsia" w:ascii="方正兰亭黑简体" w:hAnsi="方正兰亭黑简体" w:eastAsia="方正兰亭黑简体" w:cs="方正兰亭黑简体"/>
          <w:color w:val="auto"/>
          <w:sz w:val="22"/>
          <w:szCs w:val="28"/>
          <w:highlight w:val="none"/>
          <w:lang w:eastAsia="zh-CN"/>
        </w:rPr>
        <w:t>，</w:t>
      </w:r>
      <w:r>
        <w:rPr>
          <w:rFonts w:hint="eastAsia" w:ascii="方正兰亭黑简体" w:hAnsi="方正兰亭黑简体" w:eastAsia="方正兰亭黑简体" w:cs="方正兰亭黑简体"/>
          <w:color w:val="auto"/>
          <w:sz w:val="22"/>
          <w:szCs w:val="28"/>
          <w:highlight w:val="none"/>
          <w:lang w:val="en-US" w:eastAsia="zh-CN"/>
        </w:rPr>
        <w:t>邮件名称：项目编号+公司名称</w:t>
      </w:r>
    </w:p>
    <w:p w14:paraId="45738F2D">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邮箱地址：</w:t>
      </w:r>
      <w:r>
        <w:rPr>
          <w:rFonts w:hint="eastAsia" w:ascii="方正兰亭黑简体" w:hAnsi="方正兰亭黑简体" w:eastAsia="方正兰亭黑简体" w:cs="方正兰亭黑简体"/>
          <w:color w:val="auto"/>
          <w:sz w:val="22"/>
          <w:szCs w:val="28"/>
          <w:highlight w:val="none"/>
          <w:u w:val="none"/>
        </w:rPr>
        <w:t>quotation@shmtu.edu.cn</w:t>
      </w:r>
    </w:p>
    <w:p w14:paraId="7C16205B">
      <w:pPr>
        <w:jc w:val="left"/>
        <w:rPr>
          <w:rFonts w:hint="eastAsia" w:ascii="方正兰亭黑简体" w:hAnsi="方正兰亭黑简体" w:eastAsia="方正兰亭黑简体" w:cs="方正兰亭黑简体"/>
          <w:b/>
          <w:bCs/>
          <w:color w:val="auto"/>
          <w:sz w:val="22"/>
          <w:szCs w:val="28"/>
          <w:highlight w:val="none"/>
        </w:rPr>
      </w:pPr>
      <w:r>
        <w:rPr>
          <w:rFonts w:hint="eastAsia" w:ascii="方正兰亭黑简体" w:hAnsi="方正兰亭黑简体" w:eastAsia="方正兰亭黑简体" w:cs="方正兰亭黑简体"/>
          <w:b/>
          <w:bCs/>
          <w:color w:val="auto"/>
          <w:sz w:val="22"/>
          <w:szCs w:val="28"/>
          <w:highlight w:val="none"/>
          <w:lang w:val="en-US" w:eastAsia="zh-CN"/>
        </w:rPr>
        <w:t>七</w:t>
      </w:r>
      <w:r>
        <w:rPr>
          <w:rFonts w:hint="eastAsia" w:ascii="方正兰亭黑简体" w:hAnsi="方正兰亭黑简体" w:eastAsia="方正兰亭黑简体" w:cs="方正兰亭黑简体"/>
          <w:b/>
          <w:bCs/>
          <w:color w:val="auto"/>
          <w:sz w:val="22"/>
          <w:szCs w:val="28"/>
          <w:highlight w:val="none"/>
        </w:rPr>
        <w:t>、其他补充事宜</w:t>
      </w:r>
    </w:p>
    <w:p w14:paraId="3C9CF2D2">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1.中标结果将通过发布比选公告的媒介进行公示，公示期</w:t>
      </w:r>
      <w:r>
        <w:rPr>
          <w:rFonts w:hint="eastAsia" w:ascii="方正兰亭黑简体" w:hAnsi="方正兰亭黑简体" w:eastAsia="方正兰亭黑简体" w:cs="方正兰亭黑简体"/>
          <w:color w:val="auto"/>
          <w:sz w:val="22"/>
          <w:szCs w:val="28"/>
          <w:highlight w:val="none"/>
          <w:lang w:val="en-US" w:eastAsia="zh-CN"/>
        </w:rPr>
        <w:t>为1个工作日</w:t>
      </w:r>
      <w:r>
        <w:rPr>
          <w:rFonts w:hint="eastAsia" w:ascii="方正兰亭黑简体" w:hAnsi="方正兰亭黑简体" w:eastAsia="方正兰亭黑简体" w:cs="方正兰亭黑简体"/>
          <w:color w:val="auto"/>
          <w:sz w:val="22"/>
          <w:szCs w:val="28"/>
          <w:highlight w:val="none"/>
        </w:rPr>
        <w:t>，公示期内如对中标结果有异议可向校方提出书面质疑。</w:t>
      </w:r>
      <w:bookmarkStart w:id="3" w:name="_Toc35393627"/>
    </w:p>
    <w:p w14:paraId="17FB2B9E">
      <w:pPr>
        <w:jc w:val="left"/>
        <w:rPr>
          <w:rFonts w:hint="eastAsia" w:ascii="方正兰亭黑简体" w:hAnsi="方正兰亭黑简体" w:eastAsia="方正兰亭黑简体" w:cs="方正兰亭黑简体"/>
          <w:color w:val="auto"/>
          <w:sz w:val="22"/>
          <w:szCs w:val="28"/>
          <w:highlight w:val="none"/>
          <w:lang w:eastAsia="zh-CN"/>
        </w:rPr>
      </w:pPr>
      <w:r>
        <w:rPr>
          <w:rFonts w:hint="eastAsia" w:ascii="方正兰亭黑简体" w:hAnsi="方正兰亭黑简体" w:eastAsia="方正兰亭黑简体" w:cs="方正兰亭黑简体"/>
          <w:color w:val="auto"/>
          <w:sz w:val="22"/>
          <w:szCs w:val="28"/>
          <w:highlight w:val="none"/>
        </w:rPr>
        <w:t>2.</w:t>
      </w:r>
      <w:bookmarkEnd w:id="3"/>
      <w:r>
        <w:rPr>
          <w:rFonts w:hint="eastAsia" w:ascii="方正兰亭黑简体" w:hAnsi="方正兰亭黑简体" w:eastAsia="方正兰亭黑简体" w:cs="方正兰亭黑简体"/>
          <w:color w:val="auto"/>
          <w:sz w:val="22"/>
          <w:szCs w:val="28"/>
          <w:highlight w:val="none"/>
        </w:rPr>
        <w:t>凡对本次采购提出询问，请按以下方式联系</w:t>
      </w:r>
      <w:r>
        <w:rPr>
          <w:rFonts w:hint="eastAsia" w:ascii="方正兰亭黑简体" w:hAnsi="方正兰亭黑简体" w:eastAsia="方正兰亭黑简体" w:cs="方正兰亭黑简体"/>
          <w:color w:val="auto"/>
          <w:sz w:val="22"/>
          <w:szCs w:val="28"/>
          <w:highlight w:val="none"/>
          <w:lang w:eastAsia="zh-CN"/>
        </w:rPr>
        <w:t>：</w:t>
      </w:r>
    </w:p>
    <w:p w14:paraId="53930B0F">
      <w:pPr>
        <w:jc w:val="left"/>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商务信息：</w:t>
      </w:r>
      <w:r>
        <w:rPr>
          <w:rFonts w:hint="eastAsia" w:ascii="方正兰亭黑简体" w:hAnsi="方正兰亭黑简体" w:eastAsia="方正兰亭黑简体" w:cs="方正兰亭黑简体"/>
          <w:color w:val="auto"/>
          <w:sz w:val="22"/>
          <w:szCs w:val="28"/>
          <w:highlight w:val="none"/>
          <w:lang w:val="en-US" w:eastAsia="zh-CN"/>
        </w:rPr>
        <w:t>仲</w:t>
      </w:r>
      <w:r>
        <w:rPr>
          <w:rFonts w:hint="eastAsia" w:ascii="方正兰亭黑简体" w:hAnsi="方正兰亭黑简体" w:eastAsia="方正兰亭黑简体" w:cs="方正兰亭黑简体"/>
          <w:color w:val="auto"/>
          <w:sz w:val="22"/>
          <w:szCs w:val="28"/>
          <w:highlight w:val="none"/>
        </w:rPr>
        <w:t>老师021-3828470</w:t>
      </w:r>
      <w:r>
        <w:rPr>
          <w:rFonts w:hint="eastAsia" w:ascii="方正兰亭黑简体" w:hAnsi="方正兰亭黑简体" w:eastAsia="方正兰亭黑简体" w:cs="方正兰亭黑简体"/>
          <w:color w:val="auto"/>
          <w:sz w:val="22"/>
          <w:szCs w:val="28"/>
          <w:highlight w:val="none"/>
          <w:lang w:val="en-US" w:eastAsia="zh-CN"/>
        </w:rPr>
        <w:t>7</w:t>
      </w:r>
    </w:p>
    <w:p w14:paraId="1CEF1F38">
      <w:pPr>
        <w:jc w:val="left"/>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rPr>
        <w:t>技术信息：</w:t>
      </w:r>
      <w:r>
        <w:rPr>
          <w:rFonts w:hint="eastAsia" w:ascii="方正兰亭黑简体" w:hAnsi="方正兰亭黑简体" w:eastAsia="方正兰亭黑简体" w:cs="方正兰亭黑简体"/>
          <w:color w:val="auto"/>
          <w:sz w:val="22"/>
          <w:szCs w:val="28"/>
          <w:highlight w:val="none"/>
          <w:lang w:val="en-US" w:eastAsia="zh-CN"/>
        </w:rPr>
        <w:t>王</w:t>
      </w:r>
      <w:r>
        <w:rPr>
          <w:rFonts w:hint="eastAsia" w:ascii="方正兰亭黑简体" w:hAnsi="方正兰亭黑简体" w:eastAsia="方正兰亭黑简体" w:cs="方正兰亭黑简体"/>
          <w:color w:val="auto"/>
          <w:sz w:val="22"/>
          <w:szCs w:val="28"/>
          <w:highlight w:val="none"/>
        </w:rPr>
        <w:t>老师021-</w:t>
      </w:r>
      <w:r>
        <w:rPr>
          <w:rFonts w:hint="eastAsia" w:ascii="方正兰亭黑简体" w:hAnsi="方正兰亭黑简体" w:eastAsia="方正兰亭黑简体" w:cs="方正兰亭黑简体"/>
          <w:color w:val="auto"/>
          <w:sz w:val="22"/>
          <w:szCs w:val="28"/>
          <w:highlight w:val="none"/>
          <w:lang w:val="en-US" w:eastAsia="zh-CN"/>
        </w:rPr>
        <w:t>38282974</w:t>
      </w:r>
    </w:p>
    <w:p w14:paraId="13CA3734">
      <w:pPr>
        <w:jc w:val="left"/>
        <w:rPr>
          <w:rFonts w:hint="eastAsia" w:ascii="方正兰亭黑简体" w:hAnsi="方正兰亭黑简体" w:eastAsia="方正兰亭黑简体" w:cs="方正兰亭黑简体"/>
          <w:color w:val="auto"/>
          <w:sz w:val="22"/>
          <w:szCs w:val="28"/>
          <w:highlight w:val="none"/>
        </w:rPr>
      </w:pPr>
    </w:p>
    <w:p w14:paraId="2D28AC98">
      <w:pPr>
        <w:jc w:val="left"/>
        <w:rPr>
          <w:rFonts w:hint="eastAsia" w:ascii="方正兰亭黑简体" w:hAnsi="方正兰亭黑简体" w:eastAsia="方正兰亭黑简体" w:cs="方正兰亭黑简体"/>
          <w:color w:val="auto"/>
          <w:sz w:val="22"/>
          <w:szCs w:val="28"/>
          <w:highlight w:val="none"/>
        </w:rPr>
      </w:pPr>
    </w:p>
    <w:p w14:paraId="2AA81B6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4B9C0EF3">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第二章 采购需求</w:t>
      </w:r>
    </w:p>
    <w:p w14:paraId="242595D1">
      <w:pPr>
        <w:spacing w:line="480" w:lineRule="auto"/>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1. 针对目标机型开展柴油机变速运行油耗特性研究，结合智能算法根据台架试验数据开展万有特性的高精度油耗预测方法的研究。</w:t>
      </w:r>
    </w:p>
    <w:p w14:paraId="786D594C">
      <w:pPr>
        <w:spacing w:line="480" w:lineRule="auto"/>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2. 通过实验对比分析传统数值计算方法和智能计算方法应用在目标柴油机油耗预测的误差，提出适用于指定目标柴油机的智能计算方法。</w:t>
      </w:r>
    </w:p>
    <w:p w14:paraId="74532896">
      <w:pPr>
        <w:spacing w:line="480" w:lineRule="auto"/>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3. 提交《变速柴油机高精度油耗预测方法研究报告》的word版和纸质版文件。</w:t>
      </w:r>
    </w:p>
    <w:p w14:paraId="34E97200">
      <w:pPr>
        <w:rPr>
          <w:rFonts w:hint="eastAsia"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br w:type="page"/>
      </w:r>
    </w:p>
    <w:p w14:paraId="6F08D747">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第三章 评审办法</w:t>
      </w:r>
    </w:p>
    <w:p w14:paraId="69EFEE19">
      <w:pPr>
        <w:ind w:firstLine="440" w:firstLineChars="200"/>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综合本项目的特点，根据相关法律法规的规定，本着保护竞争，维护采购工作公开、公平、公正原则，特制定本评审办法，作为选定本次采购</w:t>
      </w:r>
      <w:r>
        <w:rPr>
          <w:rFonts w:hint="eastAsia" w:ascii="方正兰亭黑简体" w:hAnsi="方正兰亭黑简体" w:eastAsia="方正兰亭黑简体" w:cs="方正兰亭黑简体"/>
          <w:color w:val="auto"/>
          <w:sz w:val="22"/>
          <w:szCs w:val="28"/>
          <w:highlight w:val="none"/>
          <w:lang w:eastAsia="zh-CN"/>
        </w:rPr>
        <w:t>中标</w:t>
      </w:r>
      <w:r>
        <w:rPr>
          <w:rFonts w:hint="eastAsia" w:ascii="方正兰亭黑简体" w:hAnsi="方正兰亭黑简体" w:eastAsia="方正兰亭黑简体" w:cs="方正兰亭黑简体"/>
          <w:color w:val="auto"/>
          <w:sz w:val="22"/>
          <w:szCs w:val="28"/>
          <w:highlight w:val="none"/>
        </w:rPr>
        <w:t>人的依据。</w:t>
      </w:r>
    </w:p>
    <w:p w14:paraId="117C4525">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lang w:val="en-US" w:eastAsia="zh-CN"/>
        </w:rPr>
        <w:t>1、成立比选评审小组</w:t>
      </w:r>
    </w:p>
    <w:p w14:paraId="49C58FDA">
      <w:p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采购人将根据</w:t>
      </w:r>
      <w:r>
        <w:rPr>
          <w:rFonts w:hint="eastAsia" w:ascii="方正兰亭黑简体" w:hAnsi="方正兰亭黑简体" w:eastAsia="方正兰亭黑简体" w:cs="方正兰亭黑简体"/>
          <w:color w:val="auto"/>
          <w:sz w:val="22"/>
          <w:szCs w:val="28"/>
          <w:highlight w:val="none"/>
          <w:lang w:val="en-US" w:eastAsia="zh-CN"/>
        </w:rPr>
        <w:t>货物与服务</w:t>
      </w:r>
      <w:r>
        <w:rPr>
          <w:rFonts w:hint="eastAsia" w:ascii="方正兰亭黑简体" w:hAnsi="方正兰亭黑简体" w:eastAsia="方正兰亭黑简体" w:cs="方正兰亭黑简体"/>
          <w:color w:val="auto"/>
          <w:sz w:val="22"/>
          <w:szCs w:val="28"/>
          <w:highlight w:val="none"/>
        </w:rPr>
        <w:t>的特点，依</w:t>
      </w:r>
      <w:r>
        <w:rPr>
          <w:rFonts w:hint="eastAsia" w:ascii="方正兰亭黑简体" w:hAnsi="方正兰亭黑简体" w:eastAsia="方正兰亭黑简体" w:cs="方正兰亭黑简体"/>
          <w:color w:val="auto"/>
          <w:sz w:val="22"/>
          <w:szCs w:val="28"/>
          <w:highlight w:val="none"/>
          <w:lang w:val="en-US" w:eastAsia="zh-CN"/>
        </w:rPr>
        <w:t>规</w:t>
      </w:r>
      <w:r>
        <w:rPr>
          <w:rFonts w:hint="eastAsia" w:ascii="方正兰亭黑简体" w:hAnsi="方正兰亭黑简体" w:eastAsia="方正兰亭黑简体" w:cs="方正兰亭黑简体"/>
          <w:color w:val="auto"/>
          <w:sz w:val="22"/>
          <w:szCs w:val="28"/>
          <w:highlight w:val="none"/>
        </w:rPr>
        <w:t>组建比选小组，比选小组由3人或以上的单数组成。</w:t>
      </w:r>
    </w:p>
    <w:p w14:paraId="123C9161">
      <w:pPr>
        <w:numPr>
          <w:ilvl w:val="0"/>
          <w:numId w:val="1"/>
        </w:numPr>
        <w:jc w:val="left"/>
        <w:rPr>
          <w:rFonts w:hint="eastAsia" w:ascii="方正兰亭黑简体" w:hAnsi="方正兰亭黑简体" w:eastAsia="方正兰亭黑简体" w:cs="方正兰亭黑简体"/>
          <w:color w:val="auto"/>
          <w:sz w:val="22"/>
          <w:szCs w:val="28"/>
          <w:highlight w:val="none"/>
        </w:rPr>
      </w:pPr>
      <w:r>
        <w:rPr>
          <w:rFonts w:hint="eastAsia" w:ascii="方正兰亭黑简体" w:hAnsi="方正兰亭黑简体" w:eastAsia="方正兰亭黑简体" w:cs="方正兰亭黑简体"/>
          <w:color w:val="auto"/>
          <w:sz w:val="22"/>
          <w:szCs w:val="28"/>
          <w:highlight w:val="none"/>
        </w:rPr>
        <w:t>具体评分细则如下：</w:t>
      </w:r>
    </w:p>
    <w:tbl>
      <w:tblPr>
        <w:tblStyle w:val="11"/>
        <w:tblW w:w="498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56"/>
        <w:gridCol w:w="1330"/>
        <w:gridCol w:w="723"/>
        <w:gridCol w:w="7229"/>
      </w:tblGrid>
      <w:tr w14:paraId="64002D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330" w:type="pct"/>
            <w:noWrap w:val="0"/>
            <w:vAlign w:val="center"/>
          </w:tcPr>
          <w:p w14:paraId="742FB554">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序号</w:t>
            </w:r>
          </w:p>
        </w:tc>
        <w:tc>
          <w:tcPr>
            <w:tcW w:w="669" w:type="pct"/>
            <w:noWrap w:val="0"/>
            <w:vAlign w:val="center"/>
          </w:tcPr>
          <w:p w14:paraId="5F54B63A">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评审因素</w:t>
            </w:r>
          </w:p>
        </w:tc>
        <w:tc>
          <w:tcPr>
            <w:tcW w:w="364" w:type="pct"/>
            <w:noWrap w:val="0"/>
            <w:vAlign w:val="center"/>
          </w:tcPr>
          <w:p w14:paraId="25FE165D">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分值</w:t>
            </w:r>
          </w:p>
        </w:tc>
        <w:tc>
          <w:tcPr>
            <w:tcW w:w="3635" w:type="pct"/>
            <w:noWrap w:val="0"/>
            <w:vAlign w:val="center"/>
          </w:tcPr>
          <w:p w14:paraId="1A737473">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评分说明</w:t>
            </w:r>
          </w:p>
        </w:tc>
      </w:tr>
      <w:tr w14:paraId="41C4C7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5000" w:type="pct"/>
            <w:gridSpan w:val="4"/>
            <w:noWrap w:val="0"/>
            <w:vAlign w:val="center"/>
          </w:tcPr>
          <w:p w14:paraId="3FFFCA77">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一、价格部分</w:t>
            </w:r>
          </w:p>
        </w:tc>
      </w:tr>
      <w:tr w14:paraId="7E29D1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30" w:type="pct"/>
            <w:noWrap w:val="0"/>
            <w:vAlign w:val="center"/>
          </w:tcPr>
          <w:p w14:paraId="10CE2961">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1</w:t>
            </w:r>
          </w:p>
        </w:tc>
        <w:tc>
          <w:tcPr>
            <w:tcW w:w="669" w:type="pct"/>
            <w:noWrap w:val="0"/>
            <w:vAlign w:val="center"/>
          </w:tcPr>
          <w:p w14:paraId="4262C7DE">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价格得分</w:t>
            </w:r>
          </w:p>
          <w:p w14:paraId="694E8B7C">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4CB6FE52">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w:t>
            </w:r>
          </w:p>
        </w:tc>
        <w:tc>
          <w:tcPr>
            <w:tcW w:w="3635" w:type="pct"/>
            <w:noWrap w:val="0"/>
            <w:vAlign w:val="center"/>
          </w:tcPr>
          <w:p w14:paraId="346792C0">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采用低价优先法计算，即满足</w:t>
            </w:r>
            <w:r>
              <w:rPr>
                <w:rFonts w:hint="eastAsia" w:ascii="方正兰亭黑简体" w:hAnsi="方正兰亭黑简体" w:eastAsia="方正兰亭黑简体" w:cs="方正兰亭黑简体"/>
                <w:color w:val="auto"/>
                <w:sz w:val="20"/>
                <w:szCs w:val="20"/>
                <w:highlight w:val="none"/>
                <w:lang w:val="en-US" w:eastAsia="zh-CN"/>
              </w:rPr>
              <w:t>比选</w:t>
            </w:r>
            <w:r>
              <w:rPr>
                <w:rFonts w:hint="eastAsia" w:ascii="方正兰亭黑简体" w:hAnsi="方正兰亭黑简体" w:eastAsia="方正兰亭黑简体" w:cs="方正兰亭黑简体"/>
                <w:color w:val="auto"/>
                <w:sz w:val="20"/>
                <w:szCs w:val="20"/>
                <w:highlight w:val="none"/>
              </w:rPr>
              <w:t>文件要求且</w:t>
            </w:r>
            <w:r>
              <w:rPr>
                <w:rFonts w:hint="eastAsia" w:ascii="方正兰亭黑简体" w:hAnsi="方正兰亭黑简体" w:eastAsia="方正兰亭黑简体" w:cs="方正兰亭黑简体"/>
                <w:color w:val="auto"/>
                <w:sz w:val="20"/>
                <w:szCs w:val="20"/>
                <w:highlight w:val="none"/>
                <w:lang w:val="en-US" w:eastAsia="zh-CN"/>
              </w:rPr>
              <w:t>最低</w:t>
            </w:r>
            <w:r>
              <w:rPr>
                <w:rFonts w:hint="eastAsia" w:ascii="方正兰亭黑简体" w:hAnsi="方正兰亭黑简体" w:eastAsia="方正兰亭黑简体" w:cs="方正兰亭黑简体"/>
                <w:color w:val="auto"/>
                <w:sz w:val="20"/>
                <w:szCs w:val="20"/>
                <w:highlight w:val="none"/>
              </w:rPr>
              <w:t>的报价为基准价，其价格分为满分</w:t>
            </w: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0分。其他报价</w:t>
            </w:r>
            <w:r>
              <w:rPr>
                <w:rFonts w:hint="eastAsia" w:ascii="方正兰亭黑简体" w:hAnsi="方正兰亭黑简体" w:eastAsia="方正兰亭黑简体" w:cs="方正兰亭黑简体"/>
                <w:color w:val="auto"/>
                <w:sz w:val="20"/>
                <w:szCs w:val="20"/>
                <w:highlight w:val="none"/>
                <w:lang w:val="en-US" w:eastAsia="zh-CN"/>
              </w:rPr>
              <w:t>单位</w:t>
            </w:r>
            <w:r>
              <w:rPr>
                <w:rFonts w:hint="eastAsia" w:ascii="方正兰亭黑简体" w:hAnsi="方正兰亭黑简体" w:eastAsia="方正兰亭黑简体" w:cs="方正兰亭黑简体"/>
                <w:color w:val="auto"/>
                <w:sz w:val="20"/>
                <w:szCs w:val="20"/>
                <w:highlight w:val="none"/>
              </w:rPr>
              <w:t>的报价得分计算公式如下：报价得分＝</w:t>
            </w: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0×（评标基准价/投标报价）。</w:t>
            </w:r>
          </w:p>
        </w:tc>
      </w:tr>
      <w:tr w14:paraId="1CE67C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5000" w:type="pct"/>
            <w:gridSpan w:val="4"/>
            <w:noWrap w:val="0"/>
            <w:vAlign w:val="center"/>
          </w:tcPr>
          <w:p w14:paraId="14AC1211">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二、商务</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rPr>
              <w:t>技术部分</w:t>
            </w:r>
          </w:p>
        </w:tc>
      </w:tr>
      <w:tr w14:paraId="603C32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330" w:type="pct"/>
            <w:noWrap w:val="0"/>
            <w:vAlign w:val="center"/>
          </w:tcPr>
          <w:p w14:paraId="69B44514">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2</w:t>
            </w:r>
          </w:p>
        </w:tc>
        <w:tc>
          <w:tcPr>
            <w:tcW w:w="669" w:type="pct"/>
            <w:noWrap w:val="0"/>
            <w:vAlign w:val="center"/>
          </w:tcPr>
          <w:p w14:paraId="53E6F278">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经验业绩</w:t>
            </w:r>
          </w:p>
          <w:p w14:paraId="55D81056">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7C2DAE44">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rPr>
              <w:t>1</w:t>
            </w:r>
            <w:r>
              <w:rPr>
                <w:rFonts w:hint="eastAsia" w:ascii="方正兰亭黑简体" w:hAnsi="方正兰亭黑简体" w:eastAsia="方正兰亭黑简体" w:cs="方正兰亭黑简体"/>
                <w:color w:val="auto"/>
                <w:sz w:val="20"/>
                <w:szCs w:val="20"/>
                <w:highlight w:val="none"/>
                <w:lang w:val="en-US" w:eastAsia="zh-CN"/>
              </w:rPr>
              <w:t>5</w:t>
            </w:r>
          </w:p>
        </w:tc>
        <w:tc>
          <w:tcPr>
            <w:tcW w:w="3635" w:type="pct"/>
            <w:noWrap w:val="0"/>
            <w:vAlign w:val="center"/>
          </w:tcPr>
          <w:p w14:paraId="593B51A2">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提供</w:t>
            </w:r>
            <w:r>
              <w:rPr>
                <w:rFonts w:hint="eastAsia" w:ascii="方正兰亭黑简体" w:hAnsi="方正兰亭黑简体" w:eastAsia="方正兰亭黑简体" w:cs="方正兰亭黑简体"/>
                <w:color w:val="auto"/>
                <w:sz w:val="20"/>
                <w:szCs w:val="20"/>
                <w:highlight w:val="none"/>
              </w:rPr>
              <w:t>近3年（合同签订日期自2022年</w:t>
            </w:r>
            <w:r>
              <w:rPr>
                <w:rFonts w:hint="eastAsia" w:ascii="方正兰亭黑简体" w:hAnsi="方正兰亭黑简体" w:eastAsia="方正兰亭黑简体" w:cs="方正兰亭黑简体"/>
                <w:color w:val="auto"/>
                <w:sz w:val="20"/>
                <w:szCs w:val="20"/>
                <w:highlight w:val="none"/>
                <w:lang w:val="en-US" w:eastAsia="zh-CN"/>
              </w:rPr>
              <w:t>1</w:t>
            </w:r>
            <w:r>
              <w:rPr>
                <w:rFonts w:hint="eastAsia" w:ascii="方正兰亭黑简体" w:hAnsi="方正兰亭黑简体" w:eastAsia="方正兰亭黑简体" w:cs="方正兰亭黑简体"/>
                <w:color w:val="auto"/>
                <w:sz w:val="20"/>
                <w:szCs w:val="20"/>
                <w:highlight w:val="none"/>
              </w:rPr>
              <w:t>月1日起至今）</w:t>
            </w:r>
            <w:r>
              <w:rPr>
                <w:rFonts w:hint="eastAsia" w:ascii="方正兰亭黑简体" w:hAnsi="方正兰亭黑简体" w:eastAsia="方正兰亭黑简体" w:cs="方正兰亭黑简体"/>
                <w:color w:val="auto"/>
                <w:sz w:val="20"/>
                <w:szCs w:val="20"/>
                <w:highlight w:val="none"/>
                <w:lang w:val="en-US" w:eastAsia="zh-CN"/>
              </w:rPr>
              <w:t>业绩案例</w:t>
            </w:r>
            <w:r>
              <w:rPr>
                <w:rFonts w:hint="eastAsia" w:ascii="方正兰亭黑简体" w:hAnsi="方正兰亭黑简体" w:eastAsia="方正兰亭黑简体" w:cs="方正兰亭黑简体"/>
                <w:color w:val="auto"/>
                <w:sz w:val="20"/>
                <w:szCs w:val="20"/>
                <w:highlight w:val="none"/>
              </w:rPr>
              <w:t>。（每提供1个得</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分；最高得1</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分）注：需提供相关业绩的合同复印件，否则将不予认可。</w:t>
            </w:r>
          </w:p>
        </w:tc>
      </w:tr>
      <w:tr w14:paraId="4674DA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330" w:type="pct"/>
            <w:noWrap w:val="0"/>
            <w:vAlign w:val="center"/>
          </w:tcPr>
          <w:p w14:paraId="147D3766">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3</w:t>
            </w:r>
          </w:p>
        </w:tc>
        <w:tc>
          <w:tcPr>
            <w:tcW w:w="669" w:type="pct"/>
            <w:noWrap w:val="0"/>
            <w:vAlign w:val="center"/>
          </w:tcPr>
          <w:p w14:paraId="4CC7AE91">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服务响应程度</w:t>
            </w:r>
          </w:p>
          <w:p w14:paraId="1BD7AEDE">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客观分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70332D36">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15</w:t>
            </w:r>
          </w:p>
        </w:tc>
        <w:tc>
          <w:tcPr>
            <w:tcW w:w="3635" w:type="pct"/>
            <w:noWrap w:val="0"/>
            <w:vAlign w:val="center"/>
          </w:tcPr>
          <w:p w14:paraId="7461B042">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针对第</w:t>
            </w:r>
            <w:r>
              <w:rPr>
                <w:rFonts w:hint="eastAsia" w:ascii="方正兰亭黑简体" w:hAnsi="方正兰亭黑简体" w:eastAsia="方正兰亭黑简体" w:cs="方正兰亭黑简体"/>
                <w:color w:val="auto"/>
                <w:sz w:val="20"/>
                <w:szCs w:val="20"/>
                <w:highlight w:val="none"/>
                <w:lang w:val="en-US" w:eastAsia="zh-CN"/>
              </w:rPr>
              <w:t>二</w:t>
            </w:r>
            <w:r>
              <w:rPr>
                <w:rFonts w:hint="eastAsia" w:ascii="方正兰亭黑简体" w:hAnsi="方正兰亭黑简体" w:eastAsia="方正兰亭黑简体" w:cs="方正兰亭黑简体"/>
                <w:color w:val="auto"/>
                <w:sz w:val="20"/>
                <w:szCs w:val="20"/>
                <w:highlight w:val="none"/>
              </w:rPr>
              <w:t>章中的</w:t>
            </w:r>
            <w:r>
              <w:rPr>
                <w:rFonts w:hint="eastAsia" w:ascii="方正兰亭黑简体" w:hAnsi="方正兰亭黑简体" w:eastAsia="方正兰亭黑简体" w:cs="方正兰亭黑简体"/>
                <w:color w:val="auto"/>
                <w:sz w:val="20"/>
                <w:szCs w:val="20"/>
                <w:highlight w:val="none"/>
                <w:lang w:val="en-US" w:eastAsia="zh-CN"/>
              </w:rPr>
              <w:t>采购需求</w:t>
            </w:r>
            <w:r>
              <w:rPr>
                <w:rFonts w:hint="eastAsia" w:ascii="方正兰亭黑简体" w:hAnsi="方正兰亭黑简体" w:eastAsia="方正兰亭黑简体" w:cs="方正兰亭黑简体"/>
                <w:color w:val="auto"/>
                <w:sz w:val="20"/>
                <w:szCs w:val="20"/>
                <w:highlight w:val="none"/>
              </w:rPr>
              <w:t>：不满足技术条款的，每项扣</w:t>
            </w:r>
            <w:r>
              <w:rPr>
                <w:rFonts w:hint="eastAsia" w:ascii="方正兰亭黑简体" w:hAnsi="方正兰亭黑简体" w:eastAsia="方正兰亭黑简体" w:cs="方正兰亭黑简体"/>
                <w:color w:val="auto"/>
                <w:sz w:val="20"/>
                <w:szCs w:val="20"/>
                <w:highlight w:val="none"/>
                <w:lang w:val="en-US" w:eastAsia="zh-CN"/>
              </w:rPr>
              <w:t>3</w:t>
            </w:r>
            <w:r>
              <w:rPr>
                <w:rFonts w:hint="eastAsia" w:ascii="方正兰亭黑简体" w:hAnsi="方正兰亭黑简体" w:eastAsia="方正兰亭黑简体" w:cs="方正兰亭黑简体"/>
                <w:color w:val="auto"/>
                <w:sz w:val="20"/>
                <w:szCs w:val="20"/>
                <w:highlight w:val="none"/>
              </w:rPr>
              <w:t>分；扣完为止。</w:t>
            </w:r>
          </w:p>
        </w:tc>
      </w:tr>
      <w:tr w14:paraId="321557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330" w:type="pct"/>
            <w:noWrap w:val="0"/>
            <w:vAlign w:val="center"/>
          </w:tcPr>
          <w:p w14:paraId="67884245">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4</w:t>
            </w:r>
          </w:p>
        </w:tc>
        <w:tc>
          <w:tcPr>
            <w:tcW w:w="669" w:type="pct"/>
            <w:tcBorders>
              <w:top w:val="single" w:color="auto" w:sz="6" w:space="0"/>
              <w:left w:val="single" w:color="auto" w:sz="6" w:space="0"/>
              <w:bottom w:val="single" w:color="auto" w:sz="6" w:space="0"/>
              <w:right w:val="single" w:color="auto" w:sz="6" w:space="0"/>
            </w:tcBorders>
            <w:noWrap w:val="0"/>
            <w:vAlign w:val="center"/>
          </w:tcPr>
          <w:p w14:paraId="5E401748">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zh-CN"/>
              </w:rPr>
              <w:t>服务方案</w:t>
            </w:r>
            <w:r>
              <w:rPr>
                <w:rFonts w:hint="eastAsia" w:ascii="方正兰亭黑简体" w:hAnsi="方正兰亭黑简体" w:eastAsia="方正兰亭黑简体" w:cs="方正兰亭黑简体"/>
                <w:color w:val="auto"/>
                <w:sz w:val="20"/>
                <w:szCs w:val="20"/>
                <w:highlight w:val="none"/>
              </w:rPr>
              <w:t>整体质量</w:t>
            </w:r>
          </w:p>
          <w:p w14:paraId="25E491A7">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主观分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3662F0A0">
            <w:pPr>
              <w:spacing w:line="240" w:lineRule="auto"/>
              <w:jc w:val="center"/>
              <w:rPr>
                <w:rFonts w:hint="default" w:ascii="方正兰亭黑简体" w:hAnsi="方正兰亭黑简体" w:eastAsia="方正兰亭黑简体" w:cs="方正兰亭黑简体"/>
                <w:color w:val="auto"/>
                <w:sz w:val="20"/>
                <w:szCs w:val="20"/>
                <w:highlight w:val="none"/>
                <w:lang w:val="en-US"/>
              </w:rPr>
            </w:pPr>
            <w:r>
              <w:rPr>
                <w:rFonts w:hint="eastAsia" w:ascii="方正兰亭黑简体" w:hAnsi="方正兰亭黑简体" w:eastAsia="方正兰亭黑简体" w:cs="方正兰亭黑简体"/>
                <w:color w:val="auto"/>
                <w:sz w:val="20"/>
                <w:szCs w:val="20"/>
                <w:highlight w:val="none"/>
                <w:lang w:val="en-US" w:eastAsia="zh-CN"/>
              </w:rPr>
              <w:t>30</w:t>
            </w:r>
          </w:p>
        </w:tc>
        <w:tc>
          <w:tcPr>
            <w:tcW w:w="3635" w:type="pct"/>
            <w:noWrap w:val="0"/>
            <w:vAlign w:val="center"/>
          </w:tcPr>
          <w:p w14:paraId="0085CA8B">
            <w:pPr>
              <w:spacing w:line="240" w:lineRule="auto"/>
              <w:jc w:val="left"/>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优秀</w:t>
            </w:r>
            <w:r>
              <w:rPr>
                <w:rFonts w:hint="eastAsia" w:ascii="方正兰亭黑简体" w:hAnsi="方正兰亭黑简体" w:eastAsia="方正兰亭黑简体" w:cs="方正兰亭黑简体"/>
                <w:color w:val="auto"/>
                <w:sz w:val="20"/>
                <w:szCs w:val="20"/>
                <w:highlight w:val="none"/>
              </w:rPr>
              <w:t>（</w:t>
            </w:r>
            <w:r>
              <w:rPr>
                <w:rFonts w:hint="eastAsia" w:ascii="方正兰亭黑简体" w:hAnsi="方正兰亭黑简体" w:eastAsia="方正兰亭黑简体" w:cs="方正兰亭黑简体"/>
                <w:color w:val="auto"/>
                <w:sz w:val="20"/>
                <w:szCs w:val="20"/>
                <w:highlight w:val="none"/>
                <w:lang w:val="en-US" w:eastAsia="zh-CN"/>
              </w:rPr>
              <w:t>21～30</w:t>
            </w:r>
            <w:r>
              <w:rPr>
                <w:rFonts w:hint="eastAsia" w:ascii="方正兰亭黑简体" w:hAnsi="方正兰亭黑简体" w:eastAsia="方正兰亭黑简体" w:cs="方正兰亭黑简体"/>
                <w:color w:val="auto"/>
                <w:sz w:val="20"/>
                <w:szCs w:val="20"/>
                <w:highlight w:val="none"/>
              </w:rPr>
              <w:t>分）：方案整体质量高，方案合理可行性强，响应措施及时高效，项目进度安排紧凑合理</w:t>
            </w:r>
            <w:r>
              <w:rPr>
                <w:rFonts w:hint="eastAsia" w:ascii="方正兰亭黑简体" w:hAnsi="方正兰亭黑简体" w:eastAsia="方正兰亭黑简体" w:cs="方正兰亭黑简体"/>
                <w:color w:val="auto"/>
                <w:sz w:val="20"/>
                <w:szCs w:val="20"/>
                <w:highlight w:val="none"/>
                <w:lang w:eastAsia="zh-CN"/>
              </w:rPr>
              <w:t>。</w:t>
            </w:r>
          </w:p>
          <w:p w14:paraId="0C5C1BD9">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良好（</w:t>
            </w:r>
            <w:r>
              <w:rPr>
                <w:rFonts w:hint="eastAsia" w:ascii="方正兰亭黑简体" w:hAnsi="方正兰亭黑简体" w:eastAsia="方正兰亭黑简体" w:cs="方正兰亭黑简体"/>
                <w:color w:val="auto"/>
                <w:sz w:val="20"/>
                <w:szCs w:val="20"/>
                <w:highlight w:val="none"/>
                <w:lang w:val="en-US" w:eastAsia="zh-CN"/>
              </w:rPr>
              <w:t>11～20</w:t>
            </w:r>
            <w:r>
              <w:rPr>
                <w:rFonts w:hint="eastAsia" w:ascii="方正兰亭黑简体" w:hAnsi="方正兰亭黑简体" w:eastAsia="方正兰亭黑简体" w:cs="方正兰亭黑简体"/>
                <w:color w:val="auto"/>
                <w:sz w:val="20"/>
                <w:szCs w:val="20"/>
                <w:highlight w:val="none"/>
              </w:rPr>
              <w:t>分）：方案整体质量较好，响应措施尚可，方案个别细节有待进一步完善。</w:t>
            </w:r>
          </w:p>
          <w:p w14:paraId="1CD5D97E">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一般（</w:t>
            </w:r>
            <w:r>
              <w:rPr>
                <w:rFonts w:hint="eastAsia" w:ascii="方正兰亭黑简体" w:hAnsi="方正兰亭黑简体" w:eastAsia="方正兰亭黑简体" w:cs="方正兰亭黑简体"/>
                <w:color w:val="auto"/>
                <w:sz w:val="20"/>
                <w:szCs w:val="20"/>
                <w:highlight w:val="none"/>
                <w:lang w:val="en-US" w:eastAsia="zh-CN"/>
              </w:rPr>
              <w:t>6～10</w:t>
            </w:r>
            <w:r>
              <w:rPr>
                <w:rFonts w:hint="eastAsia" w:ascii="方正兰亭黑简体" w:hAnsi="方正兰亭黑简体" w:eastAsia="方正兰亭黑简体" w:cs="方正兰亭黑简体"/>
                <w:color w:val="auto"/>
                <w:sz w:val="20"/>
                <w:szCs w:val="20"/>
                <w:highlight w:val="none"/>
              </w:rPr>
              <w:t>分）：方案整体质量一般，合理性与可行性一般，存在风险但总体可控的。</w:t>
            </w:r>
          </w:p>
          <w:p w14:paraId="43A31D4A">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较差（0</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分）：方案整体质量较差，与项目实际</w:t>
            </w:r>
            <w:r>
              <w:rPr>
                <w:rFonts w:hint="eastAsia" w:ascii="方正兰亭黑简体" w:hAnsi="方正兰亭黑简体" w:eastAsia="方正兰亭黑简体" w:cs="方正兰亭黑简体"/>
                <w:color w:val="auto"/>
                <w:sz w:val="20"/>
                <w:szCs w:val="20"/>
                <w:highlight w:val="none"/>
                <w:lang w:eastAsia="zh-CN"/>
              </w:rPr>
              <w:t>契合</w:t>
            </w:r>
            <w:r>
              <w:rPr>
                <w:rFonts w:hint="eastAsia" w:ascii="方正兰亭黑简体" w:hAnsi="方正兰亭黑简体" w:eastAsia="方正兰亭黑简体" w:cs="方正兰亭黑简体"/>
                <w:color w:val="auto"/>
                <w:sz w:val="20"/>
                <w:szCs w:val="20"/>
                <w:highlight w:val="none"/>
              </w:rPr>
              <w:t>度低的。</w:t>
            </w:r>
          </w:p>
        </w:tc>
      </w:tr>
      <w:tr w14:paraId="261A6E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330" w:type="pct"/>
            <w:noWrap w:val="0"/>
            <w:vAlign w:val="center"/>
          </w:tcPr>
          <w:p w14:paraId="063649C8">
            <w:pPr>
              <w:spacing w:line="240" w:lineRule="auto"/>
              <w:jc w:val="center"/>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lang w:val="en-US" w:eastAsia="zh-CN"/>
              </w:rPr>
              <w:t>5</w:t>
            </w:r>
          </w:p>
        </w:tc>
        <w:tc>
          <w:tcPr>
            <w:tcW w:w="669" w:type="pct"/>
            <w:noWrap w:val="0"/>
            <w:vAlign w:val="center"/>
          </w:tcPr>
          <w:p w14:paraId="15CC193B">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服务承诺</w:t>
            </w:r>
          </w:p>
          <w:p w14:paraId="3E50768E">
            <w:pPr>
              <w:pStyle w:val="10"/>
              <w:jc w:val="left"/>
              <w:rPr>
                <w:rFonts w:hint="eastAsia"/>
                <w:color w:val="auto"/>
                <w:highlight w:val="none"/>
              </w:rPr>
            </w:pP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主观分</w:t>
            </w:r>
            <w:r>
              <w:rPr>
                <w:rFonts w:hint="eastAsia" w:ascii="方正兰亭黑简体" w:hAnsi="方正兰亭黑简体" w:eastAsia="方正兰亭黑简体" w:cs="方正兰亭黑简体"/>
                <w:color w:val="auto"/>
                <w:sz w:val="20"/>
                <w:szCs w:val="20"/>
                <w:highlight w:val="none"/>
                <w:lang w:eastAsia="zh-CN"/>
              </w:rPr>
              <w:t>）</w:t>
            </w:r>
          </w:p>
        </w:tc>
        <w:tc>
          <w:tcPr>
            <w:tcW w:w="364" w:type="pct"/>
            <w:noWrap w:val="0"/>
            <w:vAlign w:val="center"/>
          </w:tcPr>
          <w:p w14:paraId="7D753253">
            <w:pPr>
              <w:spacing w:line="240" w:lineRule="auto"/>
              <w:jc w:val="center"/>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lang w:val="en-US" w:eastAsia="zh-CN"/>
              </w:rPr>
              <w:t>2</w:t>
            </w:r>
            <w:r>
              <w:rPr>
                <w:rFonts w:hint="eastAsia" w:ascii="方正兰亭黑简体" w:hAnsi="方正兰亭黑简体" w:eastAsia="方正兰亭黑简体" w:cs="方正兰亭黑简体"/>
                <w:color w:val="auto"/>
                <w:sz w:val="20"/>
                <w:szCs w:val="20"/>
                <w:highlight w:val="none"/>
              </w:rPr>
              <w:t>0</w:t>
            </w:r>
          </w:p>
        </w:tc>
        <w:tc>
          <w:tcPr>
            <w:tcW w:w="3635" w:type="pct"/>
            <w:noWrap w:val="0"/>
            <w:vAlign w:val="top"/>
          </w:tcPr>
          <w:p w14:paraId="4AA3E186">
            <w:pPr>
              <w:spacing w:line="240" w:lineRule="auto"/>
              <w:jc w:val="left"/>
              <w:rPr>
                <w:rFonts w:hint="eastAsia" w:ascii="方正兰亭黑简体" w:hAnsi="方正兰亭黑简体" w:eastAsia="方正兰亭黑简体" w:cs="方正兰亭黑简体"/>
                <w:color w:val="auto"/>
                <w:sz w:val="20"/>
                <w:szCs w:val="20"/>
                <w:highlight w:val="none"/>
                <w:lang w:eastAsia="zh-CN"/>
              </w:rPr>
            </w:pPr>
            <w:r>
              <w:rPr>
                <w:rFonts w:hint="eastAsia" w:ascii="方正兰亭黑简体" w:hAnsi="方正兰亭黑简体" w:eastAsia="方正兰亭黑简体" w:cs="方正兰亭黑简体"/>
                <w:color w:val="auto"/>
                <w:sz w:val="20"/>
                <w:szCs w:val="20"/>
                <w:highlight w:val="none"/>
              </w:rPr>
              <w:t>优秀（</w:t>
            </w:r>
            <w:r>
              <w:rPr>
                <w:rFonts w:hint="eastAsia" w:ascii="方正兰亭黑简体" w:hAnsi="方正兰亭黑简体" w:eastAsia="方正兰亭黑简体" w:cs="方正兰亭黑简体"/>
                <w:color w:val="auto"/>
                <w:sz w:val="20"/>
                <w:szCs w:val="20"/>
                <w:highlight w:val="none"/>
                <w:lang w:val="en-US" w:eastAsia="zh-CN"/>
              </w:rPr>
              <w:t>16～20</w:t>
            </w:r>
            <w:r>
              <w:rPr>
                <w:rFonts w:hint="eastAsia" w:ascii="方正兰亭黑简体" w:hAnsi="方正兰亭黑简体" w:eastAsia="方正兰亭黑简体" w:cs="方正兰亭黑简体"/>
                <w:color w:val="auto"/>
                <w:sz w:val="20"/>
                <w:szCs w:val="20"/>
                <w:highlight w:val="none"/>
              </w:rPr>
              <w:t>分）：服务承诺等合理可行</w:t>
            </w:r>
            <w:r>
              <w:rPr>
                <w:rFonts w:hint="eastAsia" w:ascii="方正兰亭黑简体" w:hAnsi="方正兰亭黑简体" w:eastAsia="方正兰亭黑简体" w:cs="方正兰亭黑简体"/>
                <w:color w:val="auto"/>
                <w:sz w:val="20"/>
                <w:szCs w:val="20"/>
                <w:highlight w:val="none"/>
                <w:lang w:eastAsia="zh-CN"/>
              </w:rPr>
              <w:t>。</w:t>
            </w:r>
          </w:p>
          <w:p w14:paraId="71512670">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良好（</w:t>
            </w:r>
            <w:r>
              <w:rPr>
                <w:rFonts w:hint="eastAsia" w:ascii="方正兰亭黑简体" w:hAnsi="方正兰亭黑简体" w:eastAsia="方正兰亭黑简体" w:cs="方正兰亭黑简体"/>
                <w:color w:val="auto"/>
                <w:sz w:val="20"/>
                <w:szCs w:val="20"/>
                <w:highlight w:val="none"/>
                <w:lang w:val="en-US" w:eastAsia="zh-CN"/>
              </w:rPr>
              <w:t>11～15</w:t>
            </w:r>
            <w:r>
              <w:rPr>
                <w:rFonts w:hint="eastAsia" w:ascii="方正兰亭黑简体" w:hAnsi="方正兰亭黑简体" w:eastAsia="方正兰亭黑简体" w:cs="方正兰亭黑简体"/>
                <w:color w:val="auto"/>
                <w:sz w:val="20"/>
                <w:szCs w:val="20"/>
                <w:highlight w:val="none"/>
              </w:rPr>
              <w:t>分）：服务承诺等比较合理。</w:t>
            </w:r>
          </w:p>
          <w:p w14:paraId="295E5700">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一般（</w:t>
            </w:r>
            <w:r>
              <w:rPr>
                <w:rFonts w:hint="eastAsia" w:ascii="方正兰亭黑简体" w:hAnsi="方正兰亭黑简体" w:eastAsia="方正兰亭黑简体" w:cs="方正兰亭黑简体"/>
                <w:color w:val="auto"/>
                <w:sz w:val="20"/>
                <w:szCs w:val="20"/>
                <w:highlight w:val="none"/>
                <w:lang w:val="en-US" w:eastAsia="zh-CN"/>
              </w:rPr>
              <w:t>6～10</w:t>
            </w:r>
            <w:r>
              <w:rPr>
                <w:rFonts w:hint="eastAsia" w:ascii="方正兰亭黑简体" w:hAnsi="方正兰亭黑简体" w:eastAsia="方正兰亭黑简体" w:cs="方正兰亭黑简体"/>
                <w:color w:val="auto"/>
                <w:sz w:val="20"/>
                <w:szCs w:val="20"/>
                <w:highlight w:val="none"/>
              </w:rPr>
              <w:t>分）：服务承诺等合理性与可行性一般。</w:t>
            </w:r>
          </w:p>
          <w:p w14:paraId="5A4EEF3E">
            <w:pPr>
              <w:spacing w:line="240" w:lineRule="auto"/>
              <w:jc w:val="left"/>
              <w:rPr>
                <w:rFonts w:hint="eastAsia" w:ascii="方正兰亭黑简体" w:hAnsi="方正兰亭黑简体" w:eastAsia="方正兰亭黑简体" w:cs="方正兰亭黑简体"/>
                <w:color w:val="auto"/>
                <w:sz w:val="20"/>
                <w:szCs w:val="20"/>
                <w:highlight w:val="none"/>
              </w:rPr>
            </w:pPr>
            <w:r>
              <w:rPr>
                <w:rFonts w:hint="eastAsia" w:ascii="方正兰亭黑简体" w:hAnsi="方正兰亭黑简体" w:eastAsia="方正兰亭黑简体" w:cs="方正兰亭黑简体"/>
                <w:color w:val="auto"/>
                <w:sz w:val="20"/>
                <w:szCs w:val="20"/>
                <w:highlight w:val="none"/>
              </w:rPr>
              <w:t>较差（0</w:t>
            </w:r>
            <w:r>
              <w:rPr>
                <w:rFonts w:hint="eastAsia" w:ascii="方正兰亭黑简体" w:hAnsi="方正兰亭黑简体" w:eastAsia="方正兰亭黑简体" w:cs="方正兰亭黑简体"/>
                <w:color w:val="auto"/>
                <w:sz w:val="20"/>
                <w:szCs w:val="20"/>
                <w:highlight w:val="none"/>
                <w:lang w:eastAsia="zh-CN"/>
              </w:rPr>
              <w:t>～</w:t>
            </w:r>
            <w:r>
              <w:rPr>
                <w:rFonts w:hint="eastAsia" w:ascii="方正兰亭黑简体" w:hAnsi="方正兰亭黑简体" w:eastAsia="方正兰亭黑简体" w:cs="方正兰亭黑简体"/>
                <w:color w:val="auto"/>
                <w:sz w:val="20"/>
                <w:szCs w:val="20"/>
                <w:highlight w:val="none"/>
                <w:lang w:val="en-US" w:eastAsia="zh-CN"/>
              </w:rPr>
              <w:t>5</w:t>
            </w:r>
            <w:r>
              <w:rPr>
                <w:rFonts w:hint="eastAsia" w:ascii="方正兰亭黑简体" w:hAnsi="方正兰亭黑简体" w:eastAsia="方正兰亭黑简体" w:cs="方正兰亭黑简体"/>
                <w:color w:val="auto"/>
                <w:sz w:val="20"/>
                <w:szCs w:val="20"/>
                <w:highlight w:val="none"/>
              </w:rPr>
              <w:t>分）：服务承诺等合理性与可行性较差。</w:t>
            </w:r>
          </w:p>
        </w:tc>
      </w:tr>
    </w:tbl>
    <w:p w14:paraId="07B2BD1D">
      <w:pPr>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br w:type="page"/>
      </w:r>
    </w:p>
    <w:p w14:paraId="71E5B026">
      <w:pPr>
        <w:jc w:val="center"/>
        <w:rPr>
          <w:rFonts w:hint="eastAsia" w:ascii="方正兰亭黑简体" w:hAnsi="方正兰亭黑简体" w:eastAsia="方正兰亭黑简体" w:cs="方正兰亭黑简体"/>
          <w:b/>
          <w:bCs/>
          <w:color w:val="auto"/>
          <w:sz w:val="24"/>
          <w:szCs w:val="32"/>
          <w:highlight w:val="none"/>
          <w:lang w:val="en-US" w:eastAsia="zh-CN"/>
        </w:rPr>
        <w:sectPr>
          <w:footerReference r:id="rId3" w:type="default"/>
          <w:pgSz w:w="11906" w:h="16838"/>
          <w:pgMar w:top="1440" w:right="1080" w:bottom="1440" w:left="1080" w:header="851" w:footer="992" w:gutter="0"/>
          <w:pgNumType w:fmt="decimal"/>
          <w:cols w:space="425" w:num="1"/>
          <w:docGrid w:type="lines" w:linePitch="312" w:charSpace="0"/>
        </w:sectPr>
      </w:pPr>
    </w:p>
    <w:p w14:paraId="3E74C2BD">
      <w:pPr>
        <w:jc w:val="center"/>
        <w:rPr>
          <w:rFonts w:hint="default" w:ascii="方正兰亭黑简体" w:hAnsi="方正兰亭黑简体" w:eastAsia="方正兰亭黑简体" w:cs="方正兰亭黑简体"/>
          <w:b/>
          <w:bCs/>
          <w:color w:val="auto"/>
          <w:sz w:val="24"/>
          <w:szCs w:val="32"/>
          <w:highlight w:val="none"/>
          <w:lang w:val="en-US" w:eastAsia="zh-CN"/>
        </w:rPr>
      </w:pPr>
      <w:r>
        <w:rPr>
          <w:rFonts w:hint="eastAsia" w:ascii="方正兰亭黑简体" w:hAnsi="方正兰亭黑简体" w:eastAsia="方正兰亭黑简体" w:cs="方正兰亭黑简体"/>
          <w:b/>
          <w:bCs/>
          <w:color w:val="auto"/>
          <w:sz w:val="24"/>
          <w:szCs w:val="32"/>
          <w:highlight w:val="none"/>
          <w:lang w:val="en-US" w:eastAsia="zh-CN"/>
        </w:rPr>
        <w:t>第四章 格式附件</w:t>
      </w:r>
    </w:p>
    <w:p w14:paraId="636BB61B">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附件1：报价单</w:t>
      </w:r>
    </w:p>
    <w:p w14:paraId="52D9A168">
      <w:pPr>
        <w:spacing w:line="440" w:lineRule="exact"/>
        <w:jc w:val="center"/>
        <w:rPr>
          <w:rFonts w:hint="default" w:ascii="宋体" w:hAnsi="宋体" w:eastAsia="宋体"/>
          <w:color w:val="auto"/>
          <w:sz w:val="24"/>
          <w:highlight w:val="none"/>
          <w:lang w:val="en-US" w:eastAsia="zh-CN"/>
        </w:rPr>
      </w:pPr>
      <w:r>
        <w:rPr>
          <w:rFonts w:hint="eastAsia" w:ascii="黑体" w:hAnsi="华文楷体" w:eastAsia="黑体"/>
          <w:b/>
          <w:color w:val="auto"/>
          <w:sz w:val="36"/>
          <w:szCs w:val="36"/>
          <w:highlight w:val="none"/>
        </w:rPr>
        <w:t>报   价   单</w:t>
      </w:r>
    </w:p>
    <w:p w14:paraId="50E6B72B">
      <w:pPr>
        <w:spacing w:line="440" w:lineRule="exact"/>
        <w:jc w:val="left"/>
        <w:rPr>
          <w:rFonts w:hint="default" w:ascii="黑体" w:hAnsi="华文楷体" w:eastAsia="黑体"/>
          <w:color w:val="auto"/>
          <w:sz w:val="24"/>
          <w:highlight w:val="none"/>
          <w:lang w:val="en-US" w:eastAsia="zh-CN"/>
        </w:rPr>
      </w:pPr>
      <w:r>
        <w:rPr>
          <w:rFonts w:hint="eastAsia" w:ascii="黑体" w:hAnsi="华文楷体" w:eastAsia="黑体"/>
          <w:b/>
          <w:color w:val="auto"/>
          <w:sz w:val="24"/>
          <w:highlight w:val="none"/>
        </w:rPr>
        <w:t xml:space="preserve">TO: </w:t>
      </w:r>
      <w:r>
        <w:rPr>
          <w:rFonts w:hint="eastAsia" w:ascii="黑体" w:hAnsi="华文楷体" w:eastAsia="黑体"/>
          <w:color w:val="auto"/>
          <w:sz w:val="24"/>
          <w:highlight w:val="none"/>
        </w:rPr>
        <w:t xml:space="preserve"> 上海海事大学 </w:t>
      </w:r>
      <w:r>
        <w:rPr>
          <w:rFonts w:hint="eastAsia" w:ascii="黑体" w:hAnsi="华文楷体" w:eastAsia="黑体"/>
          <w:color w:val="auto"/>
          <w:sz w:val="24"/>
          <w:highlight w:val="none"/>
          <w:lang w:val="en-US" w:eastAsia="zh-CN"/>
        </w:rPr>
        <w:t>采购与招投标管理中心</w:t>
      </w:r>
      <w:r>
        <w:rPr>
          <w:rFonts w:hint="eastAsia" w:ascii="黑体" w:hAnsi="华文楷体" w:eastAsia="黑体"/>
          <w:b/>
          <w:color w:val="auto"/>
          <w:sz w:val="36"/>
          <w:szCs w:val="36"/>
          <w:highlight w:val="none"/>
        </w:rPr>
        <w:t xml:space="preserve">                  </w:t>
      </w:r>
      <w:r>
        <w:rPr>
          <w:rFonts w:hint="eastAsia" w:ascii="黑体" w:hAnsi="华文楷体" w:eastAsia="黑体"/>
          <w:b/>
          <w:color w:val="auto"/>
          <w:sz w:val="36"/>
          <w:szCs w:val="36"/>
          <w:highlight w:val="none"/>
          <w:lang w:val="en-US" w:eastAsia="zh-CN"/>
        </w:rPr>
        <w:t xml:space="preserve">                    </w:t>
      </w:r>
      <w:r>
        <w:rPr>
          <w:rFonts w:hint="eastAsia" w:ascii="黑体" w:hAnsi="华文楷体" w:eastAsia="黑体"/>
          <w:color w:val="auto"/>
          <w:sz w:val="24"/>
          <w:highlight w:val="none"/>
          <w:lang w:val="en-US" w:eastAsia="zh-CN"/>
        </w:rPr>
        <w:t>项目编号：HFBX2025036</w:t>
      </w:r>
    </w:p>
    <w:p w14:paraId="192C9FAF">
      <w:pPr>
        <w:spacing w:line="440" w:lineRule="exact"/>
        <w:rPr>
          <w:rFonts w:hint="eastAsia" w:ascii="方正仿宋_GB2312" w:hAnsi="方正仿宋_GB2312" w:eastAsia="方正仿宋_GB2312" w:cs="方正仿宋_GB2312"/>
          <w:b/>
          <w:color w:val="auto"/>
          <w:sz w:val="24"/>
          <w:highlight w:val="none"/>
        </w:rPr>
      </w:pPr>
      <w:r>
        <w:rPr>
          <w:rFonts w:hint="eastAsia" w:ascii="黑体" w:hAnsi="华文楷体" w:eastAsia="黑体"/>
          <w:b/>
          <w:color w:val="auto"/>
          <w:sz w:val="24"/>
          <w:highlight w:val="none"/>
        </w:rPr>
        <w:t>电子邮箱：</w:t>
      </w:r>
      <w:r>
        <w:rPr>
          <w:rFonts w:ascii="黑体" w:hAnsi="华文楷体" w:eastAsia="黑体"/>
          <w:b/>
          <w:color w:val="auto"/>
          <w:sz w:val="24"/>
          <w:highlight w:val="none"/>
        </w:rPr>
        <w:fldChar w:fldCharType="begin"/>
      </w:r>
      <w:r>
        <w:rPr>
          <w:rFonts w:ascii="黑体" w:hAnsi="华文楷体" w:eastAsia="黑体"/>
          <w:b/>
          <w:color w:val="auto"/>
          <w:sz w:val="24"/>
          <w:highlight w:val="none"/>
        </w:rPr>
        <w:instrText xml:space="preserve"> HYPERLINK "mailto:quotation@shmtu.edu.cn" </w:instrText>
      </w:r>
      <w:r>
        <w:rPr>
          <w:rFonts w:ascii="黑体" w:hAnsi="华文楷体" w:eastAsia="黑体"/>
          <w:b/>
          <w:color w:val="auto"/>
          <w:sz w:val="24"/>
          <w:highlight w:val="none"/>
        </w:rPr>
        <w:fldChar w:fldCharType="separate"/>
      </w:r>
      <w:r>
        <w:rPr>
          <w:rStyle w:val="15"/>
          <w:rFonts w:ascii="黑体" w:hAnsi="华文楷体" w:eastAsia="黑体"/>
          <w:b/>
          <w:color w:val="auto"/>
          <w:sz w:val="24"/>
          <w:highlight w:val="none"/>
        </w:rPr>
        <w:t>quotation@shmtu.edu.cn</w:t>
      </w:r>
      <w:r>
        <w:rPr>
          <w:rFonts w:ascii="黑体" w:hAnsi="华文楷体" w:eastAsia="黑体"/>
          <w:b/>
          <w:color w:val="auto"/>
          <w:sz w:val="24"/>
          <w:highlight w:val="none"/>
        </w:rPr>
        <w:fldChar w:fldCharType="end"/>
      </w:r>
    </w:p>
    <w:p w14:paraId="1D25A65B">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公司名称：</w:t>
      </w:r>
      <w:r>
        <w:rPr>
          <w:rFonts w:hint="eastAsia" w:ascii="黑体" w:hAnsi="华文楷体" w:eastAsia="黑体"/>
          <w:color w:val="auto"/>
          <w:sz w:val="24"/>
          <w:highlight w:val="none"/>
        </w:rPr>
        <w:t xml:space="preserve">                                </w:t>
      </w:r>
      <w:r>
        <w:rPr>
          <w:rFonts w:hint="eastAsia" w:ascii="黑体" w:hAnsi="华文楷体" w:eastAsia="黑体"/>
          <w:b/>
          <w:color w:val="auto"/>
          <w:sz w:val="24"/>
          <w:highlight w:val="none"/>
        </w:rPr>
        <w:t>联系人：</w:t>
      </w:r>
    </w:p>
    <w:p w14:paraId="0416696A">
      <w:pPr>
        <w:spacing w:line="440" w:lineRule="exact"/>
        <w:rPr>
          <w:rFonts w:ascii="黑体" w:hAnsi="华文楷体" w:eastAsia="黑体"/>
          <w:b/>
          <w:color w:val="auto"/>
          <w:sz w:val="24"/>
          <w:highlight w:val="none"/>
        </w:rPr>
      </w:pPr>
      <w:r>
        <w:rPr>
          <w:rFonts w:hint="eastAsia" w:ascii="黑体" w:hAnsi="华文楷体" w:eastAsia="黑体"/>
          <w:b/>
          <w:color w:val="auto"/>
          <w:sz w:val="24"/>
          <w:highlight w:val="none"/>
        </w:rPr>
        <w:t>电子邮箱：                                公司地址：</w:t>
      </w:r>
    </w:p>
    <w:p w14:paraId="096E10B9">
      <w:pPr>
        <w:spacing w:line="440" w:lineRule="exact"/>
        <w:rPr>
          <w:rFonts w:hint="eastAsia" w:ascii="黑体" w:hAnsi="华文楷体" w:eastAsia="黑体"/>
          <w:b/>
          <w:color w:val="auto"/>
          <w:sz w:val="24"/>
          <w:highlight w:val="none"/>
        </w:rPr>
      </w:pPr>
      <w:r>
        <w:rPr>
          <w:rFonts w:hint="eastAsia" w:ascii="黑体" w:hAnsi="华文楷体" w:eastAsia="黑体"/>
          <w:b/>
          <w:color w:val="auto"/>
          <w:sz w:val="24"/>
          <w:highlight w:val="none"/>
        </w:rPr>
        <w:t>电话：                                    联系人手机：</w:t>
      </w:r>
    </w:p>
    <w:p w14:paraId="4F4B577B">
      <w:pPr>
        <w:spacing w:line="440" w:lineRule="exact"/>
        <w:rPr>
          <w:rFonts w:hint="eastAsia" w:ascii="黑体" w:hAnsi="华文楷体" w:eastAsia="黑体"/>
          <w:b/>
          <w:color w:val="auto"/>
          <w:sz w:val="24"/>
          <w:highlight w:val="none"/>
        </w:rPr>
      </w:pPr>
    </w:p>
    <w:tbl>
      <w:tblPr>
        <w:tblStyle w:val="11"/>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511"/>
        <w:gridCol w:w="3698"/>
        <w:gridCol w:w="2559"/>
        <w:gridCol w:w="3028"/>
      </w:tblGrid>
      <w:tr w14:paraId="3E28F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88" w:hRule="exact"/>
        </w:trPr>
        <w:tc>
          <w:tcPr>
            <w:tcW w:w="261" w:type="pct"/>
            <w:tcBorders>
              <w:top w:val="single" w:color="auto" w:sz="12" w:space="0"/>
              <w:left w:val="single" w:color="auto" w:sz="12" w:space="0"/>
            </w:tcBorders>
            <w:noWrap w:val="0"/>
            <w:vAlign w:val="center"/>
          </w:tcPr>
          <w:p w14:paraId="6C2EC5FD">
            <w:pPr>
              <w:spacing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序号</w:t>
            </w:r>
          </w:p>
        </w:tc>
        <w:tc>
          <w:tcPr>
            <w:tcW w:w="1886" w:type="pct"/>
            <w:tcBorders>
              <w:top w:val="single" w:color="auto" w:sz="12" w:space="0"/>
            </w:tcBorders>
            <w:noWrap w:val="0"/>
            <w:vAlign w:val="center"/>
          </w:tcPr>
          <w:p w14:paraId="3CEACF0A">
            <w:pPr>
              <w:spacing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服务项目</w:t>
            </w:r>
          </w:p>
        </w:tc>
        <w:tc>
          <w:tcPr>
            <w:tcW w:w="1306" w:type="pct"/>
            <w:tcBorders>
              <w:top w:val="single" w:color="auto" w:sz="12" w:space="0"/>
            </w:tcBorders>
            <w:noWrap w:val="0"/>
            <w:vAlign w:val="center"/>
          </w:tcPr>
          <w:p w14:paraId="5C2FC930">
            <w:pPr>
              <w:spacing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lang w:val="en-US" w:eastAsia="zh-CN"/>
              </w:rPr>
              <w:t>项目</w:t>
            </w:r>
            <w:r>
              <w:rPr>
                <w:rFonts w:hint="eastAsia" w:ascii="黑体" w:hAnsi="黑体" w:eastAsia="黑体" w:cs="宋体"/>
                <w:b/>
                <w:color w:val="auto"/>
                <w:sz w:val="24"/>
                <w:highlight w:val="none"/>
              </w:rPr>
              <w:t>报价（元）</w:t>
            </w:r>
          </w:p>
        </w:tc>
        <w:tc>
          <w:tcPr>
            <w:tcW w:w="1545" w:type="pct"/>
            <w:tcBorders>
              <w:top w:val="single" w:color="auto" w:sz="12" w:space="0"/>
              <w:right w:val="single" w:color="auto" w:sz="12" w:space="0"/>
            </w:tcBorders>
            <w:noWrap w:val="0"/>
            <w:vAlign w:val="center"/>
          </w:tcPr>
          <w:p w14:paraId="37419A22">
            <w:pPr>
              <w:spacing w:line="360" w:lineRule="atLeast"/>
              <w:jc w:val="center"/>
              <w:rPr>
                <w:rFonts w:hint="default" w:ascii="黑体" w:hAnsi="黑体" w:eastAsia="黑体" w:cs="宋体"/>
                <w:b/>
                <w:color w:val="auto"/>
                <w:sz w:val="24"/>
                <w:highlight w:val="none"/>
                <w:lang w:val="en-US" w:eastAsia="zh-CN"/>
              </w:rPr>
            </w:pPr>
            <w:r>
              <w:rPr>
                <w:rFonts w:hint="eastAsia" w:ascii="黑体" w:hAnsi="黑体" w:eastAsia="黑体" w:cs="宋体"/>
                <w:b/>
                <w:color w:val="auto"/>
                <w:sz w:val="24"/>
                <w:highlight w:val="none"/>
                <w:lang w:val="en-US" w:eastAsia="zh-CN"/>
              </w:rPr>
              <w:t>服务期限</w:t>
            </w:r>
          </w:p>
        </w:tc>
      </w:tr>
      <w:tr w14:paraId="1FE72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52" w:hRule="exact"/>
        </w:trPr>
        <w:tc>
          <w:tcPr>
            <w:tcW w:w="261" w:type="pct"/>
            <w:tcBorders>
              <w:left w:val="single" w:color="auto" w:sz="12" w:space="0"/>
            </w:tcBorders>
            <w:noWrap w:val="0"/>
            <w:vAlign w:val="center"/>
          </w:tcPr>
          <w:p w14:paraId="7012871F">
            <w:pPr>
              <w:spacing w:before="120"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1</w:t>
            </w:r>
          </w:p>
        </w:tc>
        <w:tc>
          <w:tcPr>
            <w:tcW w:w="1886" w:type="pct"/>
            <w:noWrap w:val="0"/>
            <w:vAlign w:val="center"/>
          </w:tcPr>
          <w:p w14:paraId="7B4E84C4">
            <w:pPr>
              <w:spacing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lang w:val="en-US" w:eastAsia="zh-CN"/>
              </w:rPr>
              <w:t>变速柴油机高精度油耗预测方法研究服务项目</w:t>
            </w:r>
          </w:p>
        </w:tc>
        <w:tc>
          <w:tcPr>
            <w:tcW w:w="1306" w:type="pct"/>
            <w:noWrap w:val="0"/>
            <w:vAlign w:val="center"/>
          </w:tcPr>
          <w:p w14:paraId="50131330">
            <w:pPr>
              <w:tabs>
                <w:tab w:val="left" w:pos="7020"/>
              </w:tabs>
              <w:spacing w:before="120"/>
              <w:jc w:val="center"/>
              <w:rPr>
                <w:rFonts w:hint="default" w:ascii="黑体" w:hAnsi="黑体" w:eastAsia="黑体" w:cs="宋体"/>
                <w:b/>
                <w:color w:val="auto"/>
                <w:sz w:val="24"/>
                <w:highlight w:val="none"/>
                <w:lang w:val="en-US" w:eastAsia="zh-CN"/>
              </w:rPr>
            </w:pPr>
            <w:r>
              <w:rPr>
                <w:rFonts w:hint="eastAsia" w:ascii="黑体" w:hAnsi="黑体" w:eastAsia="黑体" w:cs="宋体"/>
                <w:b/>
                <w:color w:val="auto"/>
                <w:sz w:val="24"/>
                <w:highlight w:val="none"/>
              </w:rPr>
              <w:t>__________元</w:t>
            </w:r>
          </w:p>
        </w:tc>
        <w:tc>
          <w:tcPr>
            <w:tcW w:w="1545" w:type="pct"/>
            <w:tcBorders>
              <w:right w:val="single" w:color="auto" w:sz="12" w:space="0"/>
            </w:tcBorders>
            <w:noWrap w:val="0"/>
            <w:vAlign w:val="center"/>
          </w:tcPr>
          <w:p w14:paraId="6CBF523C">
            <w:pPr>
              <w:spacing w:line="360" w:lineRule="auto"/>
              <w:jc w:val="center"/>
              <w:rPr>
                <w:rFonts w:hint="default" w:ascii="黑体" w:hAnsi="黑体" w:eastAsia="黑体" w:cs="宋体"/>
                <w:b/>
                <w:color w:val="auto"/>
                <w:sz w:val="24"/>
                <w:highlight w:val="none"/>
                <w:lang w:val="en-US" w:eastAsia="zh-CN"/>
              </w:rPr>
            </w:pPr>
            <w:r>
              <w:rPr>
                <w:rFonts w:hint="eastAsia" w:ascii="黑体" w:hAnsi="黑体" w:eastAsia="黑体" w:cs="宋体"/>
                <w:b/>
                <w:color w:val="auto"/>
                <w:sz w:val="24"/>
                <w:highlight w:val="none"/>
                <w:lang w:val="en-US" w:eastAsia="zh-CN"/>
              </w:rPr>
              <w:t>承诺合同签订后___天内交付实验数据和研究报告</w:t>
            </w:r>
          </w:p>
        </w:tc>
      </w:tr>
      <w:tr w14:paraId="1F563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17" w:hRule="exact"/>
        </w:trPr>
        <w:tc>
          <w:tcPr>
            <w:tcW w:w="2148" w:type="pct"/>
            <w:gridSpan w:val="2"/>
            <w:tcBorders>
              <w:left w:val="single" w:color="auto" w:sz="12" w:space="0"/>
              <w:bottom w:val="single" w:color="auto" w:sz="12" w:space="0"/>
              <w:right w:val="single" w:color="auto" w:sz="4" w:space="0"/>
            </w:tcBorders>
            <w:noWrap w:val="0"/>
            <w:vAlign w:val="center"/>
          </w:tcPr>
          <w:p w14:paraId="4EF96E5C">
            <w:pPr>
              <w:spacing w:before="120" w:line="360" w:lineRule="atLeast"/>
              <w:jc w:val="center"/>
              <w:rPr>
                <w:rFonts w:ascii="黑体" w:hAnsi="黑体" w:eastAsia="黑体" w:cs="宋体"/>
                <w:b/>
                <w:color w:val="auto"/>
                <w:sz w:val="24"/>
                <w:highlight w:val="none"/>
              </w:rPr>
            </w:pPr>
            <w:r>
              <w:rPr>
                <w:rFonts w:hint="eastAsia" w:ascii="黑体" w:hAnsi="黑体" w:eastAsia="黑体" w:cs="宋体"/>
                <w:b/>
                <w:color w:val="auto"/>
                <w:sz w:val="24"/>
                <w:highlight w:val="none"/>
              </w:rPr>
              <w:t>合计金额（人民币）</w:t>
            </w:r>
          </w:p>
        </w:tc>
        <w:tc>
          <w:tcPr>
            <w:tcW w:w="2851" w:type="pct"/>
            <w:gridSpan w:val="2"/>
            <w:tcBorders>
              <w:left w:val="single" w:color="auto" w:sz="4" w:space="0"/>
              <w:bottom w:val="single" w:color="auto" w:sz="12" w:space="0"/>
              <w:right w:val="single" w:color="auto" w:sz="12" w:space="0"/>
            </w:tcBorders>
            <w:noWrap w:val="0"/>
            <w:vAlign w:val="center"/>
          </w:tcPr>
          <w:p w14:paraId="7A9EA316">
            <w:pPr>
              <w:spacing w:before="120" w:line="360" w:lineRule="atLeast"/>
              <w:ind w:left="647"/>
              <w:jc w:val="center"/>
              <w:rPr>
                <w:rFonts w:hint="eastAsia" w:ascii="黑体" w:hAnsi="黑体" w:eastAsia="黑体" w:cs="宋体"/>
                <w:b/>
                <w:color w:val="auto"/>
                <w:sz w:val="24"/>
                <w:highlight w:val="none"/>
              </w:rPr>
            </w:pPr>
            <w:r>
              <w:rPr>
                <w:rFonts w:hint="eastAsia" w:ascii="黑体" w:hAnsi="黑体" w:eastAsia="黑体" w:cs="宋体"/>
                <w:b/>
                <w:color w:val="auto"/>
                <w:sz w:val="24"/>
                <w:highlight w:val="none"/>
              </w:rPr>
              <w:t>￥           （大写）：</w:t>
            </w:r>
          </w:p>
        </w:tc>
      </w:tr>
    </w:tbl>
    <w:p w14:paraId="399B1B7C">
      <w:pPr>
        <w:spacing w:line="440" w:lineRule="exact"/>
        <w:rPr>
          <w:rFonts w:ascii="黑体" w:hAnsi="华文楷体" w:eastAsia="黑体"/>
          <w:color w:val="auto"/>
          <w:sz w:val="24"/>
          <w:highlight w:val="none"/>
        </w:rPr>
      </w:pPr>
    </w:p>
    <w:p w14:paraId="2983B437">
      <w:pPr>
        <w:spacing w:line="440" w:lineRule="exact"/>
        <w:rPr>
          <w:rFonts w:hint="eastAsia" w:ascii="黑体" w:hAnsi="华文楷体" w:eastAsia="黑体"/>
          <w:color w:val="auto"/>
          <w:sz w:val="24"/>
          <w:highlight w:val="none"/>
        </w:rPr>
      </w:pPr>
      <w:r>
        <w:rPr>
          <w:rFonts w:hint="eastAsia" w:ascii="黑体" w:hAnsi="华文楷体" w:eastAsia="黑体"/>
          <w:color w:val="auto"/>
          <w:sz w:val="24"/>
          <w:highlight w:val="none"/>
        </w:rPr>
        <w:t>公司名称（盖章）：           委托代理人（签字）：         报价日期：     年   月  日</w:t>
      </w:r>
    </w:p>
    <w:p w14:paraId="4621E53E">
      <w:pPr>
        <w:spacing w:line="440" w:lineRule="exact"/>
        <w:rPr>
          <w:rFonts w:hint="eastAsia" w:ascii="黑体" w:hAnsi="华文楷体" w:eastAsia="黑体"/>
          <w:color w:val="auto"/>
          <w:sz w:val="24"/>
          <w:highlight w:val="none"/>
        </w:rPr>
      </w:pPr>
    </w:p>
    <w:p w14:paraId="0AB850DE">
      <w:pPr>
        <w:rPr>
          <w:rFonts w:ascii="黑体" w:hAnsi="华文楷体" w:eastAsia="黑体"/>
          <w:color w:val="auto"/>
          <w:szCs w:val="21"/>
          <w:highlight w:val="none"/>
        </w:rPr>
      </w:pPr>
      <w:r>
        <w:rPr>
          <w:rFonts w:hint="eastAsia" w:ascii="黑体" w:hAnsi="华文楷体" w:eastAsia="黑体"/>
          <w:color w:val="auto"/>
          <w:szCs w:val="21"/>
          <w:highlight w:val="none"/>
        </w:rPr>
        <w:t>报价说明：1、报价公司提供的上述产品，应完全满足或者优于我校提出的需求。</w:t>
      </w:r>
    </w:p>
    <w:p w14:paraId="2BC4FDED">
      <w:pPr>
        <w:rPr>
          <w:rFonts w:ascii="黑体" w:hAnsi="华文楷体" w:eastAsia="黑体"/>
          <w:color w:val="auto"/>
          <w:szCs w:val="21"/>
          <w:highlight w:val="none"/>
        </w:rPr>
      </w:pPr>
      <w:r>
        <w:rPr>
          <w:rFonts w:hint="eastAsia" w:ascii="黑体" w:hAnsi="华文楷体" w:eastAsia="黑体"/>
          <w:color w:val="auto"/>
          <w:szCs w:val="21"/>
          <w:highlight w:val="none"/>
        </w:rPr>
        <w:t xml:space="preserve">          2、如属非标配产品，其技术指标（特别是优于我校需求的部分）请另行附页说明。</w:t>
      </w:r>
    </w:p>
    <w:p w14:paraId="38CF93AD">
      <w:pPr>
        <w:rPr>
          <w:rFonts w:ascii="黑体" w:hAnsi="华文楷体" w:eastAsia="黑体"/>
          <w:color w:val="auto"/>
          <w:szCs w:val="21"/>
          <w:highlight w:val="none"/>
        </w:rPr>
      </w:pPr>
      <w:r>
        <w:rPr>
          <w:rFonts w:hint="eastAsia" w:ascii="黑体" w:hAnsi="华文楷体" w:eastAsia="黑体"/>
          <w:color w:val="auto"/>
          <w:szCs w:val="21"/>
          <w:highlight w:val="none"/>
        </w:rPr>
        <w:t xml:space="preserve">          3、特殊的售后服务措施、代理证明情况等需要说明的，请另行附页说明。</w:t>
      </w:r>
    </w:p>
    <w:p w14:paraId="020FDD5C">
      <w:pPr>
        <w:rPr>
          <w:rFonts w:hint="eastAsia" w:ascii="黑体" w:hAnsi="华文楷体" w:eastAsia="黑体"/>
          <w:color w:val="auto"/>
          <w:szCs w:val="21"/>
          <w:highlight w:val="none"/>
        </w:rPr>
      </w:pPr>
      <w:r>
        <w:rPr>
          <w:rFonts w:hint="eastAsia" w:ascii="黑体" w:hAnsi="华文楷体" w:eastAsia="黑体"/>
          <w:color w:val="auto"/>
          <w:szCs w:val="21"/>
          <w:highlight w:val="none"/>
        </w:rPr>
        <w:t xml:space="preserve">          4、报价单附页（如有）共</w:t>
      </w:r>
      <w:r>
        <w:rPr>
          <w:rFonts w:hint="eastAsia" w:ascii="黑体" w:hAnsi="华文楷体" w:eastAsia="黑体"/>
          <w:color w:val="auto"/>
          <w:szCs w:val="21"/>
          <w:highlight w:val="none"/>
          <w:u w:val="single"/>
        </w:rPr>
        <w:t xml:space="preserve">      </w:t>
      </w:r>
      <w:r>
        <w:rPr>
          <w:rFonts w:hint="eastAsia" w:ascii="黑体" w:hAnsi="华文楷体" w:eastAsia="黑体"/>
          <w:color w:val="auto"/>
          <w:szCs w:val="21"/>
          <w:highlight w:val="none"/>
        </w:rPr>
        <w:t>页。</w:t>
      </w:r>
    </w:p>
    <w:p w14:paraId="71A36308">
      <w:pPr>
        <w:rPr>
          <w:rFonts w:hint="eastAsia" w:ascii="仿宋" w:hAnsi="仿宋" w:eastAsia="仿宋"/>
          <w:b/>
          <w:bCs/>
          <w:color w:val="auto"/>
          <w:kern w:val="0"/>
          <w:sz w:val="36"/>
          <w:szCs w:val="36"/>
          <w:highlight w:val="none"/>
          <w:lang w:val="en-US" w:eastAsia="zh-CN"/>
        </w:rPr>
      </w:pPr>
      <w:r>
        <w:rPr>
          <w:rFonts w:hint="eastAsia" w:ascii="仿宋" w:hAnsi="仿宋" w:eastAsia="仿宋"/>
          <w:b/>
          <w:bCs/>
          <w:color w:val="auto"/>
          <w:kern w:val="0"/>
          <w:sz w:val="36"/>
          <w:szCs w:val="36"/>
          <w:highlight w:val="none"/>
          <w:lang w:val="en-US" w:eastAsia="zh-CN"/>
        </w:rPr>
        <w:br w:type="page"/>
      </w:r>
    </w:p>
    <w:p w14:paraId="0D7FB27B">
      <w:pPr>
        <w:spacing w:after="120" w:afterLines="50" w:line="240" w:lineRule="auto"/>
        <w:ind w:left="0" w:leftChars="0" w:firstLine="0" w:firstLineChars="0"/>
        <w:jc w:val="center"/>
        <w:rPr>
          <w:rFonts w:ascii="仿宋" w:hAnsi="仿宋" w:eastAsia="仿宋"/>
          <w:b/>
          <w:bCs/>
          <w:color w:val="auto"/>
          <w:kern w:val="0"/>
          <w:sz w:val="36"/>
          <w:szCs w:val="36"/>
          <w:highlight w:val="none"/>
        </w:rPr>
      </w:pPr>
      <w:r>
        <w:rPr>
          <w:rFonts w:hint="eastAsia" w:ascii="仿宋" w:hAnsi="仿宋" w:eastAsia="仿宋"/>
          <w:b/>
          <w:bCs/>
          <w:color w:val="auto"/>
          <w:kern w:val="0"/>
          <w:sz w:val="36"/>
          <w:szCs w:val="36"/>
          <w:highlight w:val="none"/>
          <w:lang w:val="en-US" w:eastAsia="zh-CN"/>
        </w:rPr>
        <w:t>报价</w:t>
      </w:r>
      <w:r>
        <w:rPr>
          <w:rFonts w:hint="eastAsia" w:ascii="仿宋" w:hAnsi="仿宋" w:eastAsia="仿宋"/>
          <w:b/>
          <w:bCs/>
          <w:color w:val="auto"/>
          <w:kern w:val="0"/>
          <w:sz w:val="36"/>
          <w:szCs w:val="36"/>
          <w:highlight w:val="none"/>
        </w:rPr>
        <w:t>承诺函</w:t>
      </w:r>
    </w:p>
    <w:p w14:paraId="154139ED">
      <w:pPr>
        <w:spacing w:after="120" w:afterLines="50" w:line="240" w:lineRule="auto"/>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rPr>
        <w:t>致：</w:t>
      </w:r>
      <w:r>
        <w:rPr>
          <w:rFonts w:hint="eastAsia" w:ascii="仿宋" w:hAnsi="仿宋" w:eastAsia="仿宋" w:cs="宋体"/>
          <w:color w:val="auto"/>
          <w:sz w:val="24"/>
          <w:szCs w:val="24"/>
          <w:highlight w:val="none"/>
          <w:lang w:val="en-US" w:eastAsia="zh-CN"/>
        </w:rPr>
        <w:t>上海海事大学</w:t>
      </w:r>
    </w:p>
    <w:p w14:paraId="37C42137">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zh-CN"/>
        </w:rPr>
        <w:t>我</w:t>
      </w:r>
      <w:r>
        <w:rPr>
          <w:rFonts w:ascii="仿宋" w:hAnsi="仿宋" w:eastAsia="仿宋" w:cs="宋体"/>
          <w:color w:val="auto"/>
          <w:sz w:val="24"/>
          <w:szCs w:val="24"/>
          <w:highlight w:val="none"/>
          <w:lang w:val="zh-CN"/>
        </w:rPr>
        <w:t>公司在参加本次</w:t>
      </w:r>
      <w:r>
        <w:rPr>
          <w:rFonts w:hint="eastAsia" w:ascii="仿宋" w:hAnsi="仿宋" w:eastAsia="仿宋" w:cs="宋体"/>
          <w:color w:val="auto"/>
          <w:sz w:val="24"/>
          <w:szCs w:val="24"/>
          <w:highlight w:val="none"/>
          <w:lang w:val="en-US" w:eastAsia="zh-CN"/>
        </w:rPr>
        <w:t>比选采购</w:t>
      </w:r>
      <w:r>
        <w:rPr>
          <w:rFonts w:ascii="仿宋" w:hAnsi="仿宋" w:eastAsia="仿宋" w:cs="宋体"/>
          <w:color w:val="auto"/>
          <w:sz w:val="24"/>
          <w:szCs w:val="24"/>
          <w:highlight w:val="none"/>
          <w:lang w:val="zh-CN"/>
        </w:rPr>
        <w:t>活动中，</w:t>
      </w:r>
      <w:r>
        <w:rPr>
          <w:rFonts w:hint="eastAsia" w:ascii="仿宋" w:hAnsi="仿宋" w:eastAsia="仿宋" w:cs="宋体"/>
          <w:color w:val="auto"/>
          <w:sz w:val="24"/>
          <w:szCs w:val="24"/>
          <w:highlight w:val="none"/>
          <w:lang w:val="zh-CN"/>
        </w:rPr>
        <w:t>作如下</w:t>
      </w:r>
      <w:r>
        <w:rPr>
          <w:rFonts w:ascii="仿宋" w:hAnsi="仿宋" w:eastAsia="仿宋" w:cs="宋体"/>
          <w:color w:val="auto"/>
          <w:sz w:val="24"/>
          <w:szCs w:val="24"/>
          <w:highlight w:val="none"/>
          <w:lang w:val="zh-CN"/>
        </w:rPr>
        <w:t>承诺：</w:t>
      </w:r>
    </w:p>
    <w:p w14:paraId="46C0BB39">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zh-CN" w:eastAsia="zh-CN"/>
        </w:rPr>
        <w:t>一、</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具备独立法人资格，能够独立承担民事责任。</w:t>
      </w:r>
    </w:p>
    <w:p w14:paraId="50EE2300">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二、我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财务状况良好，具备履行合同所需资金实力。</w:t>
      </w:r>
    </w:p>
    <w:p w14:paraId="3F8FCAE5">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三、我</w:t>
      </w:r>
      <w:r>
        <w:rPr>
          <w:rFonts w:hint="eastAsia" w:ascii="仿宋" w:hAnsi="仿宋" w:eastAsia="仿宋" w:cs="宋体"/>
          <w:color w:val="auto"/>
          <w:sz w:val="24"/>
          <w:szCs w:val="24"/>
          <w:highlight w:val="none"/>
          <w:lang w:val="zh-CN"/>
        </w:rPr>
        <w:t>公司</w:t>
      </w:r>
      <w:r>
        <w:rPr>
          <w:rFonts w:hint="eastAsia" w:ascii="仿宋" w:hAnsi="仿宋" w:eastAsia="仿宋" w:cs="宋体"/>
          <w:color w:val="auto"/>
          <w:sz w:val="24"/>
          <w:szCs w:val="24"/>
          <w:highlight w:val="none"/>
          <w:lang w:val="en-US" w:eastAsia="zh-CN"/>
        </w:rPr>
        <w:t>拥有履行项目所需的专业技术人员和先进的生产设备。</w:t>
      </w:r>
    </w:p>
    <w:p w14:paraId="45943AA8">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四、我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依法纳税，并按时缴纳社会保险费。</w:t>
      </w:r>
    </w:p>
    <w:p w14:paraId="0F0C6E90">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五、我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在最近三年内无任何违法违规行为，信誉良好。</w:t>
      </w:r>
    </w:p>
    <w:p w14:paraId="3EF4200C">
      <w:pPr>
        <w:spacing w:after="120" w:afterLines="50" w:line="240" w:lineRule="auto"/>
        <w:ind w:left="0" w:leftChars="0"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六、我</w:t>
      </w:r>
      <w:r>
        <w:rPr>
          <w:rFonts w:hint="eastAsia" w:ascii="仿宋" w:hAnsi="仿宋" w:eastAsia="仿宋" w:cs="宋体"/>
          <w:color w:val="auto"/>
          <w:sz w:val="24"/>
          <w:szCs w:val="24"/>
          <w:highlight w:val="none"/>
          <w:lang w:val="zh-CN" w:eastAsia="zh-CN"/>
        </w:rPr>
        <w:t>公司</w:t>
      </w:r>
      <w:r>
        <w:rPr>
          <w:rFonts w:hint="eastAsia" w:ascii="仿宋" w:hAnsi="仿宋" w:eastAsia="仿宋" w:cs="宋体"/>
          <w:color w:val="auto"/>
          <w:sz w:val="24"/>
          <w:szCs w:val="24"/>
          <w:highlight w:val="none"/>
          <w:lang w:val="en-US" w:eastAsia="zh-CN"/>
        </w:rPr>
        <w:t>完全符合政府采购法及其他相关法律法规的规定。</w:t>
      </w:r>
    </w:p>
    <w:p w14:paraId="072F3ABB">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七</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我</w:t>
      </w:r>
      <w:r>
        <w:rPr>
          <w:rFonts w:hint="eastAsia" w:ascii="仿宋" w:hAnsi="仿宋" w:eastAsia="仿宋" w:cs="宋体"/>
          <w:color w:val="auto"/>
          <w:sz w:val="24"/>
          <w:szCs w:val="24"/>
          <w:highlight w:val="none"/>
          <w:lang w:val="zh-CN" w:eastAsia="zh-CN"/>
        </w:rPr>
        <w:t>公司提供的相关文件均真实、有效。</w:t>
      </w:r>
    </w:p>
    <w:p w14:paraId="1E86BCEA">
      <w:pPr>
        <w:spacing w:after="120" w:afterLines="50" w:line="24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八、我</w:t>
      </w:r>
      <w:r>
        <w:rPr>
          <w:rFonts w:hint="eastAsia" w:ascii="仿宋" w:hAnsi="仿宋" w:eastAsia="仿宋" w:cs="宋体"/>
          <w:color w:val="auto"/>
          <w:sz w:val="24"/>
          <w:szCs w:val="24"/>
          <w:highlight w:val="none"/>
          <w:lang w:val="zh-CN" w:eastAsia="zh-CN"/>
        </w:rPr>
        <w:t>公司未挂靠、借用资质进行投标等违法违规行为。</w:t>
      </w:r>
    </w:p>
    <w:p w14:paraId="1961C25F">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九、</w:t>
      </w:r>
      <w:r>
        <w:rPr>
          <w:rFonts w:hint="eastAsia" w:ascii="仿宋" w:hAnsi="仿宋" w:eastAsia="仿宋" w:cs="宋体"/>
          <w:color w:val="auto"/>
          <w:sz w:val="24"/>
          <w:szCs w:val="24"/>
          <w:highlight w:val="none"/>
          <w:lang w:val="zh-CN" w:eastAsia="zh-CN"/>
        </w:rPr>
        <w:t>我公司承诺在参加本</w:t>
      </w:r>
      <w:r>
        <w:rPr>
          <w:rFonts w:hint="eastAsia" w:ascii="仿宋" w:hAnsi="仿宋" w:eastAsia="仿宋" w:cs="宋体"/>
          <w:color w:val="auto"/>
          <w:sz w:val="24"/>
          <w:szCs w:val="24"/>
          <w:highlight w:val="none"/>
          <w:lang w:val="en-US" w:eastAsia="zh-CN"/>
        </w:rPr>
        <w:t>次</w:t>
      </w:r>
      <w:r>
        <w:rPr>
          <w:rFonts w:hint="eastAsia" w:ascii="仿宋" w:hAnsi="仿宋" w:eastAsia="仿宋" w:cs="宋体"/>
          <w:color w:val="auto"/>
          <w:sz w:val="24"/>
          <w:szCs w:val="24"/>
          <w:highlight w:val="none"/>
          <w:lang w:val="zh-CN" w:eastAsia="zh-CN"/>
        </w:rPr>
        <w:t>采购活动中，</w:t>
      </w:r>
      <w:r>
        <w:rPr>
          <w:rFonts w:hint="eastAsia" w:ascii="仿宋" w:hAnsi="仿宋" w:eastAsia="仿宋" w:cs="宋体"/>
          <w:color w:val="auto"/>
          <w:sz w:val="24"/>
          <w:szCs w:val="24"/>
          <w:highlight w:val="none"/>
          <w:lang w:val="en-US" w:eastAsia="zh-CN"/>
        </w:rPr>
        <w:t>不存在串标围标行为</w:t>
      </w:r>
      <w:r>
        <w:rPr>
          <w:rFonts w:hint="eastAsia" w:ascii="仿宋" w:hAnsi="仿宋" w:eastAsia="仿宋" w:cs="宋体"/>
          <w:color w:val="auto"/>
          <w:sz w:val="24"/>
          <w:szCs w:val="24"/>
          <w:highlight w:val="none"/>
          <w:lang w:val="zh-CN" w:eastAsia="zh-CN"/>
        </w:rPr>
        <w:t>，</w:t>
      </w:r>
      <w:r>
        <w:rPr>
          <w:rFonts w:hint="eastAsia" w:ascii="仿宋" w:hAnsi="仿宋" w:eastAsia="仿宋" w:cs="宋体"/>
          <w:color w:val="auto"/>
          <w:sz w:val="24"/>
          <w:szCs w:val="24"/>
          <w:highlight w:val="none"/>
          <w:lang w:val="en-US" w:eastAsia="zh-CN"/>
        </w:rPr>
        <w:t>不存在</w:t>
      </w:r>
      <w:r>
        <w:rPr>
          <w:rFonts w:hint="eastAsia" w:ascii="仿宋" w:hAnsi="仿宋" w:eastAsia="仿宋" w:cs="宋体"/>
          <w:color w:val="auto"/>
          <w:sz w:val="24"/>
          <w:szCs w:val="24"/>
          <w:highlight w:val="none"/>
          <w:lang w:val="zh-CN" w:eastAsia="zh-CN"/>
        </w:rPr>
        <w:t>损害</w:t>
      </w:r>
      <w:r>
        <w:rPr>
          <w:rFonts w:hint="eastAsia" w:ascii="仿宋" w:hAnsi="仿宋" w:eastAsia="仿宋" w:cs="宋体"/>
          <w:color w:val="auto"/>
          <w:sz w:val="24"/>
          <w:szCs w:val="24"/>
          <w:highlight w:val="none"/>
          <w:lang w:val="en-US" w:eastAsia="zh-CN"/>
        </w:rPr>
        <w:t>校方</w:t>
      </w:r>
      <w:r>
        <w:rPr>
          <w:rFonts w:hint="eastAsia" w:ascii="仿宋" w:hAnsi="仿宋" w:eastAsia="仿宋" w:cs="宋体"/>
          <w:color w:val="auto"/>
          <w:sz w:val="24"/>
          <w:szCs w:val="24"/>
          <w:highlight w:val="none"/>
          <w:lang w:val="zh-CN" w:eastAsia="zh-CN"/>
        </w:rPr>
        <w:t>或者其他</w:t>
      </w:r>
      <w:r>
        <w:rPr>
          <w:rFonts w:hint="eastAsia" w:ascii="仿宋" w:hAnsi="仿宋" w:eastAsia="仿宋" w:cs="宋体"/>
          <w:color w:val="auto"/>
          <w:sz w:val="24"/>
          <w:szCs w:val="24"/>
          <w:highlight w:val="none"/>
          <w:lang w:val="en-US" w:eastAsia="zh-CN"/>
        </w:rPr>
        <w:t>报价单位</w:t>
      </w:r>
      <w:r>
        <w:rPr>
          <w:rFonts w:hint="eastAsia" w:ascii="仿宋" w:hAnsi="仿宋" w:eastAsia="仿宋" w:cs="宋体"/>
          <w:color w:val="auto"/>
          <w:sz w:val="24"/>
          <w:szCs w:val="24"/>
          <w:highlight w:val="none"/>
          <w:lang w:val="zh-CN" w:eastAsia="zh-CN"/>
        </w:rPr>
        <w:t>利益的行为。</w:t>
      </w:r>
    </w:p>
    <w:p w14:paraId="1B3C8AA7">
      <w:pPr>
        <w:spacing w:after="120" w:afterLines="50" w:line="240" w:lineRule="auto"/>
        <w:ind w:left="0" w:leftChars="0" w:firstLine="480" w:firstLineChars="200"/>
        <w:rPr>
          <w:rFonts w:hint="eastAsia" w:ascii="仿宋" w:hAnsi="仿宋" w:eastAsia="仿宋" w:cs="宋体"/>
          <w:color w:val="auto"/>
          <w:sz w:val="24"/>
          <w:szCs w:val="24"/>
          <w:highlight w:val="none"/>
          <w:lang w:val="zh-CN" w:eastAsia="zh-CN"/>
        </w:rPr>
      </w:pPr>
      <w:r>
        <w:rPr>
          <w:rFonts w:hint="eastAsia" w:ascii="仿宋" w:hAnsi="仿宋" w:eastAsia="仿宋" w:cs="宋体"/>
          <w:color w:val="auto"/>
          <w:sz w:val="24"/>
          <w:szCs w:val="24"/>
          <w:highlight w:val="none"/>
          <w:lang w:val="en-US" w:eastAsia="zh-CN"/>
        </w:rPr>
        <w:t>十、</w:t>
      </w:r>
      <w:r>
        <w:rPr>
          <w:rFonts w:hint="eastAsia" w:ascii="仿宋" w:hAnsi="仿宋" w:eastAsia="仿宋" w:cs="宋体"/>
          <w:color w:val="auto"/>
          <w:sz w:val="24"/>
          <w:szCs w:val="24"/>
          <w:highlight w:val="none"/>
          <w:lang w:val="zh-CN" w:eastAsia="zh-CN"/>
        </w:rPr>
        <w:t>我</w:t>
      </w:r>
      <w:r>
        <w:rPr>
          <w:rFonts w:hint="eastAsia" w:ascii="仿宋" w:hAnsi="仿宋" w:eastAsia="仿宋" w:cs="宋体"/>
          <w:color w:val="auto"/>
          <w:sz w:val="24"/>
          <w:szCs w:val="24"/>
          <w:highlight w:val="none"/>
          <w:lang w:val="en-US" w:eastAsia="zh-CN"/>
        </w:rPr>
        <w:t>公司管理层中</w:t>
      </w:r>
      <w:r>
        <w:rPr>
          <w:rFonts w:hint="eastAsia" w:ascii="仿宋" w:hAnsi="仿宋" w:eastAsia="仿宋" w:cs="宋体"/>
          <w:color w:val="auto"/>
          <w:sz w:val="24"/>
          <w:szCs w:val="24"/>
          <w:highlight w:val="none"/>
          <w:lang w:val="zh-CN" w:eastAsia="zh-CN"/>
        </w:rPr>
        <w:t>没有从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离职或退休3年以内的人员担任控股股东或实际控股人、董事、监事，也没有聘用从</w:t>
      </w:r>
      <w:r>
        <w:rPr>
          <w:rFonts w:hint="eastAsia" w:ascii="仿宋" w:hAnsi="仿宋" w:eastAsia="仿宋" w:cs="宋体"/>
          <w:color w:val="auto"/>
          <w:sz w:val="24"/>
          <w:szCs w:val="24"/>
          <w:highlight w:val="none"/>
          <w:lang w:val="en-US" w:eastAsia="zh-CN"/>
        </w:rPr>
        <w:t>贵校</w:t>
      </w:r>
      <w:r>
        <w:rPr>
          <w:rFonts w:hint="eastAsia" w:ascii="仿宋" w:hAnsi="仿宋" w:eastAsia="仿宋" w:cs="宋体"/>
          <w:color w:val="auto"/>
          <w:sz w:val="24"/>
          <w:szCs w:val="24"/>
          <w:highlight w:val="none"/>
          <w:lang w:val="zh-CN" w:eastAsia="zh-CN"/>
        </w:rPr>
        <w:t>离职或退休3年以内的人员。</w:t>
      </w:r>
    </w:p>
    <w:p w14:paraId="3FE2B1FA">
      <w:pPr>
        <w:spacing w:after="120" w:afterLines="50" w:line="240" w:lineRule="auto"/>
        <w:ind w:left="0" w:leftChars="0" w:firstLine="480" w:firstLineChars="200"/>
        <w:rPr>
          <w:rFonts w:ascii="仿宋" w:hAnsi="仿宋" w:eastAsia="仿宋" w:cs="宋体"/>
          <w:color w:val="auto"/>
          <w:sz w:val="24"/>
          <w:szCs w:val="24"/>
          <w:highlight w:val="none"/>
          <w:lang w:val="zh-CN"/>
        </w:rPr>
      </w:pPr>
      <w:r>
        <w:rPr>
          <w:rFonts w:hint="eastAsia" w:ascii="仿宋" w:hAnsi="仿宋" w:eastAsia="仿宋" w:cs="宋体"/>
          <w:color w:val="auto"/>
          <w:sz w:val="24"/>
          <w:szCs w:val="24"/>
          <w:highlight w:val="none"/>
          <w:lang w:val="en-US" w:eastAsia="zh-CN"/>
        </w:rPr>
        <w:t>我公司保证上述声明真实无误，如有不实，愿承担相应法律责任。</w:t>
      </w:r>
    </w:p>
    <w:p w14:paraId="2C38F8B9">
      <w:pPr>
        <w:spacing w:after="120" w:afterLines="50" w:line="240" w:lineRule="auto"/>
        <w:ind w:left="0" w:leftChars="0" w:firstLine="0" w:firstLineChars="0"/>
        <w:rPr>
          <w:rFonts w:ascii="仿宋" w:hAnsi="仿宋" w:eastAsia="仿宋" w:cs="宋体"/>
          <w:color w:val="auto"/>
          <w:sz w:val="24"/>
          <w:szCs w:val="24"/>
          <w:highlight w:val="none"/>
          <w:lang w:val="zh-CN"/>
        </w:rPr>
      </w:pPr>
    </w:p>
    <w:p w14:paraId="09B2690C">
      <w:pPr>
        <w:spacing w:after="120" w:afterLines="50" w:line="240" w:lineRule="auto"/>
        <w:ind w:left="0" w:leftChars="0" w:firstLine="0" w:firstLineChars="0"/>
        <w:rPr>
          <w:rFonts w:ascii="黑体" w:hAnsi="华文楷体" w:eastAsia="黑体"/>
          <w:b/>
          <w:bCs/>
          <w:color w:val="auto"/>
          <w:sz w:val="32"/>
          <w:szCs w:val="32"/>
          <w:highlight w:val="none"/>
        </w:rPr>
      </w:pPr>
      <w:r>
        <w:rPr>
          <w:rFonts w:hint="eastAsia" w:ascii="黑体" w:hAnsi="华文楷体" w:eastAsia="黑体"/>
          <w:color w:val="auto"/>
          <w:sz w:val="24"/>
          <w:szCs w:val="24"/>
          <w:highlight w:val="none"/>
        </w:rPr>
        <w:t>公司名称（盖章）：                  委托代理人（签字）：</w:t>
      </w:r>
    </w:p>
    <w:p w14:paraId="2D04C0D2">
      <w:pPr>
        <w:pStyle w:val="4"/>
        <w:rPr>
          <w:rFonts w:hint="default" w:ascii="方正兰亭黑简体" w:hAnsi="方正兰亭黑简体" w:eastAsia="方正兰亭黑简体" w:cs="方正兰亭黑简体"/>
          <w:color w:val="auto"/>
          <w:sz w:val="22"/>
          <w:szCs w:val="28"/>
          <w:highlight w:val="none"/>
          <w:lang w:val="en-US" w:eastAsia="zh-CN"/>
        </w:rPr>
      </w:pPr>
    </w:p>
    <w:p w14:paraId="3F5F1DB4">
      <w:pPr>
        <w:pStyle w:val="4"/>
        <w:rPr>
          <w:rFonts w:hint="default" w:ascii="方正兰亭黑简体" w:hAnsi="方正兰亭黑简体" w:eastAsia="方正兰亭黑简体" w:cs="方正兰亭黑简体"/>
          <w:color w:val="auto"/>
          <w:sz w:val="22"/>
          <w:szCs w:val="28"/>
          <w:highlight w:val="none"/>
          <w:lang w:val="en-US" w:eastAsia="zh-CN"/>
        </w:rPr>
      </w:pPr>
    </w:p>
    <w:p w14:paraId="086B01F9">
      <w:pPr>
        <w:jc w:val="left"/>
        <w:rPr>
          <w:rFonts w:hint="eastAsia" w:ascii="方正兰亭黑简体" w:hAnsi="方正兰亭黑简体" w:eastAsia="方正兰亭黑简体" w:cs="方正兰亭黑简体"/>
          <w:color w:val="auto"/>
          <w:sz w:val="22"/>
          <w:szCs w:val="28"/>
          <w:highlight w:val="none"/>
          <w:lang w:val="en-US" w:eastAsia="zh-CN"/>
        </w:rPr>
        <w:sectPr>
          <w:pgSz w:w="11906" w:h="16838"/>
          <w:pgMar w:top="1440" w:right="1083" w:bottom="1440" w:left="1083" w:header="851" w:footer="992" w:gutter="0"/>
          <w:pgNumType w:fmt="decimal"/>
          <w:cols w:space="0" w:num="1"/>
          <w:rtlGutter w:val="0"/>
          <w:docGrid w:type="lines" w:linePitch="314" w:charSpace="0"/>
        </w:sectPr>
      </w:pPr>
    </w:p>
    <w:p w14:paraId="00798ACC">
      <w:pPr>
        <w:jc w:val="left"/>
        <w:rPr>
          <w:rFonts w:hint="eastAsia" w:ascii="方正兰亭黑简体" w:hAnsi="方正兰亭黑简体" w:eastAsia="方正兰亭黑简体" w:cs="方正兰亭黑简体"/>
          <w:b/>
          <w:bCs/>
          <w:color w:val="auto"/>
          <w:sz w:val="22"/>
          <w:szCs w:val="28"/>
          <w:highlight w:val="none"/>
          <w:lang w:val="en-US" w:eastAsia="zh-CN"/>
        </w:rPr>
      </w:pPr>
      <w:r>
        <w:rPr>
          <w:rFonts w:hint="eastAsia" w:ascii="方正兰亭黑简体" w:hAnsi="方正兰亭黑简体" w:eastAsia="方正兰亭黑简体" w:cs="方正兰亭黑简体"/>
          <w:b/>
          <w:bCs/>
          <w:color w:val="auto"/>
          <w:sz w:val="22"/>
          <w:szCs w:val="28"/>
          <w:highlight w:val="none"/>
          <w:lang w:val="en-US" w:eastAsia="zh-CN"/>
        </w:rPr>
        <w:t>附件2：其他材料</w:t>
      </w:r>
    </w:p>
    <w:p w14:paraId="3E491ACB">
      <w:pPr>
        <w:pStyle w:val="3"/>
        <w:ind w:left="0" w:leftChars="0" w:firstLine="0" w:firstLineChars="0"/>
        <w:rPr>
          <w:rFonts w:hint="default"/>
          <w:color w:val="auto"/>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包括但不限于：</w:t>
      </w:r>
    </w:p>
    <w:p w14:paraId="0B07932C">
      <w:pPr>
        <w:pStyle w:val="3"/>
        <w:numPr>
          <w:ilvl w:val="0"/>
          <w:numId w:val="0"/>
        </w:numPr>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kern w:val="2"/>
          <w:sz w:val="22"/>
          <w:szCs w:val="28"/>
          <w:highlight w:val="none"/>
          <w:lang w:val="en-US" w:eastAsia="zh-CN" w:bidi="ar-SA"/>
        </w:rPr>
        <w:t>1、</w:t>
      </w:r>
      <w:r>
        <w:rPr>
          <w:rFonts w:hint="eastAsia" w:ascii="方正兰亭黑简体" w:hAnsi="方正兰亭黑简体" w:eastAsia="方正兰亭黑简体" w:cs="方正兰亭黑简体"/>
          <w:color w:val="auto"/>
          <w:sz w:val="22"/>
          <w:szCs w:val="28"/>
          <w:highlight w:val="none"/>
          <w:lang w:val="en-US" w:eastAsia="zh-CN"/>
        </w:rPr>
        <w:t>营业执照扫描件</w:t>
      </w:r>
    </w:p>
    <w:p w14:paraId="2B48E574">
      <w:pPr>
        <w:pStyle w:val="3"/>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2、</w:t>
      </w:r>
      <w:r>
        <w:rPr>
          <w:rFonts w:hint="eastAsia" w:ascii="方正兰亭黑简体" w:hAnsi="方正兰亭黑简体" w:eastAsia="方正兰亭黑简体" w:cs="方正兰亭黑简体"/>
          <w:color w:val="auto"/>
          <w:sz w:val="22"/>
          <w:szCs w:val="28"/>
          <w:highlight w:val="none"/>
          <w:lang w:val="en-US" w:eastAsia="zh-CN"/>
        </w:rPr>
        <w:t>服务方案及实施计划</w:t>
      </w:r>
    </w:p>
    <w:p w14:paraId="0492334C">
      <w:pPr>
        <w:pStyle w:val="3"/>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3、</w:t>
      </w:r>
      <w:r>
        <w:rPr>
          <w:rFonts w:hint="eastAsia" w:ascii="方正兰亭黑简体" w:hAnsi="方正兰亭黑简体" w:eastAsia="方正兰亭黑简体" w:cs="方正兰亭黑简体"/>
          <w:color w:val="auto"/>
          <w:kern w:val="2"/>
          <w:sz w:val="22"/>
          <w:szCs w:val="28"/>
          <w:highlight w:val="none"/>
          <w:lang w:val="en-US" w:eastAsia="zh-CN" w:bidi="ar-SA"/>
        </w:rPr>
        <w:t>服务团队介绍</w:t>
      </w:r>
    </w:p>
    <w:p w14:paraId="5856E4F7">
      <w:pPr>
        <w:pStyle w:val="3"/>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4、</w:t>
      </w:r>
      <w:r>
        <w:rPr>
          <w:rFonts w:hint="eastAsia" w:ascii="方正兰亭黑简体" w:hAnsi="方正兰亭黑简体" w:eastAsia="方正兰亭黑简体" w:cs="方正兰亭黑简体"/>
          <w:color w:val="auto"/>
          <w:sz w:val="22"/>
          <w:szCs w:val="28"/>
          <w:highlight w:val="none"/>
          <w:lang w:val="en-US" w:eastAsia="zh-CN"/>
        </w:rPr>
        <w:t>服务保障承诺</w:t>
      </w:r>
    </w:p>
    <w:p w14:paraId="0E222C46">
      <w:pPr>
        <w:pStyle w:val="3"/>
        <w:numPr>
          <w:ilvl w:val="0"/>
          <w:numId w:val="0"/>
        </w:numPr>
        <w:ind w:left="0" w:leftChars="0" w:firstLine="0" w:firstLineChars="0"/>
        <w:rPr>
          <w:rFonts w:hint="eastAsia" w:ascii="方正兰亭黑简体" w:hAnsi="方正兰亭黑简体" w:eastAsia="方正兰亭黑简体" w:cs="方正兰亭黑简体"/>
          <w:color w:val="auto"/>
          <w:sz w:val="22"/>
          <w:szCs w:val="28"/>
          <w:highlight w:val="none"/>
          <w:lang w:val="en-US" w:eastAsia="zh-CN"/>
        </w:rPr>
      </w:pPr>
      <w:r>
        <w:rPr>
          <w:rFonts w:hint="default" w:ascii="方正兰亭黑简体" w:hAnsi="方正兰亭黑简体" w:eastAsia="方正兰亭黑简体" w:cs="方正兰亭黑简体"/>
          <w:color w:val="auto"/>
          <w:kern w:val="2"/>
          <w:sz w:val="22"/>
          <w:szCs w:val="28"/>
          <w:highlight w:val="none"/>
          <w:lang w:val="en-US" w:eastAsia="zh-CN" w:bidi="ar-SA"/>
        </w:rPr>
        <w:t>5、</w:t>
      </w:r>
      <w:r>
        <w:rPr>
          <w:rFonts w:hint="eastAsia" w:ascii="方正兰亭黑简体" w:hAnsi="方正兰亭黑简体" w:eastAsia="方正兰亭黑简体" w:cs="方正兰亭黑简体"/>
          <w:color w:val="auto"/>
          <w:sz w:val="22"/>
          <w:szCs w:val="28"/>
          <w:highlight w:val="none"/>
          <w:lang w:val="en-US" w:eastAsia="zh-CN"/>
        </w:rPr>
        <w:t>业绩案例</w:t>
      </w:r>
    </w:p>
    <w:p w14:paraId="05EB73A9">
      <w:pPr>
        <w:pStyle w:val="3"/>
        <w:numPr>
          <w:ilvl w:val="0"/>
          <w:numId w:val="0"/>
        </w:numPr>
        <w:ind w:left="0" w:leftChars="0" w:firstLine="0" w:firstLineChars="0"/>
        <w:rPr>
          <w:rFonts w:hint="default" w:ascii="方正兰亭黑简体" w:hAnsi="方正兰亭黑简体" w:eastAsia="方正兰亭黑简体" w:cs="方正兰亭黑简体"/>
          <w:color w:val="auto"/>
          <w:sz w:val="22"/>
          <w:szCs w:val="28"/>
          <w:highlight w:val="none"/>
          <w:lang w:val="en-US" w:eastAsia="zh-CN"/>
        </w:rPr>
      </w:pPr>
      <w:r>
        <w:rPr>
          <w:rFonts w:hint="eastAsia" w:ascii="方正兰亭黑简体" w:hAnsi="方正兰亭黑简体" w:eastAsia="方正兰亭黑简体" w:cs="方正兰亭黑简体"/>
          <w:color w:val="auto"/>
          <w:sz w:val="22"/>
          <w:szCs w:val="28"/>
          <w:highlight w:val="none"/>
          <w:lang w:val="en-US" w:eastAsia="zh-CN"/>
        </w:rPr>
        <w:t>6、其他所必须的相关材料</w:t>
      </w:r>
    </w:p>
    <w:sectPr>
      <w:pgSz w:w="11906" w:h="16838"/>
      <w:pgMar w:top="1440" w:right="1083" w:bottom="1440" w:left="1083"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0368ED-7228-4F90-8A02-6BFD7A8699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兰亭黑简体">
    <w:panose1 w:val="02000000000000000000"/>
    <w:charset w:val="86"/>
    <w:family w:val="auto"/>
    <w:pitch w:val="default"/>
    <w:sig w:usb0="A00002BF" w:usb1="184F6CFA" w:usb2="00000012" w:usb3="00000000" w:csb0="00040001" w:csb1="00000000"/>
    <w:embedRegular r:id="rId2" w:fontKey="{AD11EF32-92E9-4792-80F9-E47F5F153177}"/>
  </w:font>
  <w:font w:name="华文楷体">
    <w:panose1 w:val="02010600040101010101"/>
    <w:charset w:val="86"/>
    <w:family w:val="auto"/>
    <w:pitch w:val="default"/>
    <w:sig w:usb0="00000287" w:usb1="080F0000" w:usb2="00000000" w:usb3="00000000" w:csb0="0004009F" w:csb1="DFD70000"/>
    <w:embedRegular r:id="rId3" w:fontKey="{A3331FA2-4685-41D1-A5F7-E75771845474}"/>
  </w:font>
  <w:font w:name="方正仿宋_GB2312">
    <w:panose1 w:val="02000000000000000000"/>
    <w:charset w:val="86"/>
    <w:family w:val="auto"/>
    <w:pitch w:val="default"/>
    <w:sig w:usb0="A00002BF" w:usb1="184F6CFA" w:usb2="00000012" w:usb3="00000000" w:csb0="00040001" w:csb1="00000000"/>
    <w:embedRegular r:id="rId4" w:fontKey="{E2516AF4-9DAE-4214-9BCD-84878C0931CE}"/>
  </w:font>
  <w:font w:name="仿宋">
    <w:panose1 w:val="02010609060101010101"/>
    <w:charset w:val="86"/>
    <w:family w:val="modern"/>
    <w:pitch w:val="default"/>
    <w:sig w:usb0="800002BF" w:usb1="38CF7CFA" w:usb2="00000016" w:usb3="00000000" w:csb0="00040001" w:csb1="00000000"/>
    <w:embedRegular r:id="rId5" w:fontKey="{8D3ADFCB-DD63-482B-9D8E-3EC00B5901D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492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2FB9A">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62FB9A">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2EBEB"/>
    <w:multiLevelType w:val="singleLevel"/>
    <w:tmpl w:val="E8D2EBE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75436"/>
    <w:rsid w:val="029C08D4"/>
    <w:rsid w:val="157E6317"/>
    <w:rsid w:val="24050543"/>
    <w:rsid w:val="2F5631FD"/>
    <w:rsid w:val="2FB07FD7"/>
    <w:rsid w:val="3D6469F5"/>
    <w:rsid w:val="3FCC680A"/>
    <w:rsid w:val="3FDF48A5"/>
    <w:rsid w:val="41007DAA"/>
    <w:rsid w:val="480A63EB"/>
    <w:rsid w:val="487158D1"/>
    <w:rsid w:val="4CCA439B"/>
    <w:rsid w:val="4EFD134C"/>
    <w:rsid w:val="53FC2C34"/>
    <w:rsid w:val="5AEA704B"/>
    <w:rsid w:val="5DF2219B"/>
    <w:rsid w:val="5E8720EC"/>
    <w:rsid w:val="5EE9209B"/>
    <w:rsid w:val="66E533C4"/>
    <w:rsid w:val="6ABF1A85"/>
    <w:rsid w:val="7CFA5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qFormat/>
    <w:uiPriority w:val="0"/>
    <w:pPr>
      <w:ind w:left="420" w:leftChars="200"/>
    </w:p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rPr>
      <w:rFonts w:ascii="Calibri" w:hAnsi="Calibri" w:eastAsia="宋体" w:cs="Times New Roman"/>
    </w:rPr>
  </w:style>
  <w:style w:type="paragraph" w:styleId="8">
    <w:name w:val="Body Text Indent 3"/>
    <w:basedOn w:val="1"/>
    <w:qFormat/>
    <w:uiPriority w:val="0"/>
    <w:pPr>
      <w:ind w:firstLine="600" w:firstLineChars="200"/>
    </w:pPr>
    <w:rPr>
      <w:color w:val="FF0000"/>
      <w:sz w:val="30"/>
      <w:szCs w:val="20"/>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2"/>
    <w:qFormat/>
    <w:uiPriority w:val="0"/>
    <w:pPr>
      <w:widowControl/>
      <w:spacing w:after="120"/>
      <w:ind w:firstLine="420" w:firstLineChars="100"/>
      <w:jc w:val="left"/>
    </w:pPr>
    <w:rPr>
      <w:rFonts w:ascii="Times New Roma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22"/>
    <w:rPr>
      <w:b/>
      <w:bCs/>
    </w:rPr>
  </w:style>
  <w:style w:type="character" w:styleId="15">
    <w:name w:val="Hyperlink"/>
    <w:basedOn w:val="13"/>
    <w:unhideWhenUsed/>
    <w:qFormat/>
    <w:uiPriority w:val="99"/>
    <w:rPr>
      <w:color w:val="0000FF"/>
      <w:u w:val="single"/>
    </w:rPr>
  </w:style>
  <w:style w:type="paragraph" w:customStyle="1" w:styleId="16">
    <w:name w:val="列表段落1"/>
    <w:basedOn w:val="1"/>
    <w:qFormat/>
    <w:uiPriority w:val="0"/>
    <w:pPr>
      <w:ind w:firstLine="420" w:firstLineChars="200"/>
    </w:pPr>
  </w:style>
  <w:style w:type="paragraph" w:customStyle="1" w:styleId="17">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character" w:customStyle="1" w:styleId="18">
    <w:name w:val="15"/>
    <w:basedOn w:val="13"/>
    <w:qFormat/>
    <w:uiPriority w:val="0"/>
    <w:rPr>
      <w:rFonts w:hint="default" w:ascii="Calibri" w:hAnsi="Calibri" w:cs="Calibri"/>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2082</Words>
  <Characters>2266</Characters>
  <Lines>0</Lines>
  <Paragraphs>0</Paragraphs>
  <TotalTime>4</TotalTime>
  <ScaleCrop>false</ScaleCrop>
  <LinksUpToDate>false</LinksUpToDate>
  <CharactersWithSpaces>2497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2025-04-03T05:09:00Z</dcterms:created>
  <dc:creator>HP</dc:creator>
  <cp:lastModifiedBy>仲杰</cp:lastModifiedBy>
  <dcterms:modified xsi:type="dcterms:W3CDTF">2025-04-21T01:25:17Z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eyJoZGlkIjoiZDlmOGQwYjhiNmI4NDMzYTcyZjE3NmU1NDRkMTcyMTMiLCJ1c2VySWQiOiIyOTgyOTgyOTEifQ==</vt:lpwstr>
  </property>
  <property fmtid="{D5CDD505-2E9C-101B-9397-08002B2CF9AE}" pid="4" name="ICV">
    <vt:lpwstr>2BFD31D5F3FB4B709DBC969892577809_12</vt:lpwstr>
  </property>
</Properties>
</file>