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08" w:rsidRPr="00E47837" w:rsidRDefault="00DC1860" w:rsidP="00DC1860">
      <w:pPr>
        <w:jc w:val="center"/>
        <w:rPr>
          <w:b/>
          <w:sz w:val="32"/>
          <w:szCs w:val="32"/>
        </w:rPr>
      </w:pPr>
      <w:r w:rsidRPr="00E47837">
        <w:rPr>
          <w:rFonts w:hint="eastAsia"/>
          <w:b/>
          <w:sz w:val="32"/>
          <w:szCs w:val="32"/>
        </w:rPr>
        <w:t>上海海事大学米饭流水线通排风系统技术要求</w:t>
      </w:r>
    </w:p>
    <w:p w:rsidR="00DC1860" w:rsidRPr="00E47837" w:rsidRDefault="00B5449D" w:rsidP="00843524">
      <w:pPr>
        <w:spacing w:line="360" w:lineRule="auto"/>
        <w:rPr>
          <w:sz w:val="24"/>
          <w:szCs w:val="24"/>
        </w:rPr>
      </w:pPr>
      <w:r w:rsidRPr="00E47837">
        <w:rPr>
          <w:rFonts w:hint="eastAsia"/>
          <w:sz w:val="24"/>
          <w:szCs w:val="24"/>
        </w:rPr>
        <w:t>一、报价单位</w:t>
      </w:r>
      <w:r w:rsidRPr="00E47837">
        <w:rPr>
          <w:sz w:val="24"/>
          <w:szCs w:val="24"/>
        </w:rPr>
        <w:t>必须具备以下条件：</w:t>
      </w:r>
    </w:p>
    <w:p w:rsidR="00B5449D" w:rsidRPr="00E47837" w:rsidRDefault="00E47837" w:rsidP="00843524">
      <w:pPr>
        <w:spacing w:line="360" w:lineRule="auto"/>
        <w:rPr>
          <w:sz w:val="24"/>
          <w:szCs w:val="24"/>
        </w:rPr>
      </w:pPr>
      <w:r w:rsidRPr="00E47837">
        <w:rPr>
          <w:rFonts w:hint="eastAsia"/>
          <w:sz w:val="24"/>
          <w:szCs w:val="24"/>
        </w:rPr>
        <w:t>1</w:t>
      </w:r>
      <w:r w:rsidR="00B5449D" w:rsidRPr="00E47837">
        <w:rPr>
          <w:rFonts w:hint="eastAsia"/>
          <w:sz w:val="24"/>
          <w:szCs w:val="24"/>
        </w:rPr>
        <w:t>、</w:t>
      </w:r>
      <w:r w:rsidR="00B5449D" w:rsidRPr="00E47837">
        <w:rPr>
          <w:sz w:val="24"/>
          <w:szCs w:val="24"/>
        </w:rPr>
        <w:t>投标人应具备建管委颁发的建筑机电安装工程施工专业承包三级及以上资质；</w:t>
      </w:r>
    </w:p>
    <w:p w:rsidR="00B5449D" w:rsidRPr="00E47837" w:rsidRDefault="00E47837" w:rsidP="00843524">
      <w:pPr>
        <w:spacing w:line="360" w:lineRule="auto"/>
        <w:rPr>
          <w:sz w:val="24"/>
          <w:szCs w:val="24"/>
        </w:rPr>
      </w:pPr>
      <w:r w:rsidRPr="00E47837">
        <w:rPr>
          <w:rFonts w:hint="eastAsia"/>
          <w:sz w:val="24"/>
          <w:szCs w:val="24"/>
        </w:rPr>
        <w:t>2</w:t>
      </w:r>
      <w:r w:rsidR="00B5449D" w:rsidRPr="00E47837">
        <w:rPr>
          <w:rFonts w:hint="eastAsia"/>
          <w:sz w:val="24"/>
          <w:szCs w:val="24"/>
        </w:rPr>
        <w:t>、</w:t>
      </w:r>
      <w:r w:rsidR="00B5449D" w:rsidRPr="00E47837">
        <w:rPr>
          <w:sz w:val="24"/>
          <w:szCs w:val="24"/>
        </w:rPr>
        <w:t>投标人应具备安全生产许可证；</w:t>
      </w:r>
    </w:p>
    <w:p w:rsidR="00B5449D" w:rsidRPr="00E47837" w:rsidRDefault="00B5449D" w:rsidP="00843524">
      <w:pPr>
        <w:spacing w:line="360" w:lineRule="auto"/>
        <w:rPr>
          <w:sz w:val="24"/>
          <w:szCs w:val="24"/>
        </w:rPr>
      </w:pPr>
    </w:p>
    <w:p w:rsidR="00BB6076" w:rsidRPr="00E47837" w:rsidRDefault="00B5449D" w:rsidP="00843524">
      <w:pPr>
        <w:spacing w:line="360" w:lineRule="auto"/>
        <w:rPr>
          <w:sz w:val="24"/>
          <w:szCs w:val="24"/>
        </w:rPr>
      </w:pPr>
      <w:r w:rsidRPr="00E47837">
        <w:rPr>
          <w:rFonts w:hint="eastAsia"/>
          <w:sz w:val="24"/>
          <w:szCs w:val="24"/>
        </w:rPr>
        <w:t>二</w:t>
      </w:r>
      <w:r w:rsidR="00BB6076" w:rsidRPr="00E47837">
        <w:rPr>
          <w:rFonts w:hint="eastAsia"/>
          <w:sz w:val="24"/>
          <w:szCs w:val="24"/>
        </w:rPr>
        <w:t>、货物名称、数量及技术指标</w:t>
      </w:r>
    </w:p>
    <w:tbl>
      <w:tblPr>
        <w:tblStyle w:val="a5"/>
        <w:tblW w:w="5000" w:type="pct"/>
        <w:tblLook w:val="04A0"/>
      </w:tblPr>
      <w:tblGrid>
        <w:gridCol w:w="788"/>
        <w:gridCol w:w="1162"/>
        <w:gridCol w:w="1656"/>
        <w:gridCol w:w="829"/>
        <w:gridCol w:w="5527"/>
      </w:tblGrid>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序号</w:t>
            </w:r>
          </w:p>
        </w:tc>
        <w:tc>
          <w:tcPr>
            <w:tcW w:w="583" w:type="pct"/>
          </w:tcPr>
          <w:p w:rsidR="00DC1860" w:rsidRPr="00E47837" w:rsidRDefault="00DC1860" w:rsidP="00843524">
            <w:pPr>
              <w:spacing w:line="360" w:lineRule="auto"/>
              <w:jc w:val="center"/>
              <w:rPr>
                <w:sz w:val="24"/>
                <w:szCs w:val="24"/>
              </w:rPr>
            </w:pPr>
            <w:r w:rsidRPr="00E47837">
              <w:rPr>
                <w:rFonts w:hint="eastAsia"/>
                <w:sz w:val="24"/>
                <w:szCs w:val="24"/>
              </w:rPr>
              <w:t>项目</w:t>
            </w:r>
          </w:p>
        </w:tc>
        <w:tc>
          <w:tcPr>
            <w:tcW w:w="831" w:type="pct"/>
          </w:tcPr>
          <w:p w:rsidR="00DC1860" w:rsidRPr="00E47837" w:rsidRDefault="00DC1860" w:rsidP="00843524">
            <w:pPr>
              <w:spacing w:line="360" w:lineRule="auto"/>
              <w:jc w:val="center"/>
              <w:rPr>
                <w:sz w:val="24"/>
                <w:szCs w:val="24"/>
              </w:rPr>
            </w:pPr>
            <w:r w:rsidRPr="00E47837">
              <w:rPr>
                <w:rFonts w:hint="eastAsia"/>
                <w:sz w:val="24"/>
                <w:szCs w:val="24"/>
              </w:rPr>
              <w:t>货物名称</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数量</w:t>
            </w:r>
          </w:p>
        </w:tc>
        <w:tc>
          <w:tcPr>
            <w:tcW w:w="2774" w:type="pct"/>
          </w:tcPr>
          <w:p w:rsidR="00DC1860" w:rsidRPr="00E47837" w:rsidRDefault="00DC1860" w:rsidP="00843524">
            <w:pPr>
              <w:spacing w:line="360" w:lineRule="auto"/>
              <w:jc w:val="center"/>
              <w:rPr>
                <w:sz w:val="24"/>
                <w:szCs w:val="24"/>
              </w:rPr>
            </w:pPr>
            <w:r w:rsidRPr="00E47837">
              <w:rPr>
                <w:rFonts w:hint="eastAsia"/>
                <w:sz w:val="24"/>
                <w:szCs w:val="24"/>
              </w:rPr>
              <w:t>技术参数</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1</w:t>
            </w:r>
          </w:p>
        </w:tc>
        <w:tc>
          <w:tcPr>
            <w:tcW w:w="583" w:type="pct"/>
            <w:vMerge w:val="restart"/>
            <w:vAlign w:val="center"/>
          </w:tcPr>
          <w:p w:rsidR="00DC1860" w:rsidRPr="00E47837" w:rsidRDefault="00DC1860" w:rsidP="00843524">
            <w:pPr>
              <w:spacing w:line="360" w:lineRule="auto"/>
              <w:jc w:val="left"/>
              <w:rPr>
                <w:sz w:val="24"/>
                <w:szCs w:val="24"/>
              </w:rPr>
            </w:pPr>
            <w:r w:rsidRPr="00E47837">
              <w:rPr>
                <w:rFonts w:hint="eastAsia"/>
                <w:sz w:val="24"/>
                <w:szCs w:val="24"/>
              </w:rPr>
              <w:t>集气罩</w:t>
            </w: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岛式集气罩</w:t>
            </w:r>
            <w:r w:rsidR="00F66BE1" w:rsidRPr="00E47837">
              <w:rPr>
                <w:rFonts w:hint="eastAsia"/>
                <w:sz w:val="24"/>
                <w:szCs w:val="24"/>
              </w:rPr>
              <w:t>1</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1</w:t>
            </w:r>
            <w:r w:rsidRPr="00E47837">
              <w:rPr>
                <w:rFonts w:hint="eastAsia"/>
                <w:sz w:val="24"/>
                <w:szCs w:val="24"/>
              </w:rPr>
              <w:t>组</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3200W</w:t>
            </w:r>
            <w:r w:rsidRPr="00E47837">
              <w:rPr>
                <w:rFonts w:hint="eastAsia"/>
                <w:sz w:val="24"/>
                <w:szCs w:val="24"/>
              </w:rPr>
              <w:t>×</w:t>
            </w:r>
            <w:r w:rsidRPr="00E47837">
              <w:rPr>
                <w:rFonts w:hint="eastAsia"/>
                <w:sz w:val="24"/>
                <w:szCs w:val="24"/>
              </w:rPr>
              <w:t>1500D</w:t>
            </w:r>
            <w:r w:rsidRPr="00E47837">
              <w:rPr>
                <w:rFonts w:hint="eastAsia"/>
                <w:sz w:val="24"/>
                <w:szCs w:val="24"/>
              </w:rPr>
              <w:t>×</w:t>
            </w:r>
            <w:r w:rsidRPr="00E47837">
              <w:rPr>
                <w:rFonts w:hint="eastAsia"/>
                <w:sz w:val="24"/>
                <w:szCs w:val="24"/>
              </w:rPr>
              <w:t>800H</w:t>
            </w:r>
            <w:r w:rsidRPr="00E47837">
              <w:rPr>
                <w:rFonts w:hint="eastAsia"/>
                <w:sz w:val="24"/>
                <w:szCs w:val="24"/>
              </w:rPr>
              <w:t>；整体烟罩采用厚</w:t>
            </w:r>
            <w:r w:rsidRPr="00E47837">
              <w:rPr>
                <w:rFonts w:hint="eastAsia"/>
                <w:sz w:val="24"/>
                <w:szCs w:val="24"/>
              </w:rPr>
              <w:t>1.2mm SUS304HL/PVC</w:t>
            </w:r>
            <w:r w:rsidRPr="00E47837">
              <w:rPr>
                <w:rFonts w:hint="eastAsia"/>
                <w:sz w:val="24"/>
                <w:szCs w:val="24"/>
              </w:rPr>
              <w:t>不锈钢板；</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2</w:t>
            </w:r>
          </w:p>
        </w:tc>
        <w:tc>
          <w:tcPr>
            <w:tcW w:w="583" w:type="pct"/>
            <w:vMerge/>
            <w:vAlign w:val="center"/>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岛式集气罩</w:t>
            </w:r>
            <w:r w:rsidR="00F66BE1" w:rsidRPr="00E47837">
              <w:rPr>
                <w:rFonts w:hint="eastAsia"/>
                <w:sz w:val="24"/>
                <w:szCs w:val="24"/>
              </w:rPr>
              <w:t>2</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1</w:t>
            </w:r>
            <w:r w:rsidRPr="00E47837">
              <w:rPr>
                <w:rFonts w:hint="eastAsia"/>
                <w:sz w:val="24"/>
                <w:szCs w:val="24"/>
              </w:rPr>
              <w:t>组</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2500W</w:t>
            </w:r>
            <w:r w:rsidRPr="00E47837">
              <w:rPr>
                <w:rFonts w:hint="eastAsia"/>
                <w:sz w:val="24"/>
                <w:szCs w:val="24"/>
              </w:rPr>
              <w:t>×</w:t>
            </w:r>
            <w:r w:rsidRPr="00E47837">
              <w:rPr>
                <w:rFonts w:hint="eastAsia"/>
                <w:sz w:val="24"/>
                <w:szCs w:val="24"/>
              </w:rPr>
              <w:t>1800D</w:t>
            </w:r>
            <w:r w:rsidRPr="00E47837">
              <w:rPr>
                <w:rFonts w:hint="eastAsia"/>
                <w:sz w:val="24"/>
                <w:szCs w:val="24"/>
              </w:rPr>
              <w:t>×</w:t>
            </w:r>
            <w:r w:rsidRPr="00E47837">
              <w:rPr>
                <w:rFonts w:hint="eastAsia"/>
                <w:sz w:val="24"/>
                <w:szCs w:val="24"/>
              </w:rPr>
              <w:t>800H</w:t>
            </w:r>
            <w:r w:rsidRPr="00E47837">
              <w:rPr>
                <w:rFonts w:hint="eastAsia"/>
                <w:sz w:val="24"/>
                <w:szCs w:val="24"/>
              </w:rPr>
              <w:t>；整体烟罩采用厚</w:t>
            </w:r>
            <w:r w:rsidRPr="00E47837">
              <w:rPr>
                <w:rFonts w:hint="eastAsia"/>
                <w:sz w:val="24"/>
                <w:szCs w:val="24"/>
              </w:rPr>
              <w:t>1.2mm SUS304HL/PVC</w:t>
            </w:r>
            <w:r w:rsidRPr="00E47837">
              <w:rPr>
                <w:rFonts w:hint="eastAsia"/>
                <w:sz w:val="24"/>
                <w:szCs w:val="24"/>
              </w:rPr>
              <w:t>不锈钢板；</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3</w:t>
            </w:r>
          </w:p>
        </w:tc>
        <w:tc>
          <w:tcPr>
            <w:tcW w:w="583" w:type="pct"/>
            <w:vMerge/>
            <w:vAlign w:val="center"/>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岛式集气罩</w:t>
            </w:r>
            <w:r w:rsidR="00F66BE1" w:rsidRPr="00E47837">
              <w:rPr>
                <w:rFonts w:hint="eastAsia"/>
                <w:sz w:val="24"/>
                <w:szCs w:val="24"/>
              </w:rPr>
              <w:t>3</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2</w:t>
            </w:r>
            <w:r w:rsidRPr="00E47837">
              <w:rPr>
                <w:rFonts w:hint="eastAsia"/>
                <w:sz w:val="24"/>
                <w:szCs w:val="24"/>
              </w:rPr>
              <w:t>组</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1100W</w:t>
            </w:r>
            <w:r w:rsidRPr="00E47837">
              <w:rPr>
                <w:rFonts w:hint="eastAsia"/>
                <w:sz w:val="24"/>
                <w:szCs w:val="24"/>
              </w:rPr>
              <w:t>×</w:t>
            </w:r>
            <w:r w:rsidRPr="00E47837">
              <w:rPr>
                <w:rFonts w:hint="eastAsia"/>
                <w:sz w:val="24"/>
                <w:szCs w:val="24"/>
              </w:rPr>
              <w:t>1500D</w:t>
            </w:r>
            <w:r w:rsidRPr="00E47837">
              <w:rPr>
                <w:rFonts w:hint="eastAsia"/>
                <w:sz w:val="24"/>
                <w:szCs w:val="24"/>
              </w:rPr>
              <w:t>×</w:t>
            </w:r>
            <w:r w:rsidRPr="00E47837">
              <w:rPr>
                <w:rFonts w:hint="eastAsia"/>
                <w:sz w:val="24"/>
                <w:szCs w:val="24"/>
              </w:rPr>
              <w:t>800H</w:t>
            </w:r>
            <w:r w:rsidRPr="00E47837">
              <w:rPr>
                <w:rFonts w:hint="eastAsia"/>
                <w:sz w:val="24"/>
                <w:szCs w:val="24"/>
              </w:rPr>
              <w:t>；整体烟罩采用厚</w:t>
            </w:r>
            <w:r w:rsidRPr="00E47837">
              <w:rPr>
                <w:rFonts w:hint="eastAsia"/>
                <w:sz w:val="24"/>
                <w:szCs w:val="24"/>
              </w:rPr>
              <w:t>1.2mm SUS304HL/PVC</w:t>
            </w:r>
            <w:r w:rsidRPr="00E47837">
              <w:rPr>
                <w:rFonts w:hint="eastAsia"/>
                <w:sz w:val="24"/>
                <w:szCs w:val="24"/>
              </w:rPr>
              <w:t>不锈钢板；</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4</w:t>
            </w:r>
          </w:p>
        </w:tc>
        <w:tc>
          <w:tcPr>
            <w:tcW w:w="583" w:type="pct"/>
            <w:vMerge/>
            <w:vAlign w:val="center"/>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岛式集气罩</w:t>
            </w:r>
            <w:r w:rsidR="00F66BE1" w:rsidRPr="00E47837">
              <w:rPr>
                <w:rFonts w:hint="eastAsia"/>
                <w:sz w:val="24"/>
                <w:szCs w:val="24"/>
              </w:rPr>
              <w:t>4</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1</w:t>
            </w:r>
            <w:r w:rsidRPr="00E47837">
              <w:rPr>
                <w:rFonts w:hint="eastAsia"/>
                <w:sz w:val="24"/>
                <w:szCs w:val="24"/>
              </w:rPr>
              <w:t>组</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1300W</w:t>
            </w:r>
            <w:r w:rsidRPr="00E47837">
              <w:rPr>
                <w:rFonts w:hint="eastAsia"/>
                <w:sz w:val="24"/>
                <w:szCs w:val="24"/>
              </w:rPr>
              <w:t>×</w:t>
            </w:r>
            <w:r w:rsidRPr="00E47837">
              <w:rPr>
                <w:rFonts w:hint="eastAsia"/>
                <w:sz w:val="24"/>
                <w:szCs w:val="24"/>
              </w:rPr>
              <w:t>1500D</w:t>
            </w:r>
            <w:r w:rsidRPr="00E47837">
              <w:rPr>
                <w:rFonts w:hint="eastAsia"/>
                <w:sz w:val="24"/>
                <w:szCs w:val="24"/>
              </w:rPr>
              <w:t>×</w:t>
            </w:r>
            <w:r w:rsidRPr="00E47837">
              <w:rPr>
                <w:rFonts w:hint="eastAsia"/>
                <w:sz w:val="24"/>
                <w:szCs w:val="24"/>
              </w:rPr>
              <w:t>800H</w:t>
            </w:r>
            <w:r w:rsidRPr="00E47837">
              <w:rPr>
                <w:rFonts w:hint="eastAsia"/>
                <w:sz w:val="24"/>
                <w:szCs w:val="24"/>
              </w:rPr>
              <w:t>；整体烟罩采用厚</w:t>
            </w:r>
            <w:r w:rsidRPr="00E47837">
              <w:rPr>
                <w:rFonts w:hint="eastAsia"/>
                <w:sz w:val="24"/>
                <w:szCs w:val="24"/>
              </w:rPr>
              <w:t>1.2mm SUS304HL/PVC</w:t>
            </w:r>
            <w:r w:rsidRPr="00E47837">
              <w:rPr>
                <w:rFonts w:hint="eastAsia"/>
                <w:sz w:val="24"/>
                <w:szCs w:val="24"/>
              </w:rPr>
              <w:t>不锈钢板；</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5</w:t>
            </w:r>
          </w:p>
        </w:tc>
        <w:tc>
          <w:tcPr>
            <w:tcW w:w="583" w:type="pct"/>
            <w:vAlign w:val="center"/>
          </w:tcPr>
          <w:p w:rsidR="00DC1860" w:rsidRPr="00E47837" w:rsidRDefault="00DC1860" w:rsidP="00843524">
            <w:pPr>
              <w:spacing w:line="360" w:lineRule="auto"/>
              <w:jc w:val="left"/>
              <w:rPr>
                <w:sz w:val="24"/>
                <w:szCs w:val="24"/>
              </w:rPr>
            </w:pPr>
            <w:r w:rsidRPr="00E47837">
              <w:rPr>
                <w:rFonts w:hint="eastAsia"/>
                <w:sz w:val="24"/>
                <w:szCs w:val="24"/>
              </w:rPr>
              <w:t>封板</w:t>
            </w: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不锈钢封板</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40</w:t>
            </w:r>
            <w:r w:rsidRPr="00E47837">
              <w:rPr>
                <w:rFonts w:hint="eastAsia"/>
                <w:sz w:val="24"/>
                <w:szCs w:val="24"/>
              </w:rPr>
              <w:t>㎡</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采用厚</w:t>
            </w:r>
            <w:r w:rsidRPr="00E47837">
              <w:rPr>
                <w:rFonts w:hint="eastAsia"/>
                <w:sz w:val="24"/>
                <w:szCs w:val="24"/>
              </w:rPr>
              <w:t>1.2mm SUS304HL/PVC</w:t>
            </w:r>
            <w:r w:rsidRPr="00E47837">
              <w:rPr>
                <w:rFonts w:hint="eastAsia"/>
                <w:sz w:val="24"/>
                <w:szCs w:val="24"/>
              </w:rPr>
              <w:t>不锈钢板；</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6</w:t>
            </w:r>
          </w:p>
        </w:tc>
        <w:tc>
          <w:tcPr>
            <w:tcW w:w="583" w:type="pct"/>
            <w:vMerge w:val="restart"/>
            <w:vAlign w:val="center"/>
          </w:tcPr>
          <w:p w:rsidR="00DC1860" w:rsidRPr="00E47837" w:rsidRDefault="00DC1860" w:rsidP="00843524">
            <w:pPr>
              <w:spacing w:line="360" w:lineRule="auto"/>
              <w:jc w:val="left"/>
              <w:rPr>
                <w:sz w:val="24"/>
                <w:szCs w:val="24"/>
              </w:rPr>
            </w:pPr>
            <w:r w:rsidRPr="00E47837">
              <w:rPr>
                <w:rFonts w:hint="eastAsia"/>
                <w:sz w:val="24"/>
                <w:szCs w:val="24"/>
              </w:rPr>
              <w:t>排风系统</w:t>
            </w: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低噪声离心风机柜</w:t>
            </w:r>
            <w:r w:rsidR="00F66BE1" w:rsidRPr="00E47837">
              <w:rPr>
                <w:rFonts w:hint="eastAsia"/>
                <w:sz w:val="24"/>
                <w:szCs w:val="24"/>
              </w:rPr>
              <w:t>1</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1</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排风量：</w:t>
            </w:r>
            <w:r w:rsidR="00A35708" w:rsidRPr="00E47837">
              <w:rPr>
                <w:rFonts w:asciiTheme="minorEastAsia" w:hAnsiTheme="minorEastAsia" w:hint="eastAsia"/>
                <w:sz w:val="24"/>
                <w:szCs w:val="24"/>
              </w:rPr>
              <w:t>≥</w:t>
            </w:r>
            <w:r w:rsidRPr="00E47837">
              <w:rPr>
                <w:rFonts w:hint="eastAsia"/>
                <w:sz w:val="24"/>
                <w:szCs w:val="24"/>
              </w:rPr>
              <w:t>25000M</w:t>
            </w:r>
            <w:r w:rsidRPr="00E47837">
              <w:rPr>
                <w:rFonts w:hint="eastAsia"/>
                <w:sz w:val="24"/>
                <w:szCs w:val="24"/>
              </w:rPr>
              <w:t>³</w:t>
            </w:r>
            <w:r w:rsidRPr="00E47837">
              <w:rPr>
                <w:rFonts w:hint="eastAsia"/>
                <w:sz w:val="24"/>
                <w:szCs w:val="24"/>
              </w:rPr>
              <w:t>/H</w:t>
            </w:r>
            <w:r w:rsidRPr="00E47837">
              <w:rPr>
                <w:rFonts w:hint="eastAsia"/>
                <w:sz w:val="24"/>
                <w:szCs w:val="24"/>
              </w:rPr>
              <w:t>、功率：</w:t>
            </w:r>
            <w:r w:rsidRPr="00E47837">
              <w:rPr>
                <w:rFonts w:hint="eastAsia"/>
                <w:sz w:val="24"/>
                <w:szCs w:val="24"/>
              </w:rPr>
              <w:t>380V/</w:t>
            </w:r>
            <w:r w:rsidR="00A35708" w:rsidRPr="00E47837">
              <w:rPr>
                <w:rFonts w:asciiTheme="minorEastAsia" w:hAnsiTheme="minorEastAsia" w:hint="eastAsia"/>
                <w:sz w:val="24"/>
                <w:szCs w:val="24"/>
              </w:rPr>
              <w:t>≥</w:t>
            </w:r>
            <w:r w:rsidRPr="00E47837">
              <w:rPr>
                <w:rFonts w:hint="eastAsia"/>
                <w:sz w:val="24"/>
                <w:szCs w:val="24"/>
              </w:rPr>
              <w:t>7.5kw</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7</w:t>
            </w:r>
          </w:p>
        </w:tc>
        <w:tc>
          <w:tcPr>
            <w:tcW w:w="583" w:type="pct"/>
            <w:vMerge/>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低噪声离心风机柜</w:t>
            </w:r>
            <w:r w:rsidR="00F66BE1" w:rsidRPr="00E47837">
              <w:rPr>
                <w:rFonts w:hint="eastAsia"/>
                <w:sz w:val="24"/>
                <w:szCs w:val="24"/>
              </w:rPr>
              <w:t>2</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1</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新风量：</w:t>
            </w:r>
            <w:r w:rsidR="00A35708" w:rsidRPr="00E47837">
              <w:rPr>
                <w:rFonts w:asciiTheme="minorEastAsia" w:hAnsiTheme="minorEastAsia" w:hint="eastAsia"/>
                <w:sz w:val="24"/>
                <w:szCs w:val="24"/>
              </w:rPr>
              <w:t>≥</w:t>
            </w:r>
            <w:r w:rsidRPr="00E47837">
              <w:rPr>
                <w:rFonts w:hint="eastAsia"/>
                <w:sz w:val="24"/>
                <w:szCs w:val="24"/>
              </w:rPr>
              <w:t>25000M</w:t>
            </w:r>
            <w:r w:rsidRPr="00E47837">
              <w:rPr>
                <w:rFonts w:hint="eastAsia"/>
                <w:sz w:val="24"/>
                <w:szCs w:val="24"/>
              </w:rPr>
              <w:t>³</w:t>
            </w:r>
            <w:r w:rsidRPr="00E47837">
              <w:rPr>
                <w:rFonts w:hint="eastAsia"/>
                <w:sz w:val="24"/>
                <w:szCs w:val="24"/>
              </w:rPr>
              <w:t>/H</w:t>
            </w:r>
            <w:r w:rsidRPr="00E47837">
              <w:rPr>
                <w:rFonts w:hint="eastAsia"/>
                <w:sz w:val="24"/>
                <w:szCs w:val="24"/>
              </w:rPr>
              <w:t>、功率：</w:t>
            </w:r>
            <w:r w:rsidRPr="00E47837">
              <w:rPr>
                <w:rFonts w:hint="eastAsia"/>
                <w:sz w:val="24"/>
                <w:szCs w:val="24"/>
              </w:rPr>
              <w:t>380V/</w:t>
            </w:r>
            <w:r w:rsidR="00A35708" w:rsidRPr="00E47837">
              <w:rPr>
                <w:rFonts w:asciiTheme="minorEastAsia" w:hAnsiTheme="minorEastAsia" w:hint="eastAsia"/>
                <w:sz w:val="24"/>
                <w:szCs w:val="24"/>
              </w:rPr>
              <w:t>≥</w:t>
            </w:r>
            <w:r w:rsidRPr="00E47837">
              <w:rPr>
                <w:rFonts w:hint="eastAsia"/>
                <w:sz w:val="24"/>
                <w:szCs w:val="24"/>
              </w:rPr>
              <w:t>7.5kw</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8</w:t>
            </w:r>
          </w:p>
        </w:tc>
        <w:tc>
          <w:tcPr>
            <w:tcW w:w="583" w:type="pct"/>
            <w:vMerge/>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不锈钢风管</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349.6</w:t>
            </w:r>
            <w:r w:rsidRPr="00E47837">
              <w:rPr>
                <w:rFonts w:hint="eastAsia"/>
                <w:sz w:val="24"/>
                <w:szCs w:val="24"/>
              </w:rPr>
              <w:t>㎡</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按油烟通排风规范制作安装（厚</w:t>
            </w:r>
            <w:r w:rsidRPr="00E47837">
              <w:rPr>
                <w:rFonts w:hint="eastAsia"/>
                <w:sz w:val="24"/>
                <w:szCs w:val="24"/>
              </w:rPr>
              <w:t>1.0mm</w:t>
            </w:r>
            <w:r w:rsidRPr="00E47837">
              <w:rPr>
                <w:rFonts w:hint="eastAsia"/>
                <w:sz w:val="24"/>
                <w:szCs w:val="24"/>
              </w:rPr>
              <w:t>～</w:t>
            </w:r>
            <w:r w:rsidRPr="00E47837">
              <w:rPr>
                <w:rFonts w:hint="eastAsia"/>
                <w:sz w:val="24"/>
                <w:szCs w:val="24"/>
              </w:rPr>
              <w:t>1.2mm304</w:t>
            </w:r>
            <w:r w:rsidRPr="00E47837">
              <w:rPr>
                <w:rFonts w:hint="eastAsia"/>
                <w:sz w:val="24"/>
                <w:szCs w:val="24"/>
              </w:rPr>
              <w:t>不锈钢板制作）</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9</w:t>
            </w:r>
          </w:p>
        </w:tc>
        <w:tc>
          <w:tcPr>
            <w:tcW w:w="583" w:type="pct"/>
            <w:vMerge/>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不锈钢消声器</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2</w:t>
            </w:r>
          </w:p>
        </w:tc>
        <w:tc>
          <w:tcPr>
            <w:tcW w:w="2774" w:type="pct"/>
          </w:tcPr>
          <w:p w:rsidR="00DC1860" w:rsidRPr="00E47837" w:rsidRDefault="00DC1860" w:rsidP="00843524">
            <w:pPr>
              <w:spacing w:line="360" w:lineRule="auto"/>
              <w:jc w:val="left"/>
              <w:rPr>
                <w:sz w:val="24"/>
                <w:szCs w:val="24"/>
              </w:rPr>
            </w:pP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10</w:t>
            </w:r>
          </w:p>
        </w:tc>
        <w:tc>
          <w:tcPr>
            <w:tcW w:w="583" w:type="pct"/>
            <w:vMerge/>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避震装置</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8</w:t>
            </w:r>
          </w:p>
        </w:tc>
        <w:tc>
          <w:tcPr>
            <w:tcW w:w="2774" w:type="pct"/>
          </w:tcPr>
          <w:p w:rsidR="00DC1860" w:rsidRPr="00E47837" w:rsidRDefault="00DC1860" w:rsidP="00843524">
            <w:pPr>
              <w:spacing w:line="360" w:lineRule="auto"/>
              <w:jc w:val="left"/>
              <w:rPr>
                <w:sz w:val="24"/>
                <w:szCs w:val="24"/>
              </w:rPr>
            </w:pPr>
            <w:r w:rsidRPr="00E47837">
              <w:rPr>
                <w:rFonts w:hint="eastAsia"/>
                <w:sz w:val="24"/>
                <w:szCs w:val="24"/>
              </w:rPr>
              <w:t>抗压为</w:t>
            </w:r>
            <w:r w:rsidR="00A35708" w:rsidRPr="00E47837">
              <w:rPr>
                <w:rFonts w:asciiTheme="minorEastAsia" w:hAnsiTheme="minorEastAsia" w:hint="eastAsia"/>
                <w:sz w:val="24"/>
                <w:szCs w:val="24"/>
              </w:rPr>
              <w:t>≥</w:t>
            </w:r>
            <w:r w:rsidRPr="00E47837">
              <w:rPr>
                <w:rFonts w:hint="eastAsia"/>
                <w:sz w:val="24"/>
                <w:szCs w:val="24"/>
              </w:rPr>
              <w:t>250KG/</w:t>
            </w:r>
            <w:r w:rsidRPr="00E47837">
              <w:rPr>
                <w:rFonts w:hint="eastAsia"/>
                <w:sz w:val="24"/>
                <w:szCs w:val="24"/>
              </w:rPr>
              <w:t>只</w:t>
            </w: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11</w:t>
            </w:r>
          </w:p>
        </w:tc>
        <w:tc>
          <w:tcPr>
            <w:tcW w:w="583" w:type="pct"/>
            <w:vMerge/>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风机槽钢支架</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2</w:t>
            </w:r>
            <w:r w:rsidRPr="00E47837">
              <w:rPr>
                <w:rFonts w:hint="eastAsia"/>
                <w:sz w:val="24"/>
                <w:szCs w:val="24"/>
              </w:rPr>
              <w:t>套</w:t>
            </w:r>
          </w:p>
        </w:tc>
        <w:tc>
          <w:tcPr>
            <w:tcW w:w="2774" w:type="pct"/>
          </w:tcPr>
          <w:p w:rsidR="00DC1860" w:rsidRPr="00E47837" w:rsidRDefault="00DC1860" w:rsidP="00843524">
            <w:pPr>
              <w:spacing w:line="360" w:lineRule="auto"/>
              <w:jc w:val="left"/>
              <w:rPr>
                <w:sz w:val="24"/>
                <w:szCs w:val="24"/>
              </w:rPr>
            </w:pPr>
          </w:p>
        </w:tc>
      </w:tr>
      <w:tr w:rsidR="00DC1860" w:rsidRPr="00E47837" w:rsidTr="00DC1860">
        <w:tc>
          <w:tcPr>
            <w:tcW w:w="396" w:type="pct"/>
          </w:tcPr>
          <w:p w:rsidR="00DC1860" w:rsidRPr="00E47837" w:rsidRDefault="00DC1860" w:rsidP="00843524">
            <w:pPr>
              <w:spacing w:line="360" w:lineRule="auto"/>
              <w:jc w:val="center"/>
              <w:rPr>
                <w:sz w:val="24"/>
                <w:szCs w:val="24"/>
              </w:rPr>
            </w:pPr>
            <w:r w:rsidRPr="00E47837">
              <w:rPr>
                <w:rFonts w:hint="eastAsia"/>
                <w:sz w:val="24"/>
                <w:szCs w:val="24"/>
              </w:rPr>
              <w:t>1</w:t>
            </w:r>
            <w:r w:rsidR="00A35708" w:rsidRPr="00E47837">
              <w:rPr>
                <w:rFonts w:hint="eastAsia"/>
                <w:sz w:val="24"/>
                <w:szCs w:val="24"/>
              </w:rPr>
              <w:t>2</w:t>
            </w:r>
          </w:p>
        </w:tc>
        <w:tc>
          <w:tcPr>
            <w:tcW w:w="583" w:type="pct"/>
            <w:vMerge/>
          </w:tcPr>
          <w:p w:rsidR="00DC1860" w:rsidRPr="00E47837" w:rsidRDefault="00DC1860" w:rsidP="00843524">
            <w:pPr>
              <w:spacing w:line="360" w:lineRule="auto"/>
              <w:jc w:val="left"/>
              <w:rPr>
                <w:sz w:val="24"/>
                <w:szCs w:val="24"/>
              </w:rPr>
            </w:pPr>
          </w:p>
        </w:tc>
        <w:tc>
          <w:tcPr>
            <w:tcW w:w="831" w:type="pct"/>
          </w:tcPr>
          <w:p w:rsidR="00DC1860" w:rsidRPr="00E47837" w:rsidRDefault="00DC1860" w:rsidP="00843524">
            <w:pPr>
              <w:spacing w:line="360" w:lineRule="auto"/>
              <w:jc w:val="left"/>
              <w:rPr>
                <w:sz w:val="24"/>
                <w:szCs w:val="24"/>
              </w:rPr>
            </w:pPr>
            <w:r w:rsidRPr="00E47837">
              <w:rPr>
                <w:rFonts w:hint="eastAsia"/>
                <w:sz w:val="24"/>
                <w:szCs w:val="24"/>
              </w:rPr>
              <w:t>调节风口</w:t>
            </w:r>
          </w:p>
        </w:tc>
        <w:tc>
          <w:tcPr>
            <w:tcW w:w="416" w:type="pct"/>
          </w:tcPr>
          <w:p w:rsidR="00DC1860" w:rsidRPr="00E47837" w:rsidRDefault="00DC1860" w:rsidP="00843524">
            <w:pPr>
              <w:spacing w:line="360" w:lineRule="auto"/>
              <w:jc w:val="center"/>
              <w:rPr>
                <w:sz w:val="24"/>
                <w:szCs w:val="24"/>
              </w:rPr>
            </w:pPr>
            <w:r w:rsidRPr="00E47837">
              <w:rPr>
                <w:rFonts w:hint="eastAsia"/>
                <w:sz w:val="24"/>
                <w:szCs w:val="24"/>
              </w:rPr>
              <w:t>4</w:t>
            </w:r>
            <w:r w:rsidRPr="00E47837">
              <w:rPr>
                <w:rFonts w:hint="eastAsia"/>
                <w:sz w:val="24"/>
                <w:szCs w:val="24"/>
              </w:rPr>
              <w:t>只</w:t>
            </w:r>
          </w:p>
        </w:tc>
        <w:tc>
          <w:tcPr>
            <w:tcW w:w="2774" w:type="pct"/>
          </w:tcPr>
          <w:p w:rsidR="00DC1860" w:rsidRPr="00E47837" w:rsidRDefault="00DC1860" w:rsidP="00843524">
            <w:pPr>
              <w:spacing w:line="360" w:lineRule="auto"/>
              <w:jc w:val="left"/>
              <w:rPr>
                <w:sz w:val="24"/>
                <w:szCs w:val="24"/>
              </w:rPr>
            </w:pPr>
          </w:p>
        </w:tc>
      </w:tr>
    </w:tbl>
    <w:p w:rsidR="00DC1860" w:rsidRPr="00E47837" w:rsidRDefault="00DC1860" w:rsidP="00843524">
      <w:pPr>
        <w:spacing w:line="360" w:lineRule="auto"/>
      </w:pPr>
    </w:p>
    <w:p w:rsidR="00BB6076" w:rsidRPr="00E47837" w:rsidRDefault="00B5449D" w:rsidP="00843524">
      <w:pPr>
        <w:spacing w:line="360" w:lineRule="auto"/>
        <w:rPr>
          <w:sz w:val="24"/>
          <w:szCs w:val="24"/>
        </w:rPr>
      </w:pPr>
      <w:r w:rsidRPr="00E47837">
        <w:rPr>
          <w:rFonts w:hint="eastAsia"/>
          <w:sz w:val="24"/>
          <w:szCs w:val="24"/>
        </w:rPr>
        <w:t>三</w:t>
      </w:r>
      <w:r w:rsidR="00BB6076" w:rsidRPr="00E47837">
        <w:rPr>
          <w:rFonts w:hint="eastAsia"/>
          <w:sz w:val="24"/>
          <w:szCs w:val="24"/>
        </w:rPr>
        <w:t>、货物</w:t>
      </w:r>
      <w:r w:rsidRPr="00E47837">
        <w:rPr>
          <w:rFonts w:hint="eastAsia"/>
          <w:sz w:val="24"/>
          <w:szCs w:val="24"/>
        </w:rPr>
        <w:t>的</w:t>
      </w:r>
      <w:r w:rsidR="00BB6076" w:rsidRPr="00E47837">
        <w:rPr>
          <w:rFonts w:hint="eastAsia"/>
          <w:sz w:val="24"/>
          <w:szCs w:val="24"/>
        </w:rPr>
        <w:t>安装：</w:t>
      </w:r>
      <w:r w:rsidRPr="00E47837">
        <w:rPr>
          <w:rFonts w:hint="eastAsia"/>
          <w:sz w:val="24"/>
          <w:szCs w:val="24"/>
        </w:rPr>
        <w:t>上述货物由中标单位负责安装集成</w:t>
      </w:r>
      <w:r w:rsidR="00BB6076" w:rsidRPr="00E47837">
        <w:rPr>
          <w:rFonts w:hint="eastAsia"/>
          <w:sz w:val="24"/>
          <w:szCs w:val="24"/>
        </w:rPr>
        <w:t>。</w:t>
      </w:r>
    </w:p>
    <w:p w:rsidR="00843524" w:rsidRPr="00E47837" w:rsidRDefault="00843524" w:rsidP="00843524">
      <w:pPr>
        <w:spacing w:line="360" w:lineRule="auto"/>
        <w:rPr>
          <w:sz w:val="24"/>
          <w:szCs w:val="24"/>
        </w:rPr>
      </w:pPr>
    </w:p>
    <w:p w:rsidR="00B5449D" w:rsidRPr="00E47837" w:rsidRDefault="00B5449D" w:rsidP="00843524">
      <w:pPr>
        <w:spacing w:line="360" w:lineRule="auto"/>
        <w:rPr>
          <w:sz w:val="24"/>
          <w:szCs w:val="24"/>
        </w:rPr>
      </w:pPr>
      <w:r w:rsidRPr="00E47837">
        <w:rPr>
          <w:rFonts w:hint="eastAsia"/>
          <w:sz w:val="24"/>
          <w:szCs w:val="24"/>
        </w:rPr>
        <w:lastRenderedPageBreak/>
        <w:t>四、项目工期：合同签订后</w:t>
      </w:r>
      <w:r w:rsidRPr="00E47837">
        <w:rPr>
          <w:rFonts w:hint="eastAsia"/>
          <w:sz w:val="24"/>
          <w:szCs w:val="24"/>
        </w:rPr>
        <w:t>20</w:t>
      </w:r>
      <w:r w:rsidRPr="00E47837">
        <w:rPr>
          <w:rFonts w:hint="eastAsia"/>
          <w:sz w:val="24"/>
          <w:szCs w:val="24"/>
        </w:rPr>
        <w:t>个工作日内，完成所有设备的生产、运输及安装工作。</w:t>
      </w:r>
    </w:p>
    <w:p w:rsidR="00843524" w:rsidRPr="00E47837" w:rsidRDefault="00843524" w:rsidP="00843524">
      <w:pPr>
        <w:spacing w:line="360" w:lineRule="auto"/>
        <w:rPr>
          <w:sz w:val="24"/>
          <w:szCs w:val="24"/>
        </w:rPr>
      </w:pPr>
    </w:p>
    <w:p w:rsidR="00BB6076" w:rsidRPr="00E47837" w:rsidRDefault="00B5449D" w:rsidP="00843524">
      <w:pPr>
        <w:tabs>
          <w:tab w:val="left" w:pos="4275"/>
        </w:tabs>
        <w:spacing w:line="360" w:lineRule="auto"/>
        <w:rPr>
          <w:rFonts w:ascii="宋体" w:eastAsia="宋体" w:hAnsi="宋体" w:cs="Times New Roman"/>
          <w:sz w:val="24"/>
        </w:rPr>
      </w:pPr>
      <w:r w:rsidRPr="00E47837">
        <w:rPr>
          <w:rFonts w:hint="eastAsia"/>
          <w:sz w:val="24"/>
          <w:szCs w:val="24"/>
        </w:rPr>
        <w:t>五、</w:t>
      </w:r>
      <w:r w:rsidR="00843524" w:rsidRPr="00E47837">
        <w:rPr>
          <w:rFonts w:hint="eastAsia"/>
          <w:sz w:val="24"/>
          <w:szCs w:val="24"/>
        </w:rPr>
        <w:t>项目验收要求：按照</w:t>
      </w:r>
      <w:r w:rsidR="00E47837" w:rsidRPr="00E47837">
        <w:rPr>
          <w:rFonts w:hint="eastAsia"/>
          <w:sz w:val="24"/>
          <w:szCs w:val="24"/>
        </w:rPr>
        <w:t>安装</w:t>
      </w:r>
      <w:r w:rsidR="00843524" w:rsidRPr="00E47837">
        <w:rPr>
          <w:rFonts w:hint="eastAsia"/>
          <w:sz w:val="24"/>
          <w:szCs w:val="24"/>
        </w:rPr>
        <w:t>设计图纸、报价单以及</w:t>
      </w:r>
      <w:r w:rsidR="00843524" w:rsidRPr="00E47837">
        <w:rPr>
          <w:rFonts w:ascii="宋体" w:eastAsia="宋体" w:hAnsi="宋体" w:cs="Times New Roman" w:hint="eastAsia"/>
          <w:sz w:val="24"/>
        </w:rPr>
        <w:t>国家制订的施工及验收规范</w:t>
      </w:r>
      <w:r w:rsidR="00843524" w:rsidRPr="00E47837">
        <w:rPr>
          <w:rFonts w:ascii="宋体" w:hAnsi="宋体" w:hint="eastAsia"/>
          <w:sz w:val="24"/>
        </w:rPr>
        <w:t>作</w:t>
      </w:r>
      <w:r w:rsidR="00843524" w:rsidRPr="00E47837">
        <w:rPr>
          <w:rFonts w:ascii="宋体" w:eastAsia="宋体" w:hAnsi="宋体" w:cs="Times New Roman" w:hint="eastAsia"/>
          <w:sz w:val="24"/>
        </w:rPr>
        <w:t>为质量评定验收标准。工程质量应达到国家质量评定合格标准。</w:t>
      </w:r>
    </w:p>
    <w:p w:rsidR="00843524" w:rsidRPr="00E47837" w:rsidRDefault="00843524" w:rsidP="00843524">
      <w:pPr>
        <w:tabs>
          <w:tab w:val="left" w:pos="4275"/>
        </w:tabs>
        <w:spacing w:line="360" w:lineRule="auto"/>
        <w:rPr>
          <w:sz w:val="24"/>
          <w:szCs w:val="24"/>
        </w:rPr>
      </w:pPr>
    </w:p>
    <w:p w:rsidR="00843524" w:rsidRPr="00E47837" w:rsidRDefault="00843524" w:rsidP="00843524">
      <w:pPr>
        <w:spacing w:line="360" w:lineRule="auto"/>
        <w:rPr>
          <w:rFonts w:ascii="宋体" w:hAnsi="宋体"/>
          <w:sz w:val="24"/>
        </w:rPr>
      </w:pPr>
      <w:r w:rsidRPr="00E47837">
        <w:rPr>
          <w:rFonts w:ascii="宋体" w:hAnsi="宋体" w:hint="eastAsia"/>
          <w:sz w:val="24"/>
        </w:rPr>
        <w:t>六、</w:t>
      </w:r>
      <w:r w:rsidR="00E47837" w:rsidRPr="00E47837">
        <w:rPr>
          <w:rFonts w:ascii="宋体" w:hAnsi="宋体" w:hint="eastAsia"/>
          <w:sz w:val="24"/>
        </w:rPr>
        <w:t>工程承包方式</w:t>
      </w:r>
      <w:r w:rsidRPr="00E47837">
        <w:rPr>
          <w:rFonts w:ascii="宋体" w:hAnsi="宋体" w:hint="eastAsia"/>
          <w:sz w:val="24"/>
        </w:rPr>
        <w:t>：</w:t>
      </w:r>
      <w:r w:rsidRPr="00E47837">
        <w:rPr>
          <w:rFonts w:ascii="宋体" w:eastAsia="宋体" w:hAnsi="宋体" w:cs="Times New Roman" w:hint="eastAsia"/>
          <w:sz w:val="24"/>
        </w:rPr>
        <w:t>本工程采用按照</w:t>
      </w:r>
      <w:r w:rsidRPr="00E47837">
        <w:rPr>
          <w:rFonts w:ascii="宋体" w:hAnsi="宋体" w:hint="eastAsia"/>
          <w:sz w:val="24"/>
        </w:rPr>
        <w:t>报价单</w:t>
      </w:r>
      <w:r w:rsidRPr="00E47837">
        <w:rPr>
          <w:rFonts w:ascii="宋体" w:eastAsia="宋体" w:hAnsi="宋体" w:cs="Times New Roman" w:hint="eastAsia"/>
          <w:sz w:val="24"/>
        </w:rPr>
        <w:t>及</w:t>
      </w:r>
      <w:r w:rsidR="00E47837" w:rsidRPr="00E47837">
        <w:rPr>
          <w:rFonts w:ascii="宋体" w:eastAsia="宋体" w:hAnsi="宋体" w:cs="Times New Roman" w:hint="eastAsia"/>
          <w:sz w:val="24"/>
        </w:rPr>
        <w:t>安装设计</w:t>
      </w:r>
      <w:r w:rsidRPr="00E47837">
        <w:rPr>
          <w:rFonts w:ascii="宋体" w:eastAsia="宋体" w:hAnsi="宋体" w:cs="Times New Roman" w:hint="eastAsia"/>
          <w:sz w:val="24"/>
        </w:rPr>
        <w:t>图纸计算工程量的总价闭口包干</w:t>
      </w:r>
      <w:r w:rsidRPr="00E47837">
        <w:rPr>
          <w:rFonts w:ascii="宋体" w:eastAsia="宋体" w:hAnsi="宋体" w:cs="Times New Roman"/>
          <w:sz w:val="24"/>
        </w:rPr>
        <w:t>（</w:t>
      </w:r>
      <w:r w:rsidRPr="00E47837">
        <w:rPr>
          <w:rFonts w:ascii="宋体" w:eastAsia="宋体" w:hAnsi="宋体" w:cs="Times New Roman" w:hint="eastAsia"/>
          <w:sz w:val="24"/>
        </w:rPr>
        <w:t>包括但不限于：</w:t>
      </w:r>
      <w:r w:rsidRPr="00E47837">
        <w:rPr>
          <w:rFonts w:ascii="宋体" w:eastAsia="宋体" w:hAnsi="宋体" w:cs="Times New Roman"/>
          <w:sz w:val="24"/>
        </w:rPr>
        <w:t>包工、包料、包工期、包质量、包安全、</w:t>
      </w:r>
      <w:r w:rsidR="00E47837" w:rsidRPr="00E47837">
        <w:rPr>
          <w:rFonts w:ascii="宋体" w:eastAsia="宋体" w:hAnsi="宋体" w:cs="Times New Roman" w:hint="eastAsia"/>
          <w:sz w:val="24"/>
        </w:rPr>
        <w:t>包验收</w:t>
      </w:r>
      <w:r w:rsidRPr="00E47837">
        <w:rPr>
          <w:rFonts w:ascii="宋体" w:eastAsia="宋体" w:hAnsi="宋体" w:cs="Times New Roman" w:hint="eastAsia"/>
          <w:sz w:val="24"/>
        </w:rPr>
        <w:t>）</w:t>
      </w:r>
      <w:r w:rsidR="00E47837" w:rsidRPr="00E47837">
        <w:rPr>
          <w:rFonts w:ascii="宋体" w:eastAsia="宋体" w:hAnsi="宋体" w:cs="Times New Roman" w:hint="eastAsia"/>
          <w:sz w:val="24"/>
        </w:rPr>
        <w:t>。</w:t>
      </w:r>
    </w:p>
    <w:p w:rsidR="00843524" w:rsidRPr="00E47837" w:rsidRDefault="00843524" w:rsidP="00843524">
      <w:pPr>
        <w:spacing w:line="360" w:lineRule="auto"/>
        <w:rPr>
          <w:rFonts w:ascii="宋体" w:hAnsi="宋体"/>
          <w:sz w:val="24"/>
        </w:rPr>
      </w:pPr>
    </w:p>
    <w:p w:rsidR="00843524" w:rsidRPr="00E47837" w:rsidRDefault="00843524" w:rsidP="00843524">
      <w:pPr>
        <w:spacing w:line="360" w:lineRule="auto"/>
        <w:rPr>
          <w:rFonts w:ascii="宋体" w:hAnsi="宋体"/>
          <w:sz w:val="24"/>
        </w:rPr>
      </w:pPr>
      <w:r w:rsidRPr="00E47837">
        <w:rPr>
          <w:rFonts w:ascii="宋体" w:hAnsi="宋体" w:hint="eastAsia"/>
          <w:sz w:val="24"/>
        </w:rPr>
        <w:t>七、报价文件由以下文件组成：</w:t>
      </w:r>
    </w:p>
    <w:p w:rsidR="00843524" w:rsidRPr="00E47837" w:rsidRDefault="00843524" w:rsidP="00843524">
      <w:pPr>
        <w:spacing w:line="360" w:lineRule="auto"/>
        <w:rPr>
          <w:rFonts w:ascii="宋体" w:hAnsi="宋体"/>
          <w:sz w:val="24"/>
        </w:rPr>
      </w:pPr>
      <w:r w:rsidRPr="00E47837">
        <w:rPr>
          <w:rFonts w:ascii="宋体" w:hAnsi="宋体" w:hint="eastAsia"/>
          <w:sz w:val="24"/>
        </w:rPr>
        <w:t>1、营业执照扫描件；</w:t>
      </w:r>
    </w:p>
    <w:p w:rsidR="00843524" w:rsidRPr="00E47837" w:rsidRDefault="00843524" w:rsidP="00843524">
      <w:pPr>
        <w:spacing w:line="360" w:lineRule="auto"/>
        <w:rPr>
          <w:rFonts w:ascii="宋体" w:hAnsi="宋体"/>
          <w:sz w:val="24"/>
        </w:rPr>
      </w:pPr>
      <w:r w:rsidRPr="00E47837">
        <w:rPr>
          <w:rFonts w:ascii="宋体" w:hAnsi="宋体" w:hint="eastAsia"/>
          <w:sz w:val="24"/>
        </w:rPr>
        <w:t>2、报价单扫描件（盖章签字）；</w:t>
      </w:r>
    </w:p>
    <w:p w:rsidR="00843524" w:rsidRPr="00E47837" w:rsidRDefault="00843524" w:rsidP="00843524">
      <w:pPr>
        <w:spacing w:line="360" w:lineRule="auto"/>
        <w:rPr>
          <w:rFonts w:ascii="宋体" w:hAnsi="宋体"/>
          <w:sz w:val="24"/>
        </w:rPr>
      </w:pPr>
      <w:r w:rsidRPr="00E47837">
        <w:rPr>
          <w:rFonts w:ascii="宋体" w:hAnsi="宋体" w:hint="eastAsia"/>
          <w:sz w:val="24"/>
        </w:rPr>
        <w:t>3、</w:t>
      </w:r>
      <w:r w:rsidR="00493189">
        <w:rPr>
          <w:rFonts w:ascii="宋体" w:hAnsi="宋体" w:hint="eastAsia"/>
          <w:sz w:val="24"/>
        </w:rPr>
        <w:t>提供</w:t>
      </w:r>
      <w:r w:rsidRPr="00E47837">
        <w:rPr>
          <w:rFonts w:ascii="宋体" w:hAnsi="宋体" w:hint="eastAsia"/>
          <w:sz w:val="24"/>
        </w:rPr>
        <w:t>资质文件扫描件；</w:t>
      </w:r>
    </w:p>
    <w:p w:rsidR="00843524" w:rsidRPr="00E47837" w:rsidRDefault="00843524" w:rsidP="00843524">
      <w:pPr>
        <w:spacing w:line="360" w:lineRule="auto"/>
        <w:rPr>
          <w:rFonts w:ascii="宋体" w:hAnsi="宋体"/>
          <w:sz w:val="24"/>
        </w:rPr>
      </w:pPr>
      <w:r w:rsidRPr="00E47837">
        <w:rPr>
          <w:rFonts w:ascii="宋体" w:hAnsi="宋体" w:hint="eastAsia"/>
          <w:sz w:val="24"/>
        </w:rPr>
        <w:t>4、</w:t>
      </w:r>
      <w:r w:rsidR="00493189">
        <w:rPr>
          <w:rFonts w:ascii="宋体" w:hAnsi="宋体" w:hint="eastAsia"/>
          <w:sz w:val="24"/>
        </w:rPr>
        <w:t>所投货物的</w:t>
      </w:r>
      <w:r w:rsidRPr="00E47837">
        <w:rPr>
          <w:rFonts w:ascii="宋体" w:hAnsi="宋体" w:hint="eastAsia"/>
          <w:sz w:val="24"/>
        </w:rPr>
        <w:t>资料及安装实施方案；</w:t>
      </w:r>
    </w:p>
    <w:sectPr w:rsidR="00843524" w:rsidRPr="00E47837" w:rsidSect="00DC186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331" w:rsidRDefault="001E1331" w:rsidP="00DC1860">
      <w:r>
        <w:separator/>
      </w:r>
    </w:p>
  </w:endnote>
  <w:endnote w:type="continuationSeparator" w:id="1">
    <w:p w:rsidR="001E1331" w:rsidRDefault="001E1331" w:rsidP="00DC18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331" w:rsidRDefault="001E1331" w:rsidP="00DC1860">
      <w:r>
        <w:separator/>
      </w:r>
    </w:p>
  </w:footnote>
  <w:footnote w:type="continuationSeparator" w:id="1">
    <w:p w:rsidR="001E1331" w:rsidRDefault="001E1331" w:rsidP="00DC18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1860"/>
    <w:rsid w:val="000A1AF1"/>
    <w:rsid w:val="0015605F"/>
    <w:rsid w:val="001E1331"/>
    <w:rsid w:val="0033390C"/>
    <w:rsid w:val="003C1306"/>
    <w:rsid w:val="00412B4F"/>
    <w:rsid w:val="00493189"/>
    <w:rsid w:val="0051503B"/>
    <w:rsid w:val="006838D5"/>
    <w:rsid w:val="00804D09"/>
    <w:rsid w:val="00843524"/>
    <w:rsid w:val="008737F9"/>
    <w:rsid w:val="00A35708"/>
    <w:rsid w:val="00A374C8"/>
    <w:rsid w:val="00AA4E66"/>
    <w:rsid w:val="00B15DA9"/>
    <w:rsid w:val="00B365E0"/>
    <w:rsid w:val="00B5449D"/>
    <w:rsid w:val="00BB01F7"/>
    <w:rsid w:val="00BB6076"/>
    <w:rsid w:val="00DC1860"/>
    <w:rsid w:val="00E30695"/>
    <w:rsid w:val="00E47837"/>
    <w:rsid w:val="00E95728"/>
    <w:rsid w:val="00F66BE1"/>
    <w:rsid w:val="00FB1808"/>
    <w:rsid w:val="00FE3F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8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8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860"/>
    <w:rPr>
      <w:sz w:val="18"/>
      <w:szCs w:val="18"/>
    </w:rPr>
  </w:style>
  <w:style w:type="paragraph" w:styleId="a4">
    <w:name w:val="footer"/>
    <w:basedOn w:val="a"/>
    <w:link w:val="Char0"/>
    <w:uiPriority w:val="99"/>
    <w:semiHidden/>
    <w:unhideWhenUsed/>
    <w:rsid w:val="00DC18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1860"/>
    <w:rPr>
      <w:sz w:val="18"/>
      <w:szCs w:val="18"/>
    </w:rPr>
  </w:style>
  <w:style w:type="table" w:styleId="a5">
    <w:name w:val="Table Grid"/>
    <w:basedOn w:val="a1"/>
    <w:uiPriority w:val="59"/>
    <w:rsid w:val="00DC18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annotation reference"/>
    <w:basedOn w:val="a0"/>
    <w:uiPriority w:val="99"/>
    <w:semiHidden/>
    <w:unhideWhenUsed/>
    <w:rsid w:val="00804D09"/>
    <w:rPr>
      <w:sz w:val="21"/>
      <w:szCs w:val="21"/>
    </w:rPr>
  </w:style>
  <w:style w:type="paragraph" w:styleId="a7">
    <w:name w:val="annotation text"/>
    <w:basedOn w:val="a"/>
    <w:link w:val="Char1"/>
    <w:uiPriority w:val="99"/>
    <w:semiHidden/>
    <w:unhideWhenUsed/>
    <w:rsid w:val="00804D09"/>
    <w:pPr>
      <w:jc w:val="left"/>
    </w:pPr>
  </w:style>
  <w:style w:type="character" w:customStyle="1" w:styleId="Char1">
    <w:name w:val="批注文字 Char"/>
    <w:basedOn w:val="a0"/>
    <w:link w:val="a7"/>
    <w:uiPriority w:val="99"/>
    <w:semiHidden/>
    <w:rsid w:val="00804D09"/>
  </w:style>
  <w:style w:type="paragraph" w:styleId="a8">
    <w:name w:val="annotation subject"/>
    <w:basedOn w:val="a7"/>
    <w:next w:val="a7"/>
    <w:link w:val="Char2"/>
    <w:uiPriority w:val="99"/>
    <w:semiHidden/>
    <w:unhideWhenUsed/>
    <w:rsid w:val="00804D09"/>
    <w:rPr>
      <w:b/>
      <w:bCs/>
    </w:rPr>
  </w:style>
  <w:style w:type="character" w:customStyle="1" w:styleId="Char2">
    <w:name w:val="批注主题 Char"/>
    <w:basedOn w:val="Char1"/>
    <w:link w:val="a8"/>
    <w:uiPriority w:val="99"/>
    <w:semiHidden/>
    <w:rsid w:val="00804D09"/>
    <w:rPr>
      <w:b/>
      <w:bCs/>
    </w:rPr>
  </w:style>
  <w:style w:type="paragraph" w:styleId="a9">
    <w:name w:val="Balloon Text"/>
    <w:basedOn w:val="a"/>
    <w:link w:val="Char3"/>
    <w:uiPriority w:val="99"/>
    <w:semiHidden/>
    <w:unhideWhenUsed/>
    <w:rsid w:val="00804D09"/>
    <w:rPr>
      <w:sz w:val="18"/>
      <w:szCs w:val="18"/>
    </w:rPr>
  </w:style>
  <w:style w:type="character" w:customStyle="1" w:styleId="Char3">
    <w:name w:val="批注框文本 Char"/>
    <w:basedOn w:val="a0"/>
    <w:link w:val="a9"/>
    <w:uiPriority w:val="99"/>
    <w:semiHidden/>
    <w:rsid w:val="00804D09"/>
    <w:rPr>
      <w:sz w:val="18"/>
      <w:szCs w:val="18"/>
    </w:rPr>
  </w:style>
  <w:style w:type="paragraph" w:customStyle="1" w:styleId="reader-word-layer">
    <w:name w:val="reader-word-layer"/>
    <w:basedOn w:val="a"/>
    <w:rsid w:val="00FE3F74"/>
    <w:pPr>
      <w:widowControl/>
      <w:spacing w:before="100" w:beforeAutospacing="1" w:after="100" w:afterAutospacing="1"/>
      <w:jc w:val="left"/>
    </w:pPr>
    <w:rPr>
      <w:rFonts w:ascii="宋体" w:eastAsia="宋体" w:hAnsi="宋体" w:cs="宋体"/>
      <w:kern w:val="0"/>
      <w:sz w:val="24"/>
      <w:szCs w:val="24"/>
    </w:rPr>
  </w:style>
  <w:style w:type="paragraph" w:styleId="aa">
    <w:name w:val="Normal (Web)"/>
    <w:basedOn w:val="a"/>
    <w:uiPriority w:val="99"/>
    <w:semiHidden/>
    <w:unhideWhenUsed/>
    <w:rsid w:val="00B5449D"/>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B5449D"/>
    <w:rPr>
      <w:color w:val="0000FF"/>
      <w:u w:val="single"/>
    </w:rPr>
  </w:style>
</w:styles>
</file>

<file path=word/webSettings.xml><?xml version="1.0" encoding="utf-8"?>
<w:webSettings xmlns:r="http://schemas.openxmlformats.org/officeDocument/2006/relationships" xmlns:w="http://schemas.openxmlformats.org/wordprocessingml/2006/main">
  <w:divs>
    <w:div w:id="386345712">
      <w:bodyDiv w:val="1"/>
      <w:marLeft w:val="0"/>
      <w:marRight w:val="0"/>
      <w:marTop w:val="0"/>
      <w:marBottom w:val="0"/>
      <w:divBdr>
        <w:top w:val="none" w:sz="0" w:space="0" w:color="auto"/>
        <w:left w:val="none" w:sz="0" w:space="0" w:color="auto"/>
        <w:bottom w:val="none" w:sz="0" w:space="0" w:color="auto"/>
        <w:right w:val="none" w:sz="0" w:space="0" w:color="auto"/>
      </w:divBdr>
    </w:div>
    <w:div w:id="1532303286">
      <w:bodyDiv w:val="1"/>
      <w:marLeft w:val="0"/>
      <w:marRight w:val="0"/>
      <w:marTop w:val="0"/>
      <w:marBottom w:val="0"/>
      <w:divBdr>
        <w:top w:val="none" w:sz="0" w:space="0" w:color="auto"/>
        <w:left w:val="none" w:sz="0" w:space="0" w:color="auto"/>
        <w:bottom w:val="none" w:sz="0" w:space="0" w:color="auto"/>
        <w:right w:val="none" w:sz="0" w:space="0" w:color="auto"/>
      </w:divBdr>
    </w:div>
    <w:div w:id="20745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136</Words>
  <Characters>779</Characters>
  <Application>Microsoft Office Word</Application>
  <DocSecurity>0</DocSecurity>
  <Lines>6</Lines>
  <Paragraphs>1</Paragraphs>
  <ScaleCrop>false</ScaleCrop>
  <Company>Microsoft</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FZ</cp:lastModifiedBy>
  <cp:revision>13</cp:revision>
  <dcterms:created xsi:type="dcterms:W3CDTF">2017-08-24T07:09:00Z</dcterms:created>
  <dcterms:modified xsi:type="dcterms:W3CDTF">2017-09-05T02:10:00Z</dcterms:modified>
</cp:coreProperties>
</file>