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上海港湾学校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公共基础课学业水平考试校本题库采购服务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技术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要求及说明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Hans"/>
        </w:rPr>
        <w:t>方案</w:t>
      </w:r>
    </w:p>
    <w:p>
      <w:pPr>
        <w:pStyle w:val="6"/>
      </w:pPr>
    </w:p>
    <w:p>
      <w:pPr>
        <w:numPr>
          <w:ilvl w:val="0"/>
          <w:numId w:val="0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eastAsiaTheme="minorEastAsia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仿宋"/>
          <w:b/>
          <w:bCs/>
          <w:sz w:val="24"/>
        </w:rPr>
        <w:t>项目背景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为落实2020年教育部颁布的《中等职业学校</w:t>
      </w:r>
      <w:r>
        <w:rPr>
          <w:rFonts w:hint="eastAsia" w:ascii="宋体" w:hAnsi="宋体"/>
          <w:sz w:val="24"/>
          <w:lang w:val="en-US" w:eastAsia="zh-CN"/>
        </w:rPr>
        <w:t>语文</w:t>
      </w:r>
      <w:r>
        <w:rPr>
          <w:rFonts w:hint="eastAsia" w:ascii="宋体" w:hAnsi="宋体"/>
          <w:sz w:val="24"/>
        </w:rPr>
        <w:t>课程标准</w:t>
      </w:r>
      <w:r>
        <w:rPr>
          <w:rFonts w:hint="eastAsia" w:ascii="宋体" w:hAnsi="宋体"/>
          <w:sz w:val="24"/>
          <w:lang w:eastAsia="zh-CN"/>
        </w:rPr>
        <w:t>》《</w:t>
      </w:r>
      <w:r>
        <w:rPr>
          <w:rFonts w:hint="eastAsia" w:ascii="宋体" w:hAnsi="宋体"/>
          <w:sz w:val="24"/>
        </w:rPr>
        <w:t>中等职业学校</w:t>
      </w:r>
      <w:r>
        <w:rPr>
          <w:rFonts w:hint="eastAsia" w:ascii="宋体" w:hAnsi="宋体"/>
          <w:sz w:val="24"/>
          <w:lang w:val="en-US" w:eastAsia="zh-CN"/>
        </w:rPr>
        <w:t>数学</w:t>
      </w:r>
      <w:r>
        <w:rPr>
          <w:rFonts w:hint="eastAsia" w:ascii="宋体" w:hAnsi="宋体"/>
          <w:sz w:val="24"/>
        </w:rPr>
        <w:t>课程标准》</w:t>
      </w:r>
      <w:r>
        <w:rPr>
          <w:rFonts w:hint="eastAsia" w:ascii="宋体" w:hAnsi="宋体"/>
          <w:sz w:val="24"/>
          <w:lang w:val="en-US" w:eastAsia="zh-CN"/>
        </w:rPr>
        <w:t>和</w:t>
      </w:r>
      <w:r>
        <w:rPr>
          <w:rFonts w:hint="eastAsia" w:ascii="宋体" w:hAnsi="宋体"/>
          <w:sz w:val="24"/>
        </w:rPr>
        <w:t>《中等职业学校</w:t>
      </w:r>
      <w:r>
        <w:rPr>
          <w:rFonts w:hint="eastAsia" w:ascii="宋体" w:hAnsi="宋体"/>
          <w:sz w:val="24"/>
          <w:lang w:val="en-US" w:eastAsia="zh-CN"/>
        </w:rPr>
        <w:t>英语</w:t>
      </w:r>
      <w:r>
        <w:rPr>
          <w:rFonts w:hint="eastAsia" w:ascii="宋体" w:hAnsi="宋体"/>
          <w:sz w:val="24"/>
        </w:rPr>
        <w:t>课程标准》（以下简称课程标准）和上海市教委教研室关于</w:t>
      </w:r>
      <w:r>
        <w:rPr>
          <w:rFonts w:hint="eastAsia" w:ascii="宋体" w:hAnsi="宋体"/>
          <w:sz w:val="24"/>
          <w:lang w:val="en-US" w:eastAsia="zh-CN"/>
        </w:rPr>
        <w:t>语文、数学和英语</w:t>
      </w:r>
      <w:r>
        <w:rPr>
          <w:rFonts w:hint="eastAsia" w:ascii="宋体" w:hAnsi="宋体"/>
          <w:sz w:val="24"/>
        </w:rPr>
        <w:t>课程开设的指导意见，我校自2020年起，对学校所有专业均做出了人才培养方案的修订和变更。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为提高</w:t>
      </w:r>
      <w:r>
        <w:rPr>
          <w:rFonts w:hint="eastAsia" w:ascii="宋体" w:hAnsi="宋体"/>
          <w:sz w:val="24"/>
          <w:lang w:val="en-US" w:eastAsia="zh-CN"/>
        </w:rPr>
        <w:t>语文、数学和英语</w:t>
      </w:r>
      <w:r>
        <w:rPr>
          <w:rFonts w:hint="eastAsia" w:ascii="宋体" w:hAnsi="宋体"/>
          <w:sz w:val="24"/>
        </w:rPr>
        <w:t>备课效率，提升教学质量，引进</w:t>
      </w:r>
      <w:r>
        <w:rPr>
          <w:rFonts w:hint="eastAsia" w:ascii="宋体" w:hAnsi="宋体"/>
          <w:sz w:val="24"/>
          <w:lang w:eastAsia="zh-CN"/>
        </w:rPr>
        <w:t>中职</w:t>
      </w:r>
      <w:r>
        <w:rPr>
          <w:rFonts w:hint="eastAsia" w:ascii="宋体" w:hAnsi="宋体"/>
          <w:sz w:val="24"/>
          <w:lang w:val="en-US" w:eastAsia="zh-CN"/>
        </w:rPr>
        <w:t>公共基础课学业水平考试校本</w:t>
      </w:r>
      <w:r>
        <w:rPr>
          <w:rFonts w:hint="eastAsia" w:ascii="宋体" w:hAnsi="宋体"/>
          <w:sz w:val="24"/>
          <w:lang w:eastAsia="zh-CN"/>
        </w:rPr>
        <w:t>题库</w:t>
      </w:r>
      <w:r>
        <w:rPr>
          <w:rFonts w:hint="eastAsia" w:ascii="宋体" w:hAnsi="宋体"/>
          <w:sz w:val="24"/>
        </w:rPr>
        <w:t>的采购。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lang w:eastAsia="zh-Hans"/>
        </w:rPr>
      </w:pPr>
      <w:r>
        <w:rPr>
          <w:rFonts w:ascii="宋体" w:hAnsi="宋体" w:cs="宋体" w:eastAsiaTheme="minorEastAsia"/>
          <w:b/>
          <w:bCs/>
          <w:color w:val="000000"/>
          <w:kern w:val="0"/>
          <w:sz w:val="24"/>
          <w:szCs w:val="24"/>
          <w:lang w:val="en-US" w:eastAsia="zh-Hans" w:bidi="ar-SA"/>
        </w:rPr>
        <w:t>二、</w:t>
      </w:r>
      <w:r>
        <w:rPr>
          <w:rFonts w:hint="eastAsia" w:ascii="宋体" w:hAnsi="宋体" w:cs="仿宋"/>
          <w:b/>
          <w:bCs/>
          <w:sz w:val="24"/>
        </w:rPr>
        <w:t>采购内容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50"/>
        <w:gridCol w:w="4662"/>
        <w:gridCol w:w="1080"/>
        <w:gridCol w:w="103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学科</w:t>
            </w:r>
          </w:p>
        </w:tc>
        <w:tc>
          <w:tcPr>
            <w:tcW w:w="2340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542" w:type="pct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517" w:type="pct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678" w:type="pct"/>
            <w:vAlign w:val="center"/>
          </w:tcPr>
          <w:p>
            <w:pPr>
              <w:spacing w:line="0" w:lineRule="atLeas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题目数量（个）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新课标新教材核心素养题库资源</w:t>
            </w:r>
          </w:p>
        </w:tc>
        <w:tc>
          <w:tcPr>
            <w:tcW w:w="2340" w:type="pct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新课标新教材核心素养题库资源—语文题库（中专）</w:t>
            </w:r>
          </w:p>
        </w:tc>
        <w:tc>
          <w:tcPr>
            <w:tcW w:w="542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17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pct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2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新课标新教材核心素养题库资源—数学题库（中专）</w:t>
            </w:r>
          </w:p>
        </w:tc>
        <w:tc>
          <w:tcPr>
            <w:tcW w:w="542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17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2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新课标新教材核心素养题库资源—英语题库（中专）</w:t>
            </w:r>
          </w:p>
        </w:tc>
        <w:tc>
          <w:tcPr>
            <w:tcW w:w="542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17" w:type="pct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Calibri"/>
          <w:color w:val="000000"/>
          <w:kern w:val="0"/>
          <w:sz w:val="24"/>
          <w:lang w:eastAsia="zh-Hans" w:bidi="ar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仿宋"/>
          <w:b/>
          <w:bCs/>
          <w:sz w:val="24"/>
        </w:rPr>
      </w:pPr>
      <w:r>
        <w:rPr>
          <w:rFonts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仿宋"/>
          <w:b/>
          <w:bCs/>
          <w:sz w:val="24"/>
        </w:rPr>
        <w:t>内容要求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校本题库主要功能</w:t>
      </w:r>
    </w:p>
    <w:p>
      <w:pPr>
        <w:pStyle w:val="14"/>
        <w:numPr>
          <w:ilvl w:val="0"/>
          <w:numId w:val="0"/>
        </w:numPr>
        <w:spacing w:line="360" w:lineRule="auto"/>
        <w:ind w:left="720" w:leftChars="0" w:hanging="720" w:firstLineChars="0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/>
          <w:sz w:val="24"/>
          <w:szCs w:val="24"/>
        </w:rPr>
        <w:t>畅行尽享</w:t>
      </w:r>
    </w:p>
    <w:p>
      <w:pPr>
        <w:pStyle w:val="14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免费浏览和下载试卷/试题解析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下载试题试卷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校本题库专享试卷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同步试卷</w:t>
      </w:r>
    </w:p>
    <w:p>
      <w:pPr>
        <w:pStyle w:val="14"/>
        <w:numPr>
          <w:ilvl w:val="0"/>
          <w:numId w:val="0"/>
        </w:numPr>
        <w:spacing w:line="360" w:lineRule="auto"/>
        <w:ind w:left="720" w:leftChars="0" w:hanging="720" w:firstLineChars="0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/>
          <w:sz w:val="24"/>
          <w:szCs w:val="24"/>
        </w:rPr>
        <w:t>校本题库</w:t>
      </w:r>
    </w:p>
    <w:p>
      <w:pPr>
        <w:pStyle w:val="14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拥有学校自己的专属题库平台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独立的二级域名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一键收藏试题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一键上传加工试题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无需运营和维护</w:t>
      </w:r>
    </w:p>
    <w:p>
      <w:pPr>
        <w:pStyle w:val="14"/>
        <w:numPr>
          <w:ilvl w:val="0"/>
          <w:numId w:val="0"/>
        </w:numPr>
        <w:spacing w:line="360" w:lineRule="auto"/>
        <w:ind w:left="720" w:leftChars="0" w:hanging="720" w:firstLineChars="0"/>
        <w:rPr>
          <w:rFonts w:ascii="宋体" w:hAnsi="宋体" w:eastAsia="宋体"/>
          <w:sz w:val="24"/>
          <w:szCs w:val="24"/>
        </w:rPr>
      </w:pP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/>
          <w:sz w:val="24"/>
          <w:szCs w:val="24"/>
        </w:rPr>
        <w:t>精准组卷</w:t>
      </w:r>
    </w:p>
    <w:p>
      <w:pPr>
        <w:pStyle w:val="14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利用测量属性数据进行组卷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难度系数/真题收录次数/用户组卷次数等属性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支持多种组卷模式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支持多种测验</w:t>
      </w:r>
    </w:p>
    <w:p>
      <w:pPr>
        <w:pStyle w:val="14"/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在线作业</w:t>
      </w:r>
    </w:p>
    <w:p>
      <w:pPr>
        <w:pStyle w:val="14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班级成员统一管理，发布在线作业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在线组建班级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分组向班级内学生发布作业</w:t>
      </w:r>
    </w:p>
    <w:p>
      <w:pPr>
        <w:pStyle w:val="14"/>
        <w:numPr>
          <w:ilvl w:val="0"/>
          <w:numId w:val="0"/>
        </w:numPr>
        <w:spacing w:line="360" w:lineRule="auto"/>
        <w:ind w:left="1080" w:leftChars="0" w:hanging="36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/>
          <w:sz w:val="24"/>
          <w:szCs w:val="24"/>
        </w:rPr>
        <w:t>作业分析报告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仿宋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仿宋"/>
          <w:b/>
          <w:bCs/>
          <w:sz w:val="24"/>
          <w:lang w:val="en-US" w:eastAsia="zh-CN"/>
        </w:rPr>
        <w:t>试题内容要求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sz w:val="24"/>
          <w:szCs w:val="24"/>
        </w:rPr>
        <w:t>专业标准化解析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覆盖广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全国各地教材版本几近覆盖，涵盖各地区名校真题、历年期中、期末、模拟考、月考、单元考等试卷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每个学科试题至少10000题。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sz w:val="24"/>
          <w:szCs w:val="24"/>
        </w:rPr>
        <w:t>分类准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按年级、学科、教材版本、章节、考点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题型</w:t>
      </w:r>
      <w:r>
        <w:rPr>
          <w:rFonts w:hint="eastAsia" w:ascii="宋体" w:hAnsi="宋体" w:eastAsia="宋体"/>
          <w:sz w:val="24"/>
          <w:szCs w:val="24"/>
        </w:rPr>
        <w:t>等条件分类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质量高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题目共经历挑题、录入、排查、筛重、加工、审核等共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余道严格的系统流程，上线题目量正确率</w:t>
      </w:r>
      <w:r>
        <w:rPr>
          <w:rFonts w:ascii="宋体" w:hAnsi="宋体" w:eastAsia="宋体"/>
          <w:sz w:val="24"/>
          <w:szCs w:val="24"/>
        </w:rPr>
        <w:t>98%</w:t>
      </w:r>
      <w:r>
        <w:rPr>
          <w:rFonts w:hint="eastAsia" w:ascii="宋体" w:hAnsi="宋体" w:eastAsia="宋体"/>
          <w:sz w:val="24"/>
          <w:szCs w:val="24"/>
        </w:rPr>
        <w:t>以上，</w:t>
      </w:r>
      <w:r>
        <w:rPr>
          <w:rFonts w:ascii="宋体" w:hAnsi="宋体" w:eastAsia="宋体"/>
          <w:sz w:val="24"/>
          <w:szCs w:val="24"/>
        </w:rPr>
        <w:t>24</w:t>
      </w:r>
      <w:r>
        <w:rPr>
          <w:rFonts w:hint="eastAsia" w:ascii="宋体" w:hAnsi="宋体" w:eastAsia="宋体"/>
          <w:sz w:val="24"/>
          <w:szCs w:val="24"/>
        </w:rPr>
        <w:t>小时试题云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纠错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试题解析齐全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试题库中的每道试题都有解析。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属性齐全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可按地区筛选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可按学科、地区、章节、知识点、题型、来源等筛选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每道试题均有考点和考法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组卷次数、难度系数、真题次数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卷参设置灵活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试题加入试题篮后进入组卷，选择所需的卷参格式，更改卷参的具体内容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设置试题分数及顺序，支持拖动和换题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选择所需的下载内容，下载后文档支持编辑，如需公式再编辑，需选择DOCX。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仿宋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eastAsiaTheme="minorEastAsia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仿宋"/>
          <w:b/>
          <w:bCs/>
          <w:sz w:val="24"/>
        </w:rPr>
        <w:t>项目验收</w:t>
      </w:r>
    </w:p>
    <w:p>
      <w:pPr>
        <w:spacing w:line="360" w:lineRule="auto"/>
        <w:ind w:firstLine="480" w:firstLineChars="200"/>
        <w:jc w:val="left"/>
        <w:rPr>
          <w:rFonts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1</w:t>
      </w:r>
      <w:r>
        <w:rPr>
          <w:rFonts w:ascii="宋体" w:hAnsi="宋体" w:cs="仿宋"/>
          <w:bCs/>
          <w:sz w:val="24"/>
        </w:rPr>
        <w:t>.</w:t>
      </w:r>
      <w:r>
        <w:rPr>
          <w:rFonts w:hint="eastAsia" w:ascii="宋体" w:hAnsi="宋体" w:cs="仿宋"/>
          <w:bCs/>
          <w:sz w:val="24"/>
        </w:rPr>
        <w:t>所有资源需在合同签订后</w:t>
      </w:r>
      <w:r>
        <w:rPr>
          <w:rFonts w:ascii="宋体" w:hAnsi="宋体" w:cs="仿宋"/>
          <w:bCs/>
          <w:sz w:val="24"/>
        </w:rPr>
        <w:t>5</w:t>
      </w:r>
      <w:r>
        <w:rPr>
          <w:rFonts w:hint="eastAsia" w:ascii="宋体" w:hAnsi="宋体" w:cs="仿宋"/>
          <w:bCs/>
          <w:sz w:val="24"/>
        </w:rPr>
        <w:t>个工作日内交付。</w:t>
      </w:r>
    </w:p>
    <w:p>
      <w:pPr>
        <w:spacing w:line="360" w:lineRule="auto"/>
        <w:ind w:firstLine="480" w:firstLineChars="200"/>
        <w:jc w:val="left"/>
      </w:pPr>
      <w:r>
        <w:rPr>
          <w:rFonts w:ascii="宋体" w:hAnsi="宋体" w:cs="仿宋"/>
          <w:bCs/>
          <w:sz w:val="24"/>
        </w:rPr>
        <w:t>2.</w:t>
      </w:r>
      <w:r>
        <w:rPr>
          <w:rFonts w:hint="eastAsia" w:ascii="宋体" w:hAnsi="宋体" w:cs="仿宋"/>
          <w:bCs/>
          <w:sz w:val="24"/>
        </w:rPr>
        <w:t>所有资源的标准应满足服务要求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仿宋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eastAsiaTheme="minorEastAsia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仿宋"/>
          <w:b/>
          <w:bCs/>
          <w:sz w:val="24"/>
        </w:rPr>
        <w:t>组织实施和风险控制要求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1.</w:t>
      </w:r>
      <w:r>
        <w:rPr>
          <w:rFonts w:hint="eastAsia"/>
        </w:rPr>
        <w:t xml:space="preserve"> </w:t>
      </w:r>
      <w:r>
        <w:rPr>
          <w:rFonts w:hint="eastAsia" w:ascii="宋体" w:hAnsi="宋体" w:cs="仿宋"/>
          <w:sz w:val="24"/>
        </w:rPr>
        <w:t>具有独立法人资格（持有有效的企业法人营业执照）；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2．具有相应的资质证书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3．企业注册在本市范围内，能提供良好的技术支持和售后服务；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4．参加投标的企业应依法纳税、依法缴纳社会保险费。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eastAsiaTheme="minorEastAsia"/>
          <w:b/>
          <w:bCs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仿宋"/>
          <w:b/>
          <w:bCs/>
          <w:sz w:val="24"/>
          <w:lang w:eastAsia="zh-Hans"/>
        </w:rPr>
        <w:t>其它相关要求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项目预算：1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</w:t>
      </w:r>
      <w:r>
        <w:rPr>
          <w:rFonts w:ascii="宋体" w:hAnsi="宋体" w:cs="宋体"/>
          <w:color w:val="000000"/>
          <w:kern w:val="0"/>
          <w:sz w:val="24"/>
        </w:rPr>
        <w:t>0000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元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合同签订后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个工作日内交付。</w:t>
      </w:r>
    </w:p>
    <w:p>
      <w:pPr>
        <w:spacing w:line="360" w:lineRule="auto"/>
        <w:ind w:firstLine="480" w:firstLineChars="200"/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lang w:eastAsia="zh-Hans"/>
        </w:rPr>
        <w:t>.</w:t>
      </w:r>
      <w:r>
        <w:rPr>
          <w:rFonts w:ascii="宋体" w:hAnsi="宋体" w:cs="宋体"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报价应包括为提供本项目规定的全部管理、服务所发生的人工（含工资、加班工资、工作餐、社会统筹保险金、关于人员聘用的费用等）、设备、材料等一切相关费用。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C2444A"/>
    <w:rsid w:val="001300F9"/>
    <w:rsid w:val="001D7CFA"/>
    <w:rsid w:val="00287D5E"/>
    <w:rsid w:val="00572973"/>
    <w:rsid w:val="00691A59"/>
    <w:rsid w:val="00701417"/>
    <w:rsid w:val="008736AB"/>
    <w:rsid w:val="00A212D8"/>
    <w:rsid w:val="00B87013"/>
    <w:rsid w:val="00BA3A49"/>
    <w:rsid w:val="00BD58C3"/>
    <w:rsid w:val="00C2444A"/>
    <w:rsid w:val="00CA2E87"/>
    <w:rsid w:val="00E8219B"/>
    <w:rsid w:val="00ED6612"/>
    <w:rsid w:val="49012324"/>
    <w:rsid w:val="50836ECF"/>
    <w:rsid w:val="541E0990"/>
    <w:rsid w:val="664840C4"/>
    <w:rsid w:val="7A1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5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1"/>
    <w:basedOn w:val="9"/>
    <w:qFormat/>
    <w:uiPriority w:val="0"/>
    <w:rPr>
      <w:rFonts w:ascii="pingfang sc" w:hAnsi="pingfang sc" w:eastAsia="pingfang sc" w:cs="pingfang sc"/>
      <w:sz w:val="40"/>
      <w:szCs w:val="40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40"/>
      <w:szCs w:val="40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缩进 字符"/>
    <w:link w:val="2"/>
    <w:qFormat/>
    <w:uiPriority w:val="0"/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1166</Characters>
  <Lines>14</Lines>
  <Paragraphs>4</Paragraphs>
  <TotalTime>302</TotalTime>
  <ScaleCrop>false</ScaleCrop>
  <LinksUpToDate>false</LinksUpToDate>
  <CharactersWithSpaces>1185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2023-06-06T05:49:00Z</dcterms:created>
  <dc:creator>阿光</dc:creator>
  <cp:lastModifiedBy>仲杰</cp:lastModifiedBy>
  <dcterms:modified xsi:type="dcterms:W3CDTF">2024-06-05T06:19:26Z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C264A323176E4129B0694DCF13A62F22_13</vt:lpwstr>
  </property>
</Properties>
</file>