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2D282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006AC94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1BB8392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0574716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港湾校区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  <w:t>线上课程平台云课堂租赁服务</w:t>
      </w:r>
    </w:p>
    <w:p w14:paraId="5F2EFCD4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比选文件</w:t>
      </w:r>
    </w:p>
    <w:p w14:paraId="28A63E00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</w:p>
    <w:p w14:paraId="0CA5543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</w:p>
    <w:p w14:paraId="3D9D00D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eastAsia="zh-CN"/>
        </w:rPr>
        <w:t>HFBX2026038</w:t>
      </w:r>
    </w:p>
    <w:p w14:paraId="4B356AA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B48835F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07E4A809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6A0F108C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EFABC4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416AFF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05694FF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342DFAF8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采购人：上海海事大学</w:t>
      </w:r>
    </w:p>
    <w:p w14:paraId="6301CB1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二〇二六年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五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月</w:t>
      </w:r>
    </w:p>
    <w:p w14:paraId="56D8363F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3FA5FE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第一章 比选公告</w:t>
      </w:r>
    </w:p>
    <w:p w14:paraId="5E1CB3DE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0E2D235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74B0A1D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HFBX2026038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373D463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线上课程平台云课堂租赁服务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44BA89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学校比选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432CCF0C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人民币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万元；</w:t>
      </w:r>
    </w:p>
    <w:p w14:paraId="290FE17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采购需求：</w:t>
      </w:r>
      <w:r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本项目</w:t>
      </w:r>
      <w:r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拟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采购3年期云课堂平台全功能租赁服务，保障学校线上教学、资源管理、学情分析、互动教学等核心教学场景稳定、安全、合规运行。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拟采取比选方式实施采购。（具体要求详见比选文件—第二章节采购需求）。</w:t>
      </w:r>
    </w:p>
    <w:p w14:paraId="158330F4">
      <w:pPr>
        <w:pStyle w:val="19"/>
        <w:tabs>
          <w:tab w:val="left" w:pos="0"/>
        </w:tabs>
        <w:spacing w:line="360" w:lineRule="auto"/>
        <w:ind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交付期限：2026年9月1日前完成全部功能部署上线并稳定交付。</w:t>
      </w:r>
    </w:p>
    <w:p w14:paraId="280C0FF5">
      <w:pPr>
        <w:pStyle w:val="19"/>
        <w:tabs>
          <w:tab w:val="left" w:pos="0"/>
        </w:tabs>
        <w:spacing w:line="360" w:lineRule="auto"/>
        <w:ind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服务期限：租赁期自交付之日起一年。本项目一次采购，三年有效，合同一年一签。每年度服务期满前，采购人就租赁方提供的产品功能、性能、服务质量等进行综合考核。考核合格，在租赁费用维持不变的条件下，可续签下一年度合同。</w:t>
      </w:r>
    </w:p>
    <w:p w14:paraId="500DF29A">
      <w:pPr>
        <w:pStyle w:val="19"/>
        <w:tabs>
          <w:tab w:val="left" w:pos="0"/>
        </w:tabs>
        <w:spacing w:line="360" w:lineRule="auto"/>
        <w:ind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付款方式：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乙方交付甲方使用后的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30日内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甲方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一次性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支付租赁费用。</w:t>
      </w:r>
    </w:p>
    <w:p w14:paraId="34EF3CE4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二、报价人的资格要求</w:t>
      </w:r>
    </w:p>
    <w:p w14:paraId="58FFC7E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bookmarkStart w:id="6" w:name="_GoBack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</w:t>
      </w:r>
      <w:bookmarkEnd w:id="6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符合《中华人民共和国政府采购法》第二十二条之供应商资格规定。</w:t>
      </w:r>
    </w:p>
    <w:p w14:paraId="67A4B0EC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2、供应商未被列入“信用中国”网站（www.creditchina.gov.cn）失信执行人名单、重大税收违法案件当事人名单，和中国政府采购网（www.ccgp.gov.cn）政府严重违法失信行为记录名单的供应商。</w:t>
      </w:r>
    </w:p>
    <w:p w14:paraId="34243CE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3、经营范围及拟投标货物（服务）符合本次比选要求，具有与本次投标货物（服务）相应的经营、代理（经销）资质，能全程参与并完成本项目，且具有较强的服务能力，以及畅通的问题响应机制和渠道等。</w:t>
      </w:r>
    </w:p>
    <w:p w14:paraId="6D423F37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三、报名要求</w:t>
      </w:r>
    </w:p>
    <w:p w14:paraId="2180092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47EB2369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22BA46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获取方式：公告页面下方自行下载</w:t>
      </w:r>
    </w:p>
    <w:p w14:paraId="5F33DC36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6393E20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不组织</w:t>
      </w:r>
    </w:p>
    <w:p w14:paraId="3B52FB4A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六、响应文件提交</w:t>
      </w:r>
    </w:p>
    <w:p w14:paraId="797F0A1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bookmarkStart w:id="1" w:name="_Toc35393795"/>
      <w:bookmarkEnd w:id="1"/>
      <w:bookmarkStart w:id="2" w:name="_Toc35393626"/>
      <w:bookmarkStart w:id="3" w:name="OLE_LINK1"/>
      <w:bookmarkStart w:id="4" w:name="OLE_LINK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时间：2026年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5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日（周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五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）</w:t>
      </w:r>
      <w:bookmarkEnd w:id="3"/>
      <w:bookmarkEnd w:id="4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上午11时00分</w:t>
      </w:r>
    </w:p>
    <w:p w14:paraId="19B2134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提交方式：发送盖章扫描版PDF到指定邮箱，邮件名称：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项目编号+公司名称</w:t>
      </w:r>
    </w:p>
    <w:p w14:paraId="5F997FC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邮箱地址：quotation@shmtu.edu.cn</w:t>
      </w:r>
    </w:p>
    <w:p w14:paraId="1EC8B77D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七、其他补充事宜</w:t>
      </w:r>
    </w:p>
    <w:p w14:paraId="1533EBF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1.中标结果将通过发布比选公告的媒介进行公示，公示期为1个工作日，公示期内如对中标结果有异议可向校方提出书面质疑。</w:t>
      </w:r>
      <w:bookmarkStart w:id="5" w:name="_Toc35393627"/>
    </w:p>
    <w:p w14:paraId="03F0F78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5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凡对本次采购提出询问，请按以下方式联系：</w:t>
      </w:r>
    </w:p>
    <w:p w14:paraId="4E545C0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商务信息：仲老师021-38284707</w:t>
      </w:r>
    </w:p>
    <w:p w14:paraId="155BEAB7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张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老师021-68504409</w:t>
      </w:r>
    </w:p>
    <w:p w14:paraId="0248245C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24A7818A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第二章 采购需求</w:t>
      </w:r>
    </w:p>
    <w:p w14:paraId="07D2AA44">
      <w:pPr>
        <w:spacing w:line="360" w:lineRule="auto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</w:t>
      </w:r>
      <w: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服务概况</w:t>
      </w:r>
    </w:p>
    <w:p w14:paraId="50921702">
      <w:pPr>
        <w:spacing w:line="480" w:lineRule="auto"/>
        <w:ind w:left="0" w:leftChars="0" w:firstLine="440" w:firstLineChars="200"/>
        <w:rPr>
          <w:rFonts w:hint="eastAsia" w:ascii="Times New Roman" w:hAnsi="Times New Roman" w:eastAsia="方正兰亭黑简体" w:cs="Times New Roman"/>
          <w:color w:val="auto"/>
          <w:sz w:val="22"/>
          <w:szCs w:val="28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8"/>
          <w:highlight w:val="none"/>
        </w:rPr>
        <w:t>为落实《教育信息化2.0行动计划》、《上海市教育数字化转型“十四五”规划》要求，推进我校教育数字化转型与教学资源提质增效，学校IT部牵头组织本次云课堂平台功能租赁项目，面向合格供应商采购3年期云课堂平台全功能租赁服务，保障学校线上教学、资源管理、学情分析、互动教学等核心教学场景稳定、安全、合规运行。</w:t>
      </w:r>
    </w:p>
    <w:p w14:paraId="539A1C2D">
      <w:pPr>
        <w:spacing w:line="480" w:lineRule="auto"/>
        <w:ind w:left="0" w:leftChars="0" w:firstLine="440" w:firstLineChars="200"/>
        <w:rPr>
          <w:rFonts w:hint="eastAsia" w:ascii="Times New Roman" w:hAnsi="Times New Roman" w:eastAsia="方正兰亭黑简体" w:cs="Times New Roman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8"/>
          <w:highlight w:val="none"/>
        </w:rPr>
        <w:t>本项目租赁服务覆盖PC端教师管理平台、微信小程序学生学习端、微信公众号通知端三大终端，配套提供服务器与数据库资源、全周期系统运维、功能迭代、技术支持、培训及文档服务，构建线上教学闭环、资源云端共享、学情精准管控的一体化教学平台，服务全校教学工作，满足学校数字化教学管理与学生轻量化学习需求。</w:t>
      </w:r>
    </w:p>
    <w:p w14:paraId="39E2A589">
      <w:pP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二</w:t>
      </w:r>
      <w: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服务要求</w:t>
      </w:r>
    </w:p>
    <w:tbl>
      <w:tblPr>
        <w:tblStyle w:val="14"/>
        <w:tblW w:w="494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7"/>
        <w:gridCol w:w="8201"/>
      </w:tblGrid>
      <w:tr w14:paraId="29762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836" w:type="pct"/>
            <w:vAlign w:val="center"/>
          </w:tcPr>
          <w:p w14:paraId="00C6BB4B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  <w:t>名称</w:t>
            </w:r>
          </w:p>
        </w:tc>
        <w:tc>
          <w:tcPr>
            <w:tcW w:w="4163" w:type="pct"/>
            <w:vAlign w:val="center"/>
          </w:tcPr>
          <w:p w14:paraId="3D44F65C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  <w:t>服务说明</w:t>
            </w:r>
          </w:p>
        </w:tc>
      </w:tr>
      <w:tr w14:paraId="2B5F1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836" w:type="pct"/>
            <w:vAlign w:val="center"/>
          </w:tcPr>
          <w:p w14:paraId="1CD00C82">
            <w:pPr>
              <w:widowControl/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云课堂平台功能租赁服务</w:t>
            </w:r>
          </w:p>
        </w:tc>
        <w:tc>
          <w:tcPr>
            <w:tcW w:w="4163" w:type="pct"/>
            <w:vAlign w:val="center"/>
          </w:tcPr>
          <w:p w14:paraId="0FF8DEBB">
            <w:pPr>
              <w:widowControl/>
              <w:spacing w:line="360" w:lineRule="auto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1. 提供云课堂平台完整功能使用权，覆盖 PC 端教师管理端、微信小程序学生学习端、微信公众号通知端三大终端，学校仅获取平台功能使用权限，不取得源码、底层架构及知识产权；</w:t>
            </w:r>
          </w:p>
          <w:p w14:paraId="598577D6">
            <w:pPr>
              <w:widowControl/>
              <w:spacing w:line="360" w:lineRule="auto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2. 配套提供专属服务器与数据库资源，满足 60 门课程承载、4000 人同时在线使用需求，预留 20% 以上性能冗余；</w:t>
            </w:r>
          </w:p>
          <w:p w14:paraId="705326A7">
            <w:pPr>
              <w:widowControl/>
              <w:spacing w:line="360" w:lineRule="auto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3. 提供全周期系统运维、安全加固、漏洞修复、故障处置服务，7×24 小时保障平台稳定可用；</w:t>
            </w:r>
          </w:p>
          <w:p w14:paraId="40FED3AC">
            <w:pPr>
              <w:widowControl/>
              <w:spacing w:line="360" w:lineRule="auto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4. 提供租赁期内免费功能迭代、版本升级、适配优化服务，保障平台长期兼容可用；</w:t>
            </w:r>
          </w:p>
          <w:p w14:paraId="3F4C2A01">
            <w:pPr>
              <w:widowControl/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5. 提供配套的技术支持、上门培训、全套交付文档服务，确保学校管理员、教师、学生熟练使用平台。</w:t>
            </w:r>
          </w:p>
        </w:tc>
      </w:tr>
    </w:tbl>
    <w:p w14:paraId="5ADB30AA">
      <w:pP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三、技术要求</w:t>
      </w:r>
    </w:p>
    <w:p w14:paraId="7F9C6DEF">
      <w:pPr>
        <w:pStyle w:val="22"/>
        <w:numPr>
          <w:ilvl w:val="0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 w:bidi="ar-SA"/>
        </w:rPr>
        <w:t>1.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核心功能要求</w:t>
      </w:r>
    </w:p>
    <w:p w14:paraId="2F326E39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 w:bidi="ar-SA"/>
        </w:rPr>
        <w:t>1.1.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学生端（微信小程序）：提供微信授权登录、消息提醒、课程全流程学习、教材数字化学习、AR扫描互动、积分统计、个人中心管理全功能，支持Android安卓、iOS、HarmonyOS鸿蒙系统及微信8.0及以上版本稳定运行，学习数据实时同步至教师端。</w:t>
      </w:r>
    </w:p>
    <w:p w14:paraId="3CBB590C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 w:bidi="ar-SA"/>
        </w:rPr>
        <w:t>1.2.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微信公众号端：完成微信服务号注册、备案、部署、接口对接，实现教学通知模板消息推送、一键跳转学生端小程序功能，保障消息推送及时、链路通畅，适配微信公众号平台规则更新。</w:t>
      </w:r>
    </w:p>
    <w:p w14:paraId="7A54011D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 w:bidi="ar-SA"/>
        </w:rPr>
        <w:t>1.3.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教师端（PC端）：提供账号登录、课程管理、班级管理、资源管理、在线授课、线上考试、教材管理、学情统计、积分管理全功能，兼容Chrome、Edge、Firefox、Safari最新两代浏览器，适配主流分辨率，支持数据对比、统计，为学校教学管理提供数据支撑。</w:t>
      </w:r>
    </w:p>
    <w:p w14:paraId="03BBBAFD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 w:bidi="ar-SA"/>
        </w:rPr>
        <w:t>1.4.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配套管理功能：支持敏感词过滤、内容审核、权限分级管理，保障校园教学内容安全合规，适配学校现有教学管理流程。</w:t>
      </w:r>
    </w:p>
    <w:p w14:paraId="54011C5A">
      <w:pPr>
        <w:pStyle w:val="22"/>
        <w:numPr>
          <w:ilvl w:val="0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 w:bidi="ar-SA"/>
        </w:rPr>
        <w:t>2.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多端开发技术要求</w:t>
      </w:r>
    </w:p>
    <w:p w14:paraId="49A99B7C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 w:bidi="ar-SA"/>
        </w:rPr>
        <w:t>2.1.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学生端（微信小程序）</w:t>
      </w:r>
    </w:p>
    <w:p w14:paraId="0ABEC861">
      <w:pPr>
        <w:pStyle w:val="22"/>
        <w:numPr>
          <w:ilvl w:val="0"/>
          <w:numId w:val="1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技术架构：采用微信原生小程序/uni-app开发，严格遵循微信小程序平台开发规范。</w:t>
      </w:r>
    </w:p>
    <w:p w14:paraId="5419ED08">
      <w:pPr>
        <w:pStyle w:val="22"/>
        <w:numPr>
          <w:ilvl w:val="0"/>
          <w:numId w:val="1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适配要求：兼容Android、iOS、HarmonyOS三系统，适配微信8.0及以上版本，支持分包加载、离线缓存。</w:t>
      </w:r>
    </w:p>
    <w:p w14:paraId="01A723CD">
      <w:pPr>
        <w:pStyle w:val="22"/>
        <w:numPr>
          <w:ilvl w:val="0"/>
          <w:numId w:val="1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平台能力：集成微信授权登录、地理位置、相册、相机（AR扫描）、消息订阅等原生能力。</w:t>
      </w:r>
    </w:p>
    <w:p w14:paraId="0415256D">
      <w:pPr>
        <w:pStyle w:val="22"/>
        <w:numPr>
          <w:ilvl w:val="0"/>
          <w:numId w:val="1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性能要求：包体体积合规，运行流畅无卡顿、白屏、闪退。</w:t>
      </w:r>
    </w:p>
    <w:p w14:paraId="3A4971AF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 w:bidi="ar-SA"/>
        </w:rPr>
        <w:t>2.2.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微信公众号端</w:t>
      </w:r>
    </w:p>
    <w:p w14:paraId="2E9B168F">
      <w:pPr>
        <w:pStyle w:val="22"/>
        <w:numPr>
          <w:ilvl w:val="0"/>
          <w:numId w:val="2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类型要求：基于微信服务号开发，对接微信公众平台开放接口。</w:t>
      </w:r>
    </w:p>
    <w:p w14:paraId="0EBD2739">
      <w:pPr>
        <w:pStyle w:val="22"/>
        <w:numPr>
          <w:ilvl w:val="0"/>
          <w:numId w:val="2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功能能力：支持模板消息、自定义菜单、网页授权、用户绑定。</w:t>
      </w:r>
    </w:p>
    <w:p w14:paraId="09965CD3">
      <w:pPr>
        <w:pStyle w:val="22"/>
        <w:numPr>
          <w:ilvl w:val="0"/>
          <w:numId w:val="2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嵌入适配：公众号跳转小程序链路通畅，适配微信内置浏览器。</w:t>
      </w:r>
    </w:p>
    <w:p w14:paraId="6873B715">
      <w:pPr>
        <w:pStyle w:val="22"/>
        <w:numPr>
          <w:ilvl w:val="0"/>
          <w:numId w:val="2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合规要求：严格遵守微信公众平台运营规范，无违规功能开发。</w:t>
      </w:r>
    </w:p>
    <w:p w14:paraId="3A4395D1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 w:bidi="ar-SA"/>
        </w:rPr>
        <w:t>2.3.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教师端（PC端）</w:t>
      </w:r>
    </w:p>
    <w:p w14:paraId="4DD75010">
      <w:pPr>
        <w:pStyle w:val="22"/>
        <w:numPr>
          <w:ilvl w:val="0"/>
          <w:numId w:val="3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技术架构：采用Vue2/Vue3主流前端框架，模块化、组件化开发，支持响应式布局。</w:t>
      </w:r>
    </w:p>
    <w:p w14:paraId="5827472F">
      <w:pPr>
        <w:pStyle w:val="22"/>
        <w:numPr>
          <w:ilvl w:val="0"/>
          <w:numId w:val="3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浏览器兼容：兼容Chrome、Edge、Firefox、Safari最新2个版本，适配1366×768、1920×1080等主流分辨率。</w:t>
      </w:r>
    </w:p>
    <w:p w14:paraId="75E2B9F3">
      <w:pPr>
        <w:pStyle w:val="22"/>
        <w:numPr>
          <w:ilvl w:val="0"/>
          <w:numId w:val="3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基础能力：支持SEO优化、静态资源压缩、图片懒加载、路由懒加载，提升页面加载与渲染效率。</w:t>
      </w:r>
    </w:p>
    <w:p w14:paraId="1604A45A">
      <w:pPr>
        <w:pStyle w:val="22"/>
        <w:numPr>
          <w:ilvl w:val="0"/>
          <w:numId w:val="3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交互规范：界面简洁易用、操作流程清晰，支持表单验证、弹窗交互、数据实时刷新。</w:t>
      </w:r>
    </w:p>
    <w:p w14:paraId="4B21DAF3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 w:bidi="ar-SA"/>
        </w:rPr>
        <w:t>2.4.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服务器端技术要求</w:t>
      </w:r>
    </w:p>
    <w:p w14:paraId="6CD97657">
      <w:pPr>
        <w:pStyle w:val="22"/>
        <w:numPr>
          <w:ilvl w:val="0"/>
          <w:numId w:val="4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架构选型：采用Go语言，Gin主流后端框架，支持单体/微服务部署。</w:t>
      </w:r>
    </w:p>
    <w:p w14:paraId="6D9DCE2E">
      <w:pPr>
        <w:pStyle w:val="22"/>
        <w:numPr>
          <w:ilvl w:val="0"/>
          <w:numId w:val="4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运行环境：支持window10+，LinuxCentOS7.0+。</w:t>
      </w:r>
    </w:p>
    <w:p w14:paraId="59FBAE2D">
      <w:pPr>
        <w:pStyle w:val="22"/>
        <w:numPr>
          <w:ilvl w:val="0"/>
          <w:numId w:val="4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服务能力：具备负载均衡、故障自愈、日志管理、监控告警能力。</w:t>
      </w:r>
    </w:p>
    <w:p w14:paraId="2755CABE">
      <w:pPr>
        <w:pStyle w:val="22"/>
        <w:numPr>
          <w:ilvl w:val="0"/>
          <w:numId w:val="4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安全规范：接口强制使用HTTPS（TLS1.2+）传输，防SQL注入、XSS、CSRF攻击。</w:t>
      </w:r>
    </w:p>
    <w:p w14:paraId="214F9F0F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 w:bidi="ar-SA"/>
        </w:rPr>
        <w:t>2.5.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数据库技术要求</w:t>
      </w:r>
    </w:p>
    <w:p w14:paraId="0695D998">
      <w:pPr>
        <w:pStyle w:val="22"/>
        <w:numPr>
          <w:ilvl w:val="0"/>
          <w:numId w:val="5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主数据库：采用MySQL8.0+/PostgreSQL14+关系型数据库，支持事务、索引、联表查询。</w:t>
      </w:r>
    </w:p>
    <w:p w14:paraId="3DC95936">
      <w:pPr>
        <w:pStyle w:val="22"/>
        <w:numPr>
          <w:ilvl w:val="0"/>
          <w:numId w:val="5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数据规范：支持数据备份、恢复、读写分离、分库分表（按需）。</w:t>
      </w:r>
    </w:p>
    <w:p w14:paraId="707040E9">
      <w:pPr>
        <w:pStyle w:val="22"/>
        <w:numPr>
          <w:ilvl w:val="0"/>
          <w:numId w:val="5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性能要求：索引优化合理，慢查询监控，数据库响应延迟≤100ms。</w:t>
      </w:r>
    </w:p>
    <w:p w14:paraId="1D7711C0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 w:bidi="ar-SA"/>
        </w:rPr>
        <w:t>2.6.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接口与集成要求</w:t>
      </w:r>
    </w:p>
    <w:p w14:paraId="7BF0A3D3">
      <w:pPr>
        <w:pStyle w:val="22"/>
        <w:numPr>
          <w:ilvl w:val="0"/>
          <w:numId w:val="6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接口协议：对外提供RESTfulAPI标准接口，按需支持gRPC。</w:t>
      </w:r>
    </w:p>
    <w:p w14:paraId="59C9D4E1">
      <w:pPr>
        <w:pStyle w:val="22"/>
        <w:numPr>
          <w:ilvl w:val="0"/>
          <w:numId w:val="6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数据格式：请求与响应统一为JSON格式，统一错误码与异常处理机制。</w:t>
      </w:r>
    </w:p>
    <w:p w14:paraId="2EF8A610">
      <w:pPr>
        <w:pStyle w:val="22"/>
        <w:numPr>
          <w:ilvl w:val="0"/>
          <w:numId w:val="6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集成能力：支持对接微信开放平台、短信平台、AR识别服务、存储服务。</w:t>
      </w:r>
    </w:p>
    <w:p w14:paraId="140783FD">
      <w:pPr>
        <w:pStyle w:val="22"/>
        <w:numPr>
          <w:ilvl w:val="0"/>
          <w:numId w:val="6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兼容适配：接口同时适配PC端、小程序、公众号调用，支持CORS跨域配置。</w:t>
      </w:r>
    </w:p>
    <w:p w14:paraId="7F5F4205">
      <w:pPr>
        <w:pStyle w:val="22"/>
        <w:numPr>
          <w:ilvl w:val="0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 w:bidi="ar-SA"/>
        </w:rPr>
        <w:t>3.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应遵循的相关标准、规范</w:t>
      </w:r>
    </w:p>
    <w:p w14:paraId="0474B41A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 w:bidi="ar-SA"/>
        </w:rPr>
        <w:t>3.1.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国家及行业标准：《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  <w:t>中华人民共和国网络安全法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》《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  <w:t>中华人民共和国数据安全法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》《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  <w:t>中华人民共和国个人信息保护法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》《教育信息化2.0行动计划》《信息技术学习、教育和培训虚拟实验平台规范》等相关法律法规与行业标准。</w:t>
      </w:r>
    </w:p>
    <w:p w14:paraId="0C2E0DB5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 w:bidi="ar-SA"/>
        </w:rPr>
        <w:t>3.2.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地方及学校规范：《上海市教育数字化转型“十四五”规划》、上海港湾学校信息化建设管理规范、网络安全管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  <w:t>理等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相关制度。</w:t>
      </w:r>
    </w:p>
    <w:p w14:paraId="5DD09E70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 w:bidi="ar-SA"/>
        </w:rPr>
        <w:t>3.3.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技术标准：全链路HTTPS加密传输，符合国家网络安全等级保护2.0相关要求，微信小程序、公众号开发符合腾讯官方开发规范。</w:t>
      </w:r>
    </w:p>
    <w:p w14:paraId="275B05AE">
      <w:pPr>
        <w:pStyle w:val="22"/>
        <w:numPr>
          <w:ilvl w:val="0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 w:bidi="ar-SA"/>
        </w:rPr>
        <w:t>4.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后续运营维护、升级更新要求</w:t>
      </w:r>
    </w:p>
    <w:p w14:paraId="69F5B9A1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 w:bidi="ar-SA"/>
        </w:rPr>
        <w:t>4.1.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运维服务：提供7×24小时运维监控、漏洞修复、安全加固、故障处置服务，技术响应要求：4小时内远程响应，24小时内现场支持（如需），重大故障12小时内恢复服务，服务可用性≥99.5%。</w:t>
      </w:r>
    </w:p>
    <w:p w14:paraId="12DF3207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 w:bidi="ar-SA"/>
        </w:rPr>
        <w:t>4.2.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升级更新：租赁期内免费提供功能迭代与版本升级，每季度至少1次小版本更新，每年至少1次大版本升级；及时更新安全补丁，适配微信、操作系统、浏览器新版本，确保平台长期兼容可用。</w:t>
      </w:r>
    </w:p>
    <w:p w14:paraId="178EF689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 w:bidi="ar-SA"/>
        </w:rPr>
        <w:t>4.3.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数据管理：每日自动数据备份，异地存储，支持72小时内数据完整恢复；租赁期内学校拥有全部教学数据所有权，租赁期满前3个月，供应商配合学校完成数据导出、迁移、备份，不得扣留、删除、篡改数据。</w:t>
      </w:r>
    </w:p>
    <w:p w14:paraId="4A893233">
      <w:pP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三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其他要求</w:t>
      </w:r>
    </w:p>
    <w:p w14:paraId="733A4DCB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/>
        </w:rPr>
        <w:t>1、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产品租赁如满三年，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/>
        </w:rPr>
        <w:t>租赁方须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无条件授予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/>
        </w:rPr>
        <w:t>采购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方无限期产品免费使用权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  <w:t>（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包括所涉产品中的所有第三方组件授权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  <w:t>）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。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/>
        </w:rPr>
        <w:t>租赁方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需做好产品后续升级及技术支持，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/>
        </w:rPr>
        <w:t>采购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方支付合理费用。</w:t>
      </w:r>
    </w:p>
    <w:p w14:paraId="359047C4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zh-CN"/>
        </w:rPr>
      </w:pP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/>
        </w:rPr>
        <w:t>2、租赁期维护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zh-CN"/>
        </w:rPr>
        <w:t>服务标准：</w:t>
      </w:r>
    </w:p>
    <w:p w14:paraId="4B1C96D6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</w:pP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  <w:t>（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/>
        </w:rPr>
        <w:t>1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  <w:t>）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日常运维保障：提供7×24小时运维监控、故障排查、漏洞修复服务，租赁期内免费保障系统稳定运行，功能无缺失、无卡顿。</w:t>
      </w:r>
    </w:p>
    <w:p w14:paraId="22D377AB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</w:pP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  <w:t>（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/>
        </w:rPr>
        <w:t>2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  <w:t>）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响应时效承诺：提供4小时内远程响应，24小时内现场支持（如需），故障分级处置，重大故障12小时内恢复服务。</w:t>
      </w:r>
    </w:p>
    <w:p w14:paraId="397466CF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  <w:t>（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/>
        </w:rPr>
        <w:t>3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  <w:t>）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数据备份与恢复：每日自动备份平台业务数据、学情数据、用户数据，备份数据异地存储，支持数据误删、故障场景下72小时内数据完整恢复。</w:t>
      </w:r>
    </w:p>
    <w:p w14:paraId="6553CCBF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/>
        </w:rPr>
        <w:t>4、培训服务</w:t>
      </w:r>
    </w:p>
    <w:p w14:paraId="389C1C5E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</w:pP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  <w:t>（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/>
        </w:rPr>
        <w:t>1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  <w:t>）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免费培训服务：租赁期内提供免费上门培训，覆盖管理员、教师、学生，培训内容包括平台操作、功能使用、数据管理、故障排查等，确保相关人员熟练使用平台功能。</w:t>
      </w:r>
    </w:p>
    <w:p w14:paraId="4CB3B9C8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  <w:t>（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/>
        </w:rPr>
        <w:t>2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  <w:t>）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全套文档交付：提供平台使用手册、运维手册、功能说明文档、测试报告、安全评估报告等全套技术文档，文档内容清晰、规范，可直接用于日常运维与管理。</w:t>
      </w:r>
    </w:p>
    <w:p w14:paraId="6B656C11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</w:pP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/>
        </w:rPr>
        <w:t>5、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租赁期内，学校仅获取平台功能使用权限，平台源码、底层架构、知识产权归供应商所有；学校全部教学数据、资源的所有权归学校所有，供应商不得擅自使用、传播、泄露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  <w:t>。</w:t>
      </w:r>
    </w:p>
    <w:p w14:paraId="64DBFFB6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/>
        </w:rPr>
        <w:t>6、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供应商须对学校师生信息、教学数据、学校内部管理信息等所有涉密内容严格保密，不得泄露给任何第三方，保密义务在服务期满后持续有效</w:t>
      </w:r>
    </w:p>
    <w:p w14:paraId="42886E89">
      <w:pP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四、履约验收</w:t>
      </w:r>
    </w:p>
    <w:p w14:paraId="29C53B10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验收主体：上海港湾学校；</w:t>
      </w:r>
    </w:p>
    <w:p w14:paraId="0E778DB0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验收时间：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/>
        </w:rPr>
        <w:t>一年租赁期结束前一个月内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；</w:t>
      </w:r>
    </w:p>
    <w:p w14:paraId="1B83473F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验收方式：采用现场演示、功能测试、性能检测、文档核查相结合的方式；</w:t>
      </w:r>
    </w:p>
    <w:p w14:paraId="1650F91B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验收内容：平台功能完整性、性能指标、安全合规性、稳定性、兼容性、交付文档完整性等；</w:t>
      </w:r>
    </w:p>
    <w:p w14:paraId="2DD82643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验收标准：完全满足本采购需求书的全部要求，核心指标100%达标，无影响教学使用的故障与问题，视为验收合格；核心指标不满足视为验收不合格</w:t>
      </w:r>
    </w:p>
    <w:p w14:paraId="2CD01564">
      <w:pPr>
        <w:pStyle w:val="22"/>
        <w:numPr>
          <w:ilvl w:val="1"/>
          <w:numId w:val="0"/>
        </w:numPr>
        <w:shd w:val="clear" w:color="auto" w:fill="FFFFFF"/>
        <w:spacing w:line="360" w:lineRule="auto"/>
        <w:ind w:left="0" w:leftChars="0" w:hanging="5" w:firstLineChars="0"/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/>
        </w:rPr>
      </w:pPr>
    </w:p>
    <w:p w14:paraId="1B256155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242B56B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第三章 评审办法</w:t>
      </w:r>
    </w:p>
    <w:p w14:paraId="2DA9D43D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综合本项目的特点，根据相关法律法规的规定，本着保护竞争，维护采购工作公开、公平、公正原则，特制定本评审办法，作为选定本次采购中标人的依据。</w:t>
      </w:r>
    </w:p>
    <w:p w14:paraId="673FFF6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1、成立比选评审小组</w:t>
      </w:r>
    </w:p>
    <w:p w14:paraId="1D34F033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采购人将根据货物与服务的特点，依规组建比选小组，比选小组由3人或以上的单数组成。</w:t>
      </w:r>
    </w:p>
    <w:p w14:paraId="12EFA4B4">
      <w:pPr>
        <w:numPr>
          <w:ilvl w:val="0"/>
          <w:numId w:val="7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330"/>
        <w:gridCol w:w="723"/>
        <w:gridCol w:w="7229"/>
      </w:tblGrid>
      <w:tr w14:paraId="4FA9B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330" w:type="pct"/>
            <w:vAlign w:val="center"/>
          </w:tcPr>
          <w:p w14:paraId="0E8E4E82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669" w:type="pct"/>
            <w:vAlign w:val="center"/>
          </w:tcPr>
          <w:p w14:paraId="04667EC9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64" w:type="pct"/>
            <w:vAlign w:val="center"/>
          </w:tcPr>
          <w:p w14:paraId="6B1AA947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635" w:type="pct"/>
            <w:vAlign w:val="center"/>
          </w:tcPr>
          <w:p w14:paraId="78DCF4D6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25120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5000" w:type="pct"/>
            <w:gridSpan w:val="4"/>
            <w:vAlign w:val="center"/>
          </w:tcPr>
          <w:p w14:paraId="3C4E5B51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14B22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0" w:type="pct"/>
            <w:vAlign w:val="center"/>
          </w:tcPr>
          <w:p w14:paraId="40A3FBE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669" w:type="pct"/>
            <w:vAlign w:val="center"/>
          </w:tcPr>
          <w:p w14:paraId="6E043E2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33D28CC8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2F6FAA4D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3635" w:type="pct"/>
            <w:vAlign w:val="center"/>
          </w:tcPr>
          <w:p w14:paraId="69E5170C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采用低价优先法计算，即满足比选文件要求且最低的报价为基准价，其价格分为满分20分。其他报价单位的报价得分计算公式如下：报价得分＝20×（评标基准价/投标报价）。</w:t>
            </w:r>
          </w:p>
        </w:tc>
      </w:tr>
      <w:tr w14:paraId="4DE7C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5000" w:type="pct"/>
            <w:gridSpan w:val="4"/>
            <w:vAlign w:val="center"/>
          </w:tcPr>
          <w:p w14:paraId="11AA50BB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二、商务、技术部分</w:t>
            </w:r>
          </w:p>
        </w:tc>
      </w:tr>
      <w:tr w14:paraId="2540F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0" w:type="pct"/>
            <w:vAlign w:val="center"/>
          </w:tcPr>
          <w:p w14:paraId="4ED921D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669" w:type="pct"/>
            <w:vAlign w:val="center"/>
          </w:tcPr>
          <w:p w14:paraId="7AF339F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经验业绩</w:t>
            </w:r>
          </w:p>
          <w:p w14:paraId="6004DB2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3557659E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15</w:t>
            </w:r>
          </w:p>
        </w:tc>
        <w:tc>
          <w:tcPr>
            <w:tcW w:w="3635" w:type="pct"/>
            <w:vAlign w:val="center"/>
          </w:tcPr>
          <w:p w14:paraId="74E23610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提供近3年（合同签订日期自2023年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月1日起至今）业绩案例。（每提供1个得5分；最高得15分）注：需提供相关业绩的合同复印件，否则将不予认可。</w:t>
            </w:r>
          </w:p>
        </w:tc>
      </w:tr>
      <w:tr w14:paraId="6AF94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330" w:type="pct"/>
            <w:vAlign w:val="center"/>
          </w:tcPr>
          <w:p w14:paraId="4780BF04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669" w:type="pct"/>
            <w:vAlign w:val="center"/>
          </w:tcPr>
          <w:p w14:paraId="312CC6C9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服务响应程度</w:t>
            </w:r>
          </w:p>
          <w:p w14:paraId="1DD2C7B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3A438D65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15</w:t>
            </w:r>
          </w:p>
        </w:tc>
        <w:tc>
          <w:tcPr>
            <w:tcW w:w="3635" w:type="pct"/>
            <w:vAlign w:val="center"/>
          </w:tcPr>
          <w:p w14:paraId="4C942918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针对第二章中的采购需求：不满足技术条款的，每项扣3分；扣完为止。</w:t>
            </w:r>
          </w:p>
        </w:tc>
      </w:tr>
      <w:tr w14:paraId="4D0BB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  <w:jc w:val="center"/>
        </w:trPr>
        <w:tc>
          <w:tcPr>
            <w:tcW w:w="330" w:type="pct"/>
            <w:vAlign w:val="center"/>
          </w:tcPr>
          <w:p w14:paraId="788752CD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4</w:t>
            </w:r>
          </w:p>
        </w:tc>
        <w:tc>
          <w:tcPr>
            <w:tcW w:w="66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8085A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zh-CN"/>
              </w:rPr>
              <w:t>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整体质量</w:t>
            </w:r>
          </w:p>
          <w:p w14:paraId="2F94F36C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（主观分）</w:t>
            </w:r>
          </w:p>
        </w:tc>
        <w:tc>
          <w:tcPr>
            <w:tcW w:w="364" w:type="pct"/>
            <w:vAlign w:val="center"/>
          </w:tcPr>
          <w:p w14:paraId="004B4B48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30</w:t>
            </w:r>
          </w:p>
        </w:tc>
        <w:tc>
          <w:tcPr>
            <w:tcW w:w="3635" w:type="pct"/>
            <w:vAlign w:val="center"/>
          </w:tcPr>
          <w:p w14:paraId="6393C2D9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优秀（21～30分）：方案整体质量高，方案合理可行性强，响应措施及时高效，项目进度安排紧凑合理。</w:t>
            </w:r>
          </w:p>
          <w:p w14:paraId="36A6F9CB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良好（11～20分）：方案整体质量较好，响应措施尚可，方案个别细节有待进一步完善。</w:t>
            </w:r>
          </w:p>
          <w:p w14:paraId="3EC9A561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一般（6～10分）：方案整体质量一般，合理性与可行性一般，存在风险但总体可控的。</w:t>
            </w:r>
          </w:p>
          <w:p w14:paraId="58DA62C3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较差（0～5分）：方案整体质量较差，与项目实际契合度低的。</w:t>
            </w:r>
          </w:p>
        </w:tc>
      </w:tr>
      <w:tr w14:paraId="3BB31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330" w:type="pct"/>
            <w:vAlign w:val="center"/>
          </w:tcPr>
          <w:p w14:paraId="56286725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669" w:type="pct"/>
            <w:vAlign w:val="center"/>
          </w:tcPr>
          <w:p w14:paraId="6709E7B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服务承诺</w:t>
            </w:r>
          </w:p>
          <w:p w14:paraId="020BE35A">
            <w:pPr>
              <w:pStyle w:val="13"/>
              <w:ind w:firstLine="200"/>
              <w:rPr>
                <w:color w:val="auto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（主观分）</w:t>
            </w:r>
          </w:p>
        </w:tc>
        <w:tc>
          <w:tcPr>
            <w:tcW w:w="364" w:type="pct"/>
            <w:vAlign w:val="center"/>
          </w:tcPr>
          <w:p w14:paraId="1D1DB52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3635" w:type="pct"/>
          </w:tcPr>
          <w:p w14:paraId="17BC9C7A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优秀（16～20分）：服务承诺等合理可行。</w:t>
            </w:r>
          </w:p>
          <w:p w14:paraId="39CBBAFA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良好（11～15分）：服务承诺等比较合理。</w:t>
            </w:r>
          </w:p>
          <w:p w14:paraId="57D0EDAC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一般（6～10分）：服务承诺等合理性与可行性一般。</w:t>
            </w:r>
          </w:p>
          <w:p w14:paraId="053ACC0F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较差（0～5分）：服务承诺等合理性与可行性较差。</w:t>
            </w:r>
          </w:p>
        </w:tc>
      </w:tr>
    </w:tbl>
    <w:p w14:paraId="6072BEB5">
      <w:pP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br w:type="page"/>
      </w:r>
    </w:p>
    <w:p w14:paraId="2D0B04EA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sectPr>
          <w:footerReference r:id="rId3" w:type="default"/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 w14:paraId="1AC852B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第四章 格式附件</w:t>
      </w:r>
    </w:p>
    <w:p w14:paraId="1219D175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附件1：报价单</w:t>
      </w:r>
    </w:p>
    <w:p w14:paraId="038537F8">
      <w:pPr>
        <w:spacing w:line="440" w:lineRule="exact"/>
        <w:jc w:val="center"/>
        <w:rPr>
          <w:rFonts w:hint="eastAsia" w:ascii="宋体" w:hAnsi="宋体" w:eastAsia="宋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28C0DCFE">
      <w:pPr>
        <w:spacing w:line="440" w:lineRule="exact"/>
        <w:jc w:val="lef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</w:t>
      </w:r>
      <w:r>
        <w:rPr>
          <w:rFonts w:hint="eastAsia" w:ascii="黑体" w:hAnsi="华文楷体" w:eastAsia="黑体"/>
          <w:color w:val="auto"/>
          <w:sz w:val="24"/>
          <w:highlight w:val="none"/>
        </w:rPr>
        <w:t>项目编号：</w:t>
      </w:r>
      <w:r>
        <w:rPr>
          <w:rFonts w:hint="eastAsia" w:ascii="黑体" w:hAnsi="华文楷体" w:eastAsia="黑体"/>
          <w:color w:val="auto"/>
          <w:sz w:val="24"/>
          <w:highlight w:val="none"/>
          <w:lang w:eastAsia="zh-CN"/>
        </w:rPr>
        <w:t>HFBX2026038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        </w:t>
      </w:r>
    </w:p>
    <w:p w14:paraId="09EAC316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color w:val="auto"/>
          <w:highlight w:val="none"/>
        </w:rPr>
        <w:fldChar w:fldCharType="begin"/>
      </w:r>
      <w:r>
        <w:rPr>
          <w:color w:val="auto"/>
          <w:highlight w:val="none"/>
        </w:rPr>
        <w:instrText xml:space="preserve"> HYPERLINK "mailto:quotation@shmtu.edu.cn" </w:instrText>
      </w:r>
      <w:r>
        <w:rPr>
          <w:color w:val="auto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0E4AC90F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6610026A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F397EAB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184D96DB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4"/>
        <w:tblW w:w="4990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471"/>
        <w:gridCol w:w="4271"/>
        <w:gridCol w:w="3145"/>
        <w:gridCol w:w="1889"/>
      </w:tblGrid>
      <w:tr w14:paraId="164CE4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exact"/>
        </w:trPr>
        <w:tc>
          <w:tcPr>
            <w:tcW w:w="241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2BBD17A6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2183" w:type="pct"/>
            <w:tcBorders>
              <w:top w:val="single" w:color="auto" w:sz="12" w:space="0"/>
              <w:bottom w:val="double" w:color="auto" w:sz="4" w:space="0"/>
            </w:tcBorders>
            <w:vAlign w:val="center"/>
          </w:tcPr>
          <w:p w14:paraId="1041179F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1608" w:type="pct"/>
            <w:tcBorders>
              <w:top w:val="single" w:color="auto" w:sz="12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2C33D9D9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报价</w:t>
            </w: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（元</w:t>
            </w: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/年</w:t>
            </w: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）</w:t>
            </w:r>
          </w:p>
        </w:tc>
        <w:tc>
          <w:tcPr>
            <w:tcW w:w="965" w:type="pct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5C391E51">
            <w:pPr>
              <w:tabs>
                <w:tab w:val="left" w:pos="7020"/>
              </w:tabs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备注</w:t>
            </w:r>
          </w:p>
        </w:tc>
      </w:tr>
      <w:tr w14:paraId="09A6E8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5" w:hRule="exact"/>
        </w:trPr>
        <w:tc>
          <w:tcPr>
            <w:tcW w:w="241" w:type="pct"/>
            <w:tcBorders>
              <w:top w:val="double" w:color="auto" w:sz="4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1ED43816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2183" w:type="pct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 w14:paraId="4E78542C">
            <w:pPr>
              <w:tabs>
                <w:tab w:val="left" w:pos="7020"/>
              </w:tabs>
              <w:jc w:val="center"/>
              <w:rPr>
                <w:rFonts w:hint="eastAsia" w:ascii="黑体" w:hAnsi="黑体" w:eastAsia="黑体" w:cs="Times New Roman"/>
                <w:b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eastAsia="zh-CN"/>
              </w:rPr>
              <w:t>线上课程平台云课堂租赁服务</w:t>
            </w:r>
          </w:p>
        </w:tc>
        <w:tc>
          <w:tcPr>
            <w:tcW w:w="1608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25A5AA3F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eastAsia="zh-CN"/>
              </w:rPr>
            </w:pPr>
          </w:p>
        </w:tc>
        <w:tc>
          <w:tcPr>
            <w:tcW w:w="965" w:type="pct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71529EE7">
            <w:pPr>
              <w:tabs>
                <w:tab w:val="left" w:pos="7020"/>
              </w:tabs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</w:p>
        </w:tc>
      </w:tr>
      <w:tr w14:paraId="77FEC6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exact"/>
        </w:trPr>
        <w:tc>
          <w:tcPr>
            <w:tcW w:w="2425" w:type="pct"/>
            <w:gridSpan w:val="2"/>
            <w:tcBorders>
              <w:top w:val="doub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6322DB60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合计金额（人民币）</w:t>
            </w:r>
          </w:p>
        </w:tc>
        <w:tc>
          <w:tcPr>
            <w:tcW w:w="2574" w:type="pct"/>
            <w:gridSpan w:val="2"/>
            <w:tcBorders>
              <w:top w:val="doub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B46D8FA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￥           （大写）：</w:t>
            </w:r>
          </w:p>
        </w:tc>
      </w:tr>
    </w:tbl>
    <w:p w14:paraId="0408D135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614EA236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委托代理人（签字）：        报价日期：      年    月   日</w:t>
      </w:r>
    </w:p>
    <w:p w14:paraId="20B1E828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642407A4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554618DC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7D349A8B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6619B28A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02E355A4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br w:type="page"/>
      </w:r>
    </w:p>
    <w:p w14:paraId="66593191">
      <w:pPr>
        <w:spacing w:after="157" w:afterLines="50"/>
        <w:jc w:val="center"/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报价承诺函</w:t>
      </w:r>
    </w:p>
    <w:p w14:paraId="06CF8257">
      <w:pPr>
        <w:spacing w:after="157" w:afterLines="5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上海海事大学</w:t>
      </w:r>
    </w:p>
    <w:p w14:paraId="61C7F4FB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比选采购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做出如下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承诺：</w:t>
      </w:r>
    </w:p>
    <w:p w14:paraId="4F0E35EC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一、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具备独立法人资格，能够独立承担民事责任。</w:t>
      </w:r>
    </w:p>
    <w:p w14:paraId="6F37786C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二、我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财务状况良好，具备履行合同所需资金实力。</w:t>
      </w:r>
    </w:p>
    <w:p w14:paraId="3E13B155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三、我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拥有履行项目所需的专业技术人员和先进的生产设备。</w:t>
      </w:r>
    </w:p>
    <w:p w14:paraId="1486EB83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四、我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依法纳税，并按时缴纳社会保险费。</w:t>
      </w:r>
    </w:p>
    <w:p w14:paraId="1705CE12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五、我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在最近三年内无任何违法违规行为，信誉良好。</w:t>
      </w:r>
    </w:p>
    <w:p w14:paraId="54BF34F8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六、我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完全符合政府采购法及其他相关法律法规的规定。</w:t>
      </w:r>
    </w:p>
    <w:p w14:paraId="46600348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七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、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公司提供的相关文件均真实、有效。</w:t>
      </w:r>
    </w:p>
    <w:p w14:paraId="6C6ABE4A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八、我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公司未挂靠、借用资质进行投标等违法违规行为。</w:t>
      </w:r>
    </w:p>
    <w:p w14:paraId="5613149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九、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，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不存在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损害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校方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报价单位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利益的行为。</w:t>
      </w:r>
    </w:p>
    <w:p w14:paraId="350AD56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十、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贵校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贵校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离职或退休3年以内的人员。</w:t>
      </w:r>
    </w:p>
    <w:p w14:paraId="7BAAA33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我公司保证上述声明真实无误，如有不实，愿承担相应法律责任。</w:t>
      </w:r>
    </w:p>
    <w:p w14:paraId="5C4569E6">
      <w:pPr>
        <w:spacing w:after="157" w:afterLines="5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</w:p>
    <w:p w14:paraId="6DFC7771">
      <w:pPr>
        <w:spacing w:after="157" w:afterLines="50"/>
        <w:rPr>
          <w:rFonts w:hint="eastAsia"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                   委托代理人（签字）：</w:t>
      </w:r>
    </w:p>
    <w:p w14:paraId="097F108E">
      <w:pPr>
        <w:pStyle w:val="5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</w:p>
    <w:p w14:paraId="6AAADDA4">
      <w:pPr>
        <w:pStyle w:val="5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</w:p>
    <w:p w14:paraId="3805D66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sectPr>
          <w:pgSz w:w="11906" w:h="16838"/>
          <w:pgMar w:top="1440" w:right="1083" w:bottom="1440" w:left="1083" w:header="851" w:footer="992" w:gutter="0"/>
          <w:cols w:space="0" w:num="1"/>
          <w:docGrid w:type="lines" w:linePitch="314" w:charSpace="0"/>
        </w:sectPr>
      </w:pPr>
    </w:p>
    <w:p w14:paraId="52FF615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附件2：其他材料</w:t>
      </w:r>
    </w:p>
    <w:p w14:paraId="2A456533">
      <w:pPr>
        <w:pStyle w:val="4"/>
        <w:ind w:left="0" w:leftChars="0"/>
        <w:rPr>
          <w:color w:val="auto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包括但不限于：</w:t>
      </w:r>
    </w:p>
    <w:p w14:paraId="43482A45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1、营业执照扫描件</w:t>
      </w:r>
    </w:p>
    <w:p w14:paraId="428A839D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、项目服务方案（产品介绍）及实施计划</w:t>
      </w:r>
    </w:p>
    <w:p w14:paraId="56E8031D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服务团队介绍</w:t>
      </w:r>
    </w:p>
    <w:p w14:paraId="1DCC4AA6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、服务保障承诺</w:t>
      </w:r>
    </w:p>
    <w:p w14:paraId="41589759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5</w:t>
      </w: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业绩案例</w:t>
      </w:r>
    </w:p>
    <w:p w14:paraId="7EB31163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cols w:space="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6B2551D-B37F-45B9-938E-15B51E9469F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7AE7D073-9ACB-4719-BF6E-D8439098D29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368F2188-FF7E-412F-B431-2C87F55B41CA}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BF5EA001-B179-44D9-8993-E5C3A6A41457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D667E5DE-EFC0-46B2-9496-EFBA40F3598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C6DE97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9155" cy="147955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915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C75E4AA"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1.65pt;width:67.6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S000NMAAAAE&#10;AQAADwAAAGRycy9kb3ducmV2LnhtbE2PwU7DMBBE70j9B2srcaNOa0AojVOpVcMRiYYDRzfeJgF7&#10;HdluGv4elwu9rDSa0czbYjNZw0b0oXckYbnIgCE1TvfUSvioq4cXYCEq0so4Qgk/GGBTzu4KlWt3&#10;oXccD7FlqYRCriR0MQ4556Hp0KqwcANS8k7OWxWT9C3XXl1SuTV8lWXP3Kqe0kKnBtx12HwfzlbC&#10;rqprP2Lw5hNfK/H1tn3E/STl/XyZrYFFnOJ/GK74CR3KxHR0Z9KBGQnpkfh3r554EsCOElZCAC8L&#10;fgtf/gJQSwMEFAAAAAgAh07iQLIjnDUwAgAAUwQAAA4AAABkcnMvZTJvRG9jLnhtbK1UzW4TMRC+&#10;I/EOlu9kk0BKu8qmCo2CkCpaKSDOjtebXcl/sp3shgeAN+DUC3eeK8/B5/1JUeHQAxdndmb8zXzf&#10;jDO/bpQkB+F8ZXRGJ6MxJUJzk1d6l9HPn9avLinxgemcSaNFRo/C0+vFyxfz2qZiakojc+EIQLRP&#10;a5vRMgSbJonnpVDMj4wVGsHCOMUCPt0uyR2rga5kMh2PL5LauNw6w4X38K66IO0R3XMATVFUXKwM&#10;3yuhQ4fqhGQBlHxZWU8XbbdFIXi4KwovApEZBdPQnigCexvPZDFn6c4xW1a8b4E9p4UnnBSrNIqe&#10;oVYsMLJ31V9QquLOeFOEETcq6Yi0ioDFZPxEm03JrGi5QGpvz6L7/wfLPx7uHalybAIlmikM/PTj&#10;++nh1+nnNzKN8tTWp8jaWOSF5p1pYmrv93BG1k3hVPwFH4I4xD2exRVNIBzOy9nVZDajhCM0efP2&#10;CjZQksfL1vnwXhhFopFRh9m1krLDrQ9d6pASa2mzrqSEn6VSkzqjF69n4/bCOQJwqVEjUuhajVZo&#10;tk3f/9bkR9ByptsLb/m6QvFb5sM9c1gEMMFTCXc4CmlQxPQWJaVxX//lj/mYD6KU1FisjGq8I0rk&#10;B425xR0cDDcY28HQe3VjsKmYBXppTVxwQQ5m4Yz6gvezjDUQYpqjUkbDYN6Ebrnx/rhYLtskbJpl&#10;4VZvLI/QUTFvl/sAAVtdoyidEr1W2LV2Mv27iMv853eb9fhfsPg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FS000NMAAAAEAQAADwAAAAAAAAABACAAAAAiAAAAZHJzL2Rvd25yZXYueG1sUEsBAhQA&#10;FAAAAAgAh07iQLIjnDUwAgAAUwQAAA4AAAAAAAAAAQAgAAAAIg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75E4AA"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D2EBEB"/>
    <w:multiLevelType w:val="singleLevel"/>
    <w:tmpl w:val="E8D2EBE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477D3E37"/>
    <w:multiLevelType w:val="multilevel"/>
    <w:tmpl w:val="477D3E37"/>
    <w:lvl w:ilvl="0" w:tentative="0">
      <w:start w:val="1"/>
      <w:numFmt w:val="bullet"/>
      <w:lvlText w:val=""/>
      <w:lvlJc w:val="left"/>
      <w:pPr>
        <w:ind w:left="92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6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0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8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2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6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0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0" w:hanging="440"/>
      </w:pPr>
      <w:rPr>
        <w:rFonts w:hint="default" w:ascii="Wingdings" w:hAnsi="Wingdings"/>
      </w:rPr>
    </w:lvl>
  </w:abstractNum>
  <w:abstractNum w:abstractNumId="2">
    <w:nsid w:val="50D67211"/>
    <w:multiLevelType w:val="multilevel"/>
    <w:tmpl w:val="50D67211"/>
    <w:lvl w:ilvl="0" w:tentative="0">
      <w:start w:val="1"/>
      <w:numFmt w:val="bullet"/>
      <w:lvlText w:val=""/>
      <w:lvlJc w:val="left"/>
      <w:pPr>
        <w:ind w:left="92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6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0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8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2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6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0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0" w:hanging="440"/>
      </w:pPr>
      <w:rPr>
        <w:rFonts w:hint="default" w:ascii="Wingdings" w:hAnsi="Wingdings"/>
      </w:rPr>
    </w:lvl>
  </w:abstractNum>
  <w:abstractNum w:abstractNumId="3">
    <w:nsid w:val="54D65A79"/>
    <w:multiLevelType w:val="multilevel"/>
    <w:tmpl w:val="54D65A79"/>
    <w:lvl w:ilvl="0" w:tentative="0">
      <w:start w:val="1"/>
      <w:numFmt w:val="bullet"/>
      <w:lvlText w:val=""/>
      <w:lvlJc w:val="left"/>
      <w:pPr>
        <w:ind w:left="92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6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0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8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2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6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0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0" w:hanging="440"/>
      </w:pPr>
      <w:rPr>
        <w:rFonts w:hint="default" w:ascii="Wingdings" w:hAnsi="Wingdings"/>
      </w:rPr>
    </w:lvl>
  </w:abstractNum>
  <w:abstractNum w:abstractNumId="4">
    <w:nsid w:val="5864374F"/>
    <w:multiLevelType w:val="multilevel"/>
    <w:tmpl w:val="5864374F"/>
    <w:lvl w:ilvl="0" w:tentative="0">
      <w:start w:val="1"/>
      <w:numFmt w:val="bullet"/>
      <w:lvlText w:val=""/>
      <w:lvlJc w:val="left"/>
      <w:pPr>
        <w:ind w:left="92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6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0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8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2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6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0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0" w:hanging="440"/>
      </w:pPr>
      <w:rPr>
        <w:rFonts w:hint="default" w:ascii="Wingdings" w:hAnsi="Wingdings"/>
      </w:rPr>
    </w:lvl>
  </w:abstractNum>
  <w:abstractNum w:abstractNumId="5">
    <w:nsid w:val="60B676B1"/>
    <w:multiLevelType w:val="multilevel"/>
    <w:tmpl w:val="60B676B1"/>
    <w:lvl w:ilvl="0" w:tentative="0">
      <w:start w:val="1"/>
      <w:numFmt w:val="bullet"/>
      <w:lvlText w:val=""/>
      <w:lvlJc w:val="left"/>
      <w:pPr>
        <w:ind w:left="92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6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0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8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2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6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0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0" w:hanging="440"/>
      </w:pPr>
      <w:rPr>
        <w:rFonts w:hint="default" w:ascii="Wingdings" w:hAnsi="Wingdings"/>
      </w:rPr>
    </w:lvl>
  </w:abstractNum>
  <w:abstractNum w:abstractNumId="6">
    <w:nsid w:val="6946726A"/>
    <w:multiLevelType w:val="multilevel"/>
    <w:tmpl w:val="6946726A"/>
    <w:lvl w:ilvl="0" w:tentative="0">
      <w:start w:val="1"/>
      <w:numFmt w:val="bullet"/>
      <w:lvlText w:val=""/>
      <w:lvlJc w:val="left"/>
      <w:pPr>
        <w:ind w:left="92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6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0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8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2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6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0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0" w:hanging="440"/>
      </w:pPr>
      <w:rPr>
        <w:rFonts w:hint="default" w:ascii="Wingdings" w:hAnsi="Wingdings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5"/>
  </w:num>
  <w:num w:numId="5">
    <w:abstractNumId w:val="1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7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CA3"/>
    <w:rsid w:val="000E4CA3"/>
    <w:rsid w:val="001B052D"/>
    <w:rsid w:val="001B1952"/>
    <w:rsid w:val="00283B3F"/>
    <w:rsid w:val="00325073"/>
    <w:rsid w:val="00572733"/>
    <w:rsid w:val="00595CBB"/>
    <w:rsid w:val="006030E1"/>
    <w:rsid w:val="007F3014"/>
    <w:rsid w:val="00836506"/>
    <w:rsid w:val="00C97D62"/>
    <w:rsid w:val="00DB0393"/>
    <w:rsid w:val="00DC509B"/>
    <w:rsid w:val="00E754B4"/>
    <w:rsid w:val="00F2174E"/>
    <w:rsid w:val="02675436"/>
    <w:rsid w:val="029C08D4"/>
    <w:rsid w:val="08B545A5"/>
    <w:rsid w:val="092F2754"/>
    <w:rsid w:val="13353790"/>
    <w:rsid w:val="13CA7CE9"/>
    <w:rsid w:val="157E6317"/>
    <w:rsid w:val="19F06820"/>
    <w:rsid w:val="1E596D71"/>
    <w:rsid w:val="24050543"/>
    <w:rsid w:val="269F2B16"/>
    <w:rsid w:val="2FB07FD7"/>
    <w:rsid w:val="313654C3"/>
    <w:rsid w:val="314D6B4F"/>
    <w:rsid w:val="317D7420"/>
    <w:rsid w:val="331671BF"/>
    <w:rsid w:val="33B3033B"/>
    <w:rsid w:val="35906085"/>
    <w:rsid w:val="3A9852E0"/>
    <w:rsid w:val="3D6469F5"/>
    <w:rsid w:val="3FCC680A"/>
    <w:rsid w:val="3FDF48A5"/>
    <w:rsid w:val="40115E5B"/>
    <w:rsid w:val="40134FEB"/>
    <w:rsid w:val="41007DAA"/>
    <w:rsid w:val="438704B0"/>
    <w:rsid w:val="44E73D39"/>
    <w:rsid w:val="480A63EB"/>
    <w:rsid w:val="487158D1"/>
    <w:rsid w:val="488E3B06"/>
    <w:rsid w:val="48F25244"/>
    <w:rsid w:val="4CCA439B"/>
    <w:rsid w:val="4D0D4ED5"/>
    <w:rsid w:val="4EFD134C"/>
    <w:rsid w:val="543D6D6A"/>
    <w:rsid w:val="547E3239"/>
    <w:rsid w:val="57A774D4"/>
    <w:rsid w:val="58C4549A"/>
    <w:rsid w:val="5AEA704B"/>
    <w:rsid w:val="5C376D46"/>
    <w:rsid w:val="5DF2219B"/>
    <w:rsid w:val="5E8720EC"/>
    <w:rsid w:val="5EE9209B"/>
    <w:rsid w:val="5F44384A"/>
    <w:rsid w:val="607D1846"/>
    <w:rsid w:val="60BF2A71"/>
    <w:rsid w:val="63F161B6"/>
    <w:rsid w:val="649E73A7"/>
    <w:rsid w:val="66E533C4"/>
    <w:rsid w:val="681A51E0"/>
    <w:rsid w:val="695E3370"/>
    <w:rsid w:val="699D5EE7"/>
    <w:rsid w:val="6B99520C"/>
    <w:rsid w:val="6C6F0754"/>
    <w:rsid w:val="7CFA5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  <w:pPr>
      <w:jc w:val="left"/>
    </w:pPr>
    <w:rPr>
      <w:kern w:val="0"/>
      <w:sz w:val="20"/>
      <w:szCs w:val="20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Body Text Indent 2"/>
    <w:basedOn w:val="1"/>
    <w:unhideWhenUsed/>
    <w:qFormat/>
    <w:uiPriority w:val="0"/>
    <w:pPr>
      <w:ind w:firstLine="540"/>
    </w:pPr>
    <w:rPr>
      <w:rFonts w:ascii="Calibri" w:hAnsi="Calibri"/>
      <w:sz w:val="28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0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1">
    <w:name w:val="Body Text 2"/>
    <w:basedOn w:val="1"/>
    <w:qFormat/>
    <w:uiPriority w:val="0"/>
    <w:pPr>
      <w:spacing w:after="120" w:line="480" w:lineRule="auto"/>
    </w:pPr>
  </w:style>
  <w:style w:type="paragraph" w:styleId="1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3">
    <w:name w:val="Body Text First Indent"/>
    <w:basedOn w:val="3"/>
    <w:qFormat/>
    <w:uiPriority w:val="0"/>
    <w:pPr>
      <w:widowControl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table" w:customStyle="1" w:styleId="2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4">
    <w:name w:val="表格正文内容"/>
    <w:basedOn w:val="1"/>
    <w:next w:val="1"/>
    <w:autoRedefine/>
    <w:qFormat/>
    <w:uiPriority w:val="0"/>
    <w:pPr>
      <w:widowControl/>
      <w:spacing w:line="360" w:lineRule="exact"/>
      <w:jc w:val="left"/>
    </w:pPr>
    <w:rPr>
      <w:rFonts w:ascii="方正楷体_GB2312" w:hAnsi="方正小标宋简体" w:eastAsia="方正仿宋_GB2312" w:cs="仿宋"/>
      <w:sz w:val="24"/>
      <w:szCs w:val="32"/>
    </w:rPr>
  </w:style>
  <w:style w:type="paragraph" w:customStyle="1" w:styleId="25">
    <w:name w:val="列出段落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1"/>
    </w:rPr>
  </w:style>
  <w:style w:type="paragraph" w:customStyle="1" w:styleId="26">
    <w:name w:val="列出段落1"/>
    <w:basedOn w:val="1"/>
    <w:qFormat/>
    <w:uiPriority w:val="34"/>
    <w:pPr>
      <w:suppressAutoHyphens/>
      <w:ind w:firstLine="420"/>
    </w:pPr>
    <w:rPr>
      <w:rFonts w:ascii="Times New Roman" w:hAnsi="Times New Roman" w:eastAsia="宋体" w:cs="Times New Roman"/>
      <w:kern w:val="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10deb65e-24fd-4a62-9f8d-674746ce3513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58FFC7E6</paraID>
      <start>0</start>
      <end>2</end>
      <status>unmodified</status>
      <modifiedWord/>
      <trackRevisions>false</trackRevisions>
    </reviewItem>
    <reviewItem>
      <errorID>e6ef3888-b86a-4e78-b810-10deda6faa07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67A4B0EC</paraID>
      <start>0</start>
      <end>2</end>
      <status>unmodified</status>
      <modifiedWord/>
      <trackRevisions>false</trackRevisions>
    </reviewItem>
    <reviewItem>
      <errorID>c203b047-3017-4eda-a4f7-e22353a9ebd6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34243CEE</paraID>
      <start>0</start>
      <end>2</end>
      <status>unmodified</status>
      <modifiedWord/>
      <trackRevisions>false</trackRevisions>
    </reviewItem>
    <reviewItem>
      <errorID>984fc404-8b9d-4a0a-8673-ca1e6f8ff1c1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50921702</paraID>
      <start>16</start>
      <end>19</end>
      <status>unmodified</status>
      <modifiedWord/>
      <trackRevisions>false</trackRevisions>
    </reviewItem>
    <reviewItem>
      <errorID>b10ae41d-70eb-4543-b77f-f94d62c9b7fc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733A4DCB</paraID>
      <start>0</start>
      <end>2</end>
      <status>unmodified</status>
      <modifiedWord/>
      <trackRevisions>false</trackRevisions>
    </reviewItem>
    <reviewItem>
      <errorID>92aefae6-e5f3-49f3-8378-a110f11fe243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359047C4</paraID>
      <start>0</start>
      <end>2</end>
      <status>unmodified</status>
      <modifiedWord/>
      <trackRevisions>false</trackRevisions>
    </reviewItem>
    <reviewItem>
      <errorID>22c9aa54-6edb-4a62-bfb6-a7859a5edb95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6553CCBF</paraID>
      <start>0</start>
      <end>2</end>
      <status>unmodified</status>
      <modifiedWord/>
      <trackRevisions>false</trackRevisions>
    </reviewItem>
    <reviewItem>
      <errorID>3390bffc-de85-425c-ada3-e2c00367c2fe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6B656C11</paraID>
      <start>0</start>
      <end>2</end>
      <status>unmodified</status>
      <modifiedWord/>
      <trackRevisions>false</trackRevisions>
    </reviewItem>
    <reviewItem>
      <errorID>5eeb70fa-5bd8-43e8-a0d8-e2db0976e0d5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64DBFFB6</paraID>
      <start>0</start>
      <end>2</end>
      <status>unmodified</status>
      <modifiedWord/>
      <trackRevisions>false</trackRevisions>
    </reviewItem>
    <reviewItem>
      <errorID>92fecb7f-600d-48bd-880a-e7dcd9c9d7c0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673FFF60</paraID>
      <start>0</start>
      <end>2</end>
      <status>unmodified</status>
      <modifiedWord/>
      <trackRevisions>false</trackRevisions>
    </reviewItem>
    <reviewItem>
      <errorID>329461d1-e863-402d-9d36-53d2507f26f1</errorID>
      <errorWord>等</errorWord>
      <group>L1_Word</group>
      <groupName>字词问题</groupName>
      <ability>L2_Typo</ability>
      <abilityName>字词错误</abilityName>
      <candidateList>
        <item>的</item>
      </candidateList>
      <explain>“的”常用于连接修饰语与名词性中心语，表示属性、所属或描述。</explain>
      <paraID> 53ACC0F</paraID>
      <start>13</start>
      <end>14</end>
      <status>unmodified</status>
      <modifiedWord/>
      <trackRevisions>false</trackRevisions>
    </reviewItem>
    <reviewItem>
      <errorID>46ab2e5f-25e9-4e9a-96cd-4a50e7fec570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43482A45</paraID>
      <start>0</start>
      <end>2</end>
      <status>unmodified</status>
      <modifiedWord/>
      <trackRevisions>false</trackRevisions>
    </reviewItem>
    <reviewItem>
      <errorID>77248183-4231-435d-a456-afed519b6e5d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428A839D</paraID>
      <start>0</start>
      <end>2</end>
      <status>unmodified</status>
      <modifiedWord/>
      <trackRevisions>false</trackRevisions>
    </reviewItem>
    <reviewItem>
      <errorID>b654a694-30a4-42a3-a760-07574d3675d1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56E8031D</paraID>
      <start>0</start>
      <end>2</end>
      <status>unmodified</status>
      <modifiedWord/>
      <trackRevisions>false</trackRevisions>
    </reviewItem>
    <reviewItem>
      <errorID>fbbdab70-67b5-446e-9165-3e9f48d8e95b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1DCC4AA6</paraID>
      <start>0</start>
      <end>2</end>
      <status>unmodified</status>
      <modifiedWord/>
      <trackRevisions>false</trackRevisions>
    </reviewItem>
    <reviewItem>
      <errorID>3d95a3a0-3835-425a-95cc-3874ac510646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41589759</paraID>
      <start>0</start>
      <end>2</end>
      <status>unmodified</status>
      <modifiedWord/>
      <trackRevisions>false</trackRevisions>
    </reviewItem>
    <reviewItem>
      <errorID>c6a44649-a45f-48b5-a1af-f58a0cc7fe60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7EB31163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040abc-279b-4477-9086-c253a20a2db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12</Pages>
  <Words>5357</Words>
  <Characters>5818</Characters>
  <Lines>133</Lines>
  <Paragraphs>161</Paragraphs>
  <TotalTime>1</TotalTime>
  <ScaleCrop>false</ScaleCrop>
  <LinksUpToDate>false</LinksUpToDate>
  <CharactersWithSpaces>6135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2026-02-05T02:57:00Z</dcterms:created>
  <dc:creator>HP</dc:creator>
  <cp:lastModifiedBy>仲杰</cp:lastModifiedBy>
  <dcterms:modified xsi:type="dcterms:W3CDTF">2026-05-17T16:18:55Z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eyJoZGlkIjoiZTQ4MzhlZGU2YmZhMGFjMjVlNGJjM2ZlYTdmZDg2NTAiLCJ1c2VySWQiOiIyOTgyOTgyOTEifQ==</vt:lpwstr>
  </property>
  <property fmtid="{D5CDD505-2E9C-101B-9397-08002B2CF9AE}" pid="4" name="ICV">
    <vt:lpwstr>2BFD31D5F3FB4B709DBC969892577809_12</vt:lpwstr>
  </property>
</Properties>
</file>