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6A561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05F143FD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C29A4C3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36"/>
          <w:highlight w:val="none"/>
          <w:lang w:val="en-US" w:eastAsia="zh-CN"/>
        </w:rPr>
      </w:pPr>
    </w:p>
    <w:p w14:paraId="75D3CC17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上海海事大学高校和学科发展数据监测平台服务</w:t>
      </w:r>
    </w:p>
    <w:p w14:paraId="3A6F3C59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比选文件</w:t>
      </w:r>
    </w:p>
    <w:p w14:paraId="746E0DD5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7F5B1C2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</w:p>
    <w:p w14:paraId="0B84232F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8"/>
          <w:szCs w:val="28"/>
          <w:highlight w:val="none"/>
          <w:lang w:val="en-US" w:eastAsia="zh-CN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8"/>
          <w:szCs w:val="28"/>
          <w:highlight w:val="none"/>
          <w:lang w:val="en-US" w:eastAsia="zh-CN"/>
        </w:rPr>
        <w:t>HFBX2025080</w:t>
      </w:r>
    </w:p>
    <w:p w14:paraId="43E1A51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564BAA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CBECD8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77AEA8D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AFBFE6C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18A2CE08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69F671C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</w:p>
    <w:p w14:paraId="0E2559B5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采购人：上海海事大学</w:t>
      </w:r>
    </w:p>
    <w:p w14:paraId="64BB9721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二○二五年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九月</w:t>
      </w:r>
    </w:p>
    <w:p w14:paraId="4258C5C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5637B82A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第一章 比选公告</w:t>
      </w:r>
    </w:p>
    <w:p w14:paraId="54E46ED1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bookmarkStart w:id="4" w:name="_GoBack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为公开、公正、公平地做好各项货物与服务的采购工作，进一步提高采购过程的透明度，有利于我校选择性价比更高的产品及更优质的服务，欢迎各供应单位本着务实友好的工作态度，积极参与，并做好成本核算，进行一次性报价。我校将本着公开、公正、公平的工作原则，对各供应单位所提供的资料，进行综合评议，择优选购。为确保本次比选采购项目采购工作的顺利开展，请各报价单位按照下述要求提供报价单等相关资料。具体要求及相关注意事项如下：</w:t>
      </w:r>
    </w:p>
    <w:p w14:paraId="5694D68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一、项目基本情况</w:t>
      </w:r>
    </w:p>
    <w:p w14:paraId="6ED9240D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项目编号：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HFBX2025080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0680CD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项目名称：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上海海事大学高校和学科发展数据监测平台服务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；</w:t>
      </w:r>
    </w:p>
    <w:p w14:paraId="49D3EF9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采购方式：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学校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比选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11D14FFE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预算金额（亦是最高限价）：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人民币15万元；</w:t>
      </w:r>
    </w:p>
    <w:p w14:paraId="192657F0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本项目为实现与云端海事大学数据基座的无缝对接，确保所采购数据能够顺畅地融入学校现有或在建的数据架构，实现数据的互联互通和协同应用，为学校打造一体化的数据生态系统，提升数据的利用效率和价值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拟采取比选方式实施采购。（具体要求详见比选文件—第二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章节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采购需求）。</w:t>
      </w:r>
    </w:p>
    <w:p w14:paraId="7D7115E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上海海事大学临港校区（海港大道1550号）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；</w:t>
      </w:r>
    </w:p>
    <w:p w14:paraId="716340A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项目周期：数据资源的交付和验收应在合同签订后6个月内完成。</w:t>
      </w:r>
    </w:p>
    <w:p w14:paraId="4E505020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付款方式：项目完成经甲方验收合格后十个工作日内，甲方支付合同全款。合同内全部款项均以“银行转账”方式予以支付。</w:t>
      </w:r>
    </w:p>
    <w:p w14:paraId="41BEA8D1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二、报价人的资格要求</w:t>
      </w:r>
    </w:p>
    <w:p w14:paraId="022E876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1、符合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《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中华人民共和国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政府采购法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》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第二十二条之供应商资格规定。</w:t>
      </w:r>
    </w:p>
    <w:p w14:paraId="6441606B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2、供应商未被列入“信用中国”网站（www.creditchina.gov.cn）失信执行人名单、重大税收违法案件当事人名单，和中国政府采购网（www.ccgp.gov.cn）政府严重违法失信行为记录名单的供应商。</w:t>
      </w:r>
    </w:p>
    <w:p w14:paraId="3A3BF07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经营范围及拟投标货物（服务）符合本次比选要求，具有与本次投标货物（服务）相应的经营、代理（经销）资质，能全程参与并完成本项目，且具有较强的服务能力，以及畅通的问题响应机制和渠道等；</w:t>
      </w:r>
    </w:p>
    <w:p w14:paraId="3710B34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三、报名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要求</w:t>
      </w:r>
    </w:p>
    <w:p w14:paraId="04917284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报名邮箱、时间：不单独组织报名，意向单位可在截止日期前递交响应文件。</w:t>
      </w:r>
    </w:p>
    <w:p w14:paraId="24CD6CDE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四、获取采购文件</w:t>
      </w:r>
    </w:p>
    <w:p w14:paraId="5050A6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获取方式：公告页面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下方自行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下载</w:t>
      </w:r>
    </w:p>
    <w:p w14:paraId="4D745344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bookmarkStart w:id="0" w:name="_Toc28359005"/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五、现场踏勘</w:t>
      </w:r>
      <w:bookmarkEnd w:id="0"/>
    </w:p>
    <w:p w14:paraId="2C262256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不组织。</w:t>
      </w:r>
    </w:p>
    <w:p w14:paraId="213C8131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六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、响应文件提交</w:t>
      </w:r>
    </w:p>
    <w:p w14:paraId="231DF22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bookmarkStart w:id="1" w:name="_Toc35393795"/>
      <w:bookmarkEnd w:id="1"/>
      <w:bookmarkStart w:id="2" w:name="_Toc35393626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截止</w:t>
      </w:r>
      <w:bookmarkEnd w:id="2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时间：2025年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9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22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周一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）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上午11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时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00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分</w:t>
      </w:r>
    </w:p>
    <w:p w14:paraId="52EA2719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提交方式：发送盖章扫描版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PDF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到指定邮箱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，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邮件名称：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项目编号+公司名称</w:t>
      </w:r>
    </w:p>
    <w:p w14:paraId="45738F2D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邮箱地址：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u w:val="none"/>
        </w:rPr>
        <w:t>quotation@shmtu.edu.cn</w:t>
      </w:r>
    </w:p>
    <w:p w14:paraId="7C16205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七</w:t>
      </w: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</w:rPr>
        <w:t>、其他补充事宜</w:t>
      </w:r>
    </w:p>
    <w:p w14:paraId="3C9CF2D2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1.中标结果将通过发布比选公告的媒介进行公示，公示期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为1个工作日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，公示期内如对中标结果有异议可向校方提出书面质疑。</w:t>
      </w:r>
      <w:bookmarkStart w:id="3" w:name="_Toc35393627"/>
    </w:p>
    <w:p w14:paraId="17FB2B9E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2.</w:t>
      </w:r>
      <w:bookmarkEnd w:id="3"/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凡对本次采购提出询问，请按以下方式联系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：</w:t>
      </w:r>
    </w:p>
    <w:p w14:paraId="53930B0F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商务信息：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仲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老师021-3828470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7</w:t>
      </w:r>
    </w:p>
    <w:p w14:paraId="1CEF1F38">
      <w:pPr>
        <w:jc w:val="left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技术信息：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余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老师021-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38284350</w:t>
      </w:r>
    </w:p>
    <w:bookmarkEnd w:id="4"/>
    <w:p w14:paraId="2AA81B6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4B9C0EF3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第二章 采购需求</w:t>
      </w:r>
    </w:p>
    <w:p w14:paraId="667CA00F">
      <w:pPr>
        <w:spacing w:line="48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一、采购背景</w:t>
      </w:r>
    </w:p>
    <w:p w14:paraId="700BD955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为全面、准确、及时地掌握学校各项发展动态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主干学科发展动态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，为学校战略规划、学科建设等决策提供有力的数据支撑，同时推动学校数据资源整合与共享，提升数据治理水平，现拟采购大学主要发展指标数据及学科发展指标数据服务，并与学校正在建设的云端海事大学数据基座进行对接。</w:t>
      </w:r>
    </w:p>
    <w:p w14:paraId="198F4B0C">
      <w:pPr>
        <w:spacing w:line="48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二、采购目标</w:t>
      </w:r>
    </w:p>
    <w:p w14:paraId="6856AD90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获取权威、精准、全面的大学主要发展指标数据和学科发展指标数据，涵盖学校整体办学实力、教学科研水平、人才培养质量、社会服务能力等关键维度，满足学校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发展监测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、对标分析、绩效考核等需求。</w:t>
      </w:r>
    </w:p>
    <w:p w14:paraId="23145FC0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实现与云端海事大学数据基座的无缝对接，确保所</w:t>
      </w:r>
      <w:r>
        <w:rPr>
          <w:rFonts w:hint="eastAsia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需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数据能够融入学校现有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或在建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的数据架构，实现数据的互联互通和协同应用，为学校打造一体化的数据生态系统，提升数据的利用效率和价值。</w:t>
      </w:r>
    </w:p>
    <w:p w14:paraId="2A858174">
      <w:pPr>
        <w:spacing w:line="480" w:lineRule="auto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三、数据资源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及功能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需求</w:t>
      </w:r>
    </w:p>
    <w:p w14:paraId="3E9478AF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（一）校级发展规划与决策</w:t>
      </w:r>
    </w:p>
    <w:p w14:paraId="2CF24296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五年规划/年度发展总结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、全国高校发展核心数据、指标进展查询、学科专业布局、交叉学科设置、高层次人才发现、学术成果透视、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AI生成定制报告、情报监测、权威文件资源等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。</w:t>
      </w:r>
    </w:p>
    <w:p w14:paraId="64DE6D93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（二）学科建设</w:t>
      </w:r>
    </w:p>
    <w:p w14:paraId="526D4F22">
      <w:pPr>
        <w:numPr>
          <w:ilvl w:val="0"/>
          <w:numId w:val="0"/>
        </w:num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学科评估备战、学科指数监测、排名分析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eastAsia="zh-CN"/>
        </w:rPr>
        <w:t>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AI生成定制报告、情报监测、权威文件资源等。</w:t>
      </w:r>
    </w:p>
    <w:p w14:paraId="1FDBD257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（三）主要发展指标数据</w:t>
      </w:r>
    </w:p>
    <w:p w14:paraId="055EC544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建设概况：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学校基本信息数据、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学校各学科的设置情况；重点学科建设情况，如国家级、省部级重点学科数量及学科名称；学科评估结果等详细数据。</w:t>
      </w:r>
    </w:p>
    <w:p w14:paraId="764ED093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师资力量：教师队伍规模、高级职称教师数量及占比、博士学位教师数量及占比；学科带头人情况，包括学术头衔、科研成果、教学成果等；学科团队建设情况，如创新团队数量等。</w:t>
      </w:r>
    </w:p>
    <w:p w14:paraId="1EDA4783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人才培养：本科生、硕士研究生、博士研究生的招生人数、在校生人数及就业去向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等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；人才培养质量相关数据；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一流本科专业数量、一流本科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课程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数量等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。</w:t>
      </w:r>
    </w:p>
    <w:p w14:paraId="6D4642D2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科研水平：科研项目立项情况，包括国家级、省部级等各类科研项目的数量、经费额度；科研成果产出情况，如学术论文发表数量、学术著作出版数量、专利授权数量、科研成果获奖数量及等级等；科研平台建设情况，学科所属的科研实验室、工程研究中心等平台的数量、级别。</w:t>
      </w:r>
    </w:p>
    <w:p w14:paraId="47D06990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社会服务与国际交流：服务地方经济社会发展的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相关指标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；国际交流与合作情况。</w:t>
      </w:r>
    </w:p>
    <w:p w14:paraId="1B21B269">
      <w:pPr>
        <w:spacing w:line="48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四、数据对接服务需求</w:t>
      </w:r>
    </w:p>
    <w:p w14:paraId="1A51E09A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（一）技术对接</w:t>
      </w:r>
    </w:p>
    <w:p w14:paraId="437F1276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按照学校数据基座的要求，对所采购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的本校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数据进行标准化处理和转换，使其数据格式、编码规则等与学校现有数据体系相兼容，便于数据的整合与共享。</w:t>
      </w:r>
    </w:p>
    <w:p w14:paraId="045CC9C9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（二）数据融合与治理</w:t>
      </w:r>
    </w:p>
    <w:p w14:paraId="1496AD47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根据学校数据治理要求，参与学校数据标准、数据规范的制定和完善工作，为学校打造统一、规范的数据管理体系提供支持。</w:t>
      </w:r>
    </w:p>
    <w:p w14:paraId="48149EC2">
      <w:pPr>
        <w:spacing w:line="48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五、服务质量要求</w:t>
      </w:r>
    </w:p>
    <w:p w14:paraId="3C6ADF65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（一）数据质量</w:t>
      </w:r>
    </w:p>
    <w:p w14:paraId="3A8F21B9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所提供的大学主要发展指标数据和学科发展指标数据应来源于权威、可靠的渠道，具有高度的准确性、完整性和时效性。</w:t>
      </w:r>
    </w:p>
    <w:p w14:paraId="53AFBE96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对数据的更新频率应满足学校日常管理和决策的需要，原则上基础数据应每日更新，动态数据应实时更新或按照约定周期及时更新，确保学校能够获取最新的数据信息。</w:t>
      </w:r>
    </w:p>
    <w:p w14:paraId="2E216D3F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（二）技术支持与服务</w:t>
      </w:r>
    </w:p>
    <w:p w14:paraId="26DFCE1C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供应商应设立专门的技术服务团队，为学校提供技术支持服务，及时响应学校在数据使用过程中遇到的问题和故障。</w:t>
      </w:r>
    </w:p>
    <w:p w14:paraId="37875272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定期对学校数据平台服务使用情况进行巡检和维护，提前发现并解决潜在的技术问题，保障系统的稳定运行。同时，根据学校的需求和数据平台的发展情况，及时提供系统优化升级服务，不断提升数据平台的性能和功能。</w:t>
      </w:r>
    </w:p>
    <w:p w14:paraId="31EBDE47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（三）培训服务</w:t>
      </w:r>
    </w:p>
    <w:p w14:paraId="74CEB7E5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供应商应为学校相关工作人员提供全面、系统的培训服务，包括数据平台的使用操作培训、数据解读与分析培训、数据安全管理培训等，确保学校用户能够熟练掌握数据平台的各项功能，正确理解和运用所采购的数据资源。</w:t>
      </w:r>
    </w:p>
    <w:p w14:paraId="65506891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根据学校实际需求，可提供定制化的培训课程和培训资料，培训结束后应对培训效果进行评估和反馈，及时改进培训内容和方式，确保培训质量。</w:t>
      </w:r>
    </w:p>
    <w:p w14:paraId="7FD6DA32">
      <w:pPr>
        <w:spacing w:line="48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六、项目进度要求</w:t>
      </w:r>
    </w:p>
    <w:p w14:paraId="2F29014A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合同签订后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个工作日内，供应商应完成项目实施团队的组建，并向学校提交详细的项目实施方案，明确项目进度计划、技术路线、质量保障措施等内容，经学校审核通过后方可开展后续工作。</w:t>
      </w:r>
    </w:p>
    <w:p w14:paraId="05CC100B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在项目实施过程中，如遇特殊情况需要调整项目进度计划，应提前向学校提出书面申请，经学校同意后方可进行调整。</w:t>
      </w:r>
    </w:p>
    <w:p w14:paraId="44EBC05D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数据对接工作应在合同签订后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个月内完成，确保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商定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 xml:space="preserve">数据能够顺利接入学校云端海事大学数据基座，并实现数据的正常访问和使用。数据资源的交付和验收应在数据对接完成后的 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 xml:space="preserve"> 个工作日内进行，供应商应按照合同约定的数据质量标准和验收要求，向学校提交完整的数据资源及相关文档资料，由学校组织进行验收。</w:t>
      </w:r>
    </w:p>
    <w:p w14:paraId="4AFB72F1">
      <w:pPr>
        <w:spacing w:line="48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七、采购预算</w:t>
      </w:r>
    </w:p>
    <w:p w14:paraId="33EFC769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本次大学数据平台服务采购项目的预算为人民币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  <w:lang w:val="en-US" w:eastAsia="zh-CN"/>
        </w:rPr>
        <w:t>壹拾伍万</w:t>
      </w: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元整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（¥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150000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）。</w:t>
      </w:r>
    </w:p>
    <w:p w14:paraId="701991F8">
      <w:pPr>
        <w:spacing w:line="480" w:lineRule="auto"/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b/>
          <w:bCs/>
          <w:color w:val="auto"/>
          <w:sz w:val="22"/>
          <w:szCs w:val="22"/>
          <w:highlight w:val="none"/>
        </w:rPr>
        <w:t>八、其他要求</w:t>
      </w:r>
    </w:p>
    <w:p w14:paraId="38353284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供应商应具备合法的经营资质和良好的商业信誉，在近三年内的经营活动中没有重大违法违规记录，未被列入失信被执行人名单、重大税收违法案件当事人名单等。</w:t>
      </w:r>
    </w:p>
    <w:p w14:paraId="1F5926B3">
      <w:pPr>
        <w:spacing w:line="480" w:lineRule="auto"/>
        <w:ind w:firstLine="440" w:firstLineChars="200"/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</w:pP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供应商应具有类似高校数据平台服务项目的经验和案例，能够提供至少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兰亭黑简体" w:cs="Times New Roman"/>
          <w:color w:val="auto"/>
          <w:sz w:val="22"/>
          <w:szCs w:val="22"/>
          <w:highlight w:val="none"/>
        </w:rPr>
        <w:t>个成功实施的高校数据采购或数据对接项目的案例证明材料，包括合同复印件、用户评价报告等，以证明其具备完成本项目的技术实力和项目实施能力。</w:t>
      </w:r>
    </w:p>
    <w:p w14:paraId="733271F8">
      <w:pPr>
        <w:spacing w:line="360" w:lineRule="auto"/>
        <w:rPr>
          <w:rFonts w:hint="eastAsia" w:ascii="方正兰亭黑简体" w:hAnsi="方正兰亭黑简体" w:eastAsia="方正兰亭黑简体" w:cs="方正兰亭黑简体"/>
          <w:color w:val="auto"/>
          <w:sz w:val="22"/>
          <w:szCs w:val="22"/>
          <w:highlight w:val="none"/>
        </w:rPr>
      </w:pPr>
    </w:p>
    <w:p w14:paraId="34E97200">
      <w:pP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br w:type="page"/>
      </w:r>
    </w:p>
    <w:p w14:paraId="6F08D747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第三章 评审办法</w:t>
      </w:r>
    </w:p>
    <w:p w14:paraId="69EFEE19">
      <w:pPr>
        <w:ind w:firstLine="440" w:firstLineChars="200"/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综合本项目的特点，根据相关法律法规的规定，本着保护竞争，维护采购工作公开、公平、公正原则，特制定本评审办法，作为选定本次采购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eastAsia="zh-CN"/>
        </w:rPr>
        <w:t>中标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人的依据。</w:t>
      </w:r>
    </w:p>
    <w:p w14:paraId="117C4525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1、成立比选评审小组</w:t>
      </w:r>
    </w:p>
    <w:p w14:paraId="49C58FDA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采购人将根据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货物与服务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的特点，依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规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组建比选小组，比选小组由3人或以上的单数组成。</w:t>
      </w:r>
    </w:p>
    <w:p w14:paraId="123C9161">
      <w:pPr>
        <w:numPr>
          <w:ilvl w:val="0"/>
          <w:numId w:val="1"/>
        </w:num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</w:rPr>
        <w:t>具体评分细则如下：</w:t>
      </w:r>
    </w:p>
    <w:tbl>
      <w:tblPr>
        <w:tblStyle w:val="13"/>
        <w:tblW w:w="498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6"/>
        <w:gridCol w:w="1330"/>
        <w:gridCol w:w="723"/>
        <w:gridCol w:w="7229"/>
      </w:tblGrid>
      <w:tr w14:paraId="376E42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330" w:type="pct"/>
            <w:noWrap w:val="0"/>
            <w:vAlign w:val="center"/>
          </w:tcPr>
          <w:p w14:paraId="5BA867B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序号</w:t>
            </w:r>
          </w:p>
        </w:tc>
        <w:tc>
          <w:tcPr>
            <w:tcW w:w="669" w:type="pct"/>
            <w:noWrap w:val="0"/>
            <w:vAlign w:val="center"/>
          </w:tcPr>
          <w:p w14:paraId="3BD5266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评审因素</w:t>
            </w:r>
          </w:p>
        </w:tc>
        <w:tc>
          <w:tcPr>
            <w:tcW w:w="364" w:type="pct"/>
            <w:noWrap w:val="0"/>
            <w:vAlign w:val="center"/>
          </w:tcPr>
          <w:p w14:paraId="73F8DC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分值</w:t>
            </w:r>
          </w:p>
        </w:tc>
        <w:tc>
          <w:tcPr>
            <w:tcW w:w="3635" w:type="pct"/>
            <w:noWrap w:val="0"/>
            <w:vAlign w:val="center"/>
          </w:tcPr>
          <w:p w14:paraId="5E600D7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评分说明</w:t>
            </w:r>
          </w:p>
        </w:tc>
      </w:tr>
      <w:tr w14:paraId="59107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51DBDF44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一、价格部分</w:t>
            </w:r>
          </w:p>
        </w:tc>
      </w:tr>
      <w:tr w14:paraId="0F68C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" w:type="pct"/>
            <w:noWrap w:val="0"/>
            <w:vAlign w:val="center"/>
          </w:tcPr>
          <w:p w14:paraId="0638B986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1</w:t>
            </w:r>
          </w:p>
        </w:tc>
        <w:tc>
          <w:tcPr>
            <w:tcW w:w="669" w:type="pct"/>
            <w:noWrap w:val="0"/>
            <w:vAlign w:val="center"/>
          </w:tcPr>
          <w:p w14:paraId="6C042703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价格得分</w:t>
            </w:r>
          </w:p>
          <w:p w14:paraId="2D460A8A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2FE14B4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center"/>
          </w:tcPr>
          <w:p w14:paraId="614A2EFF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采用低价优先法计算，即满足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比选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文件要求且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最低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的报价为基准价，其价格分为满分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0分。其他报价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的报价得分计算公式如下：报价得分＝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0×（评标基准价/投标报价）。</w:t>
            </w:r>
          </w:p>
        </w:tc>
      </w:tr>
      <w:tr w14:paraId="36E8C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5000" w:type="pct"/>
            <w:gridSpan w:val="4"/>
            <w:noWrap w:val="0"/>
            <w:vAlign w:val="center"/>
          </w:tcPr>
          <w:p w14:paraId="33D8DCA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二、商务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、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技术部分</w:t>
            </w:r>
          </w:p>
        </w:tc>
      </w:tr>
      <w:tr w14:paraId="3F740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30" w:type="pct"/>
            <w:noWrap w:val="0"/>
            <w:vAlign w:val="center"/>
          </w:tcPr>
          <w:p w14:paraId="298B7920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669" w:type="pct"/>
            <w:noWrap w:val="0"/>
            <w:vAlign w:val="center"/>
          </w:tcPr>
          <w:p w14:paraId="7A30D29D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经验业绩</w:t>
            </w:r>
          </w:p>
          <w:p w14:paraId="5F94B8E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1F077C45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25</w:t>
            </w:r>
          </w:p>
        </w:tc>
        <w:tc>
          <w:tcPr>
            <w:tcW w:w="3635" w:type="pct"/>
            <w:noWrap w:val="0"/>
            <w:vAlign w:val="center"/>
          </w:tcPr>
          <w:p w14:paraId="593B51A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提供</w:t>
            </w:r>
            <w:r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成功实施的高校数据采购或数据对接项目的案例证明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。（每提供1个得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分；最高得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分）注：需提供相关业绩的合同复印件，否则将不予认可。</w:t>
            </w:r>
          </w:p>
        </w:tc>
      </w:tr>
      <w:tr w14:paraId="00D5E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330" w:type="pct"/>
            <w:noWrap w:val="0"/>
            <w:vAlign w:val="center"/>
          </w:tcPr>
          <w:p w14:paraId="5E77868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669" w:type="pct"/>
            <w:noWrap w:val="0"/>
            <w:vAlign w:val="center"/>
          </w:tcPr>
          <w:p w14:paraId="3485C39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服务响应程度</w:t>
            </w:r>
          </w:p>
          <w:p w14:paraId="7DCAF04B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客观分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0F6666D7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15</w:t>
            </w:r>
          </w:p>
        </w:tc>
        <w:tc>
          <w:tcPr>
            <w:tcW w:w="3635" w:type="pct"/>
            <w:noWrap w:val="0"/>
            <w:vAlign w:val="center"/>
          </w:tcPr>
          <w:p w14:paraId="7461B042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针对第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章中的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采购需求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：不满足技术条款的，每项扣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分；扣完为止。</w:t>
            </w:r>
          </w:p>
        </w:tc>
      </w:tr>
      <w:tr w14:paraId="12D969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1" w:hRule="atLeast"/>
          <w:jc w:val="center"/>
        </w:trPr>
        <w:tc>
          <w:tcPr>
            <w:tcW w:w="330" w:type="pct"/>
            <w:noWrap w:val="0"/>
            <w:vAlign w:val="center"/>
          </w:tcPr>
          <w:p w14:paraId="4D422A6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4</w:t>
            </w:r>
          </w:p>
        </w:tc>
        <w:tc>
          <w:tcPr>
            <w:tcW w:w="669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4F24434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zh-CN"/>
              </w:rPr>
              <w:t>服务方案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整体质量</w:t>
            </w:r>
          </w:p>
          <w:p w14:paraId="6937CC78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4F3088BC">
            <w:pPr>
              <w:spacing w:line="240" w:lineRule="auto"/>
              <w:jc w:val="center"/>
              <w:rPr>
                <w:rFonts w:hint="default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30</w:t>
            </w:r>
          </w:p>
        </w:tc>
        <w:tc>
          <w:tcPr>
            <w:tcW w:w="3635" w:type="pct"/>
            <w:noWrap w:val="0"/>
            <w:vAlign w:val="center"/>
          </w:tcPr>
          <w:p w14:paraId="0085CA8B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优秀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21～30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分）：方案整体质量高，方案合理可行性强，响应措施及时高效，项目进度安排紧凑合理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0C5C1BD9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11～20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分）：方案整体质量较好，响应措施尚可，方案个别细节有待进一步完善。</w:t>
            </w:r>
          </w:p>
          <w:p w14:paraId="1CD5D97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6～10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分）：方案整体质量一般，合理性与可行性一般，存在风险但总体可控的。</w:t>
            </w:r>
          </w:p>
          <w:p w14:paraId="43A31D4A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～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分）：方案整体质量较差，与项目实际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契合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度低的。</w:t>
            </w:r>
          </w:p>
        </w:tc>
      </w:tr>
      <w:tr w14:paraId="3211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330" w:type="pct"/>
            <w:noWrap w:val="0"/>
            <w:vAlign w:val="center"/>
          </w:tcPr>
          <w:p w14:paraId="0820CDCF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669" w:type="pct"/>
            <w:noWrap w:val="0"/>
            <w:vAlign w:val="center"/>
          </w:tcPr>
          <w:p w14:paraId="0F73A171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服务承诺</w:t>
            </w:r>
          </w:p>
          <w:p w14:paraId="09656F32">
            <w:pPr>
              <w:pStyle w:val="12"/>
              <w:jc w:val="left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主观分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）</w:t>
            </w:r>
          </w:p>
        </w:tc>
        <w:tc>
          <w:tcPr>
            <w:tcW w:w="364" w:type="pct"/>
            <w:noWrap w:val="0"/>
            <w:vAlign w:val="center"/>
          </w:tcPr>
          <w:p w14:paraId="5282DA09">
            <w:pPr>
              <w:spacing w:line="240" w:lineRule="auto"/>
              <w:jc w:val="center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0</w:t>
            </w:r>
          </w:p>
        </w:tc>
        <w:tc>
          <w:tcPr>
            <w:tcW w:w="3635" w:type="pct"/>
            <w:noWrap w:val="0"/>
            <w:vAlign w:val="top"/>
          </w:tcPr>
          <w:p w14:paraId="4AA3E186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优秀（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8～10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分）：服务承诺等合理可行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  <w:p w14:paraId="7151267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良好（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5～7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分）：服务承诺等比较合理。</w:t>
            </w:r>
          </w:p>
          <w:p w14:paraId="295E5700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一般（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2～4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分）：服务承诺等合理性与可行性一般。</w:t>
            </w:r>
          </w:p>
          <w:p w14:paraId="5A4EEF3E">
            <w:pPr>
              <w:spacing w:line="240" w:lineRule="auto"/>
              <w:jc w:val="left"/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较差（0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  <w:lang w:val="en-US" w:eastAsia="zh-CN"/>
              </w:rPr>
              <w:t>～1</w:t>
            </w:r>
            <w:r>
              <w:rPr>
                <w:rFonts w:hint="eastAsia" w:ascii="方正兰亭黑简体" w:hAnsi="方正兰亭黑简体" w:eastAsia="方正兰亭黑简体" w:cs="方正兰亭黑简体"/>
                <w:color w:val="auto"/>
                <w:sz w:val="20"/>
                <w:szCs w:val="20"/>
                <w:highlight w:val="none"/>
              </w:rPr>
              <w:t>分）：服务承诺等合理性与可行性较差。</w:t>
            </w:r>
          </w:p>
        </w:tc>
      </w:tr>
    </w:tbl>
    <w:p w14:paraId="07B2BD1D">
      <w:pP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br w:type="page"/>
      </w:r>
    </w:p>
    <w:p w14:paraId="71E5B026">
      <w:pPr>
        <w:jc w:val="center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sectPr>
          <w:footerReference r:id="rId3" w:type="default"/>
          <w:pgSz w:w="11906" w:h="16838"/>
          <w:pgMar w:top="1440" w:right="1080" w:bottom="1440" w:left="1080" w:header="851" w:footer="992" w:gutter="0"/>
          <w:pgNumType w:fmt="decimal"/>
          <w:cols w:space="425" w:num="1"/>
          <w:docGrid w:type="lines" w:linePitch="312" w:charSpace="0"/>
        </w:sectPr>
      </w:pPr>
    </w:p>
    <w:p w14:paraId="3E74C2BD">
      <w:pPr>
        <w:jc w:val="center"/>
        <w:rPr>
          <w:rFonts w:hint="default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4"/>
          <w:szCs w:val="32"/>
          <w:highlight w:val="none"/>
          <w:lang w:val="en-US" w:eastAsia="zh-CN"/>
        </w:rPr>
        <w:t>第四章 格式附件</w:t>
      </w:r>
    </w:p>
    <w:p w14:paraId="636BB61B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附件1：报价单</w:t>
      </w:r>
    </w:p>
    <w:p w14:paraId="52D9A168">
      <w:pPr>
        <w:spacing w:line="440" w:lineRule="exact"/>
        <w:jc w:val="center"/>
        <w:rPr>
          <w:rFonts w:hint="default" w:ascii="宋体" w:hAnsi="宋体" w:eastAsia="宋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>报   价   单</w:t>
      </w:r>
    </w:p>
    <w:p w14:paraId="50E6B72B">
      <w:pPr>
        <w:spacing w:line="440" w:lineRule="exact"/>
        <w:jc w:val="left"/>
        <w:rPr>
          <w:rFonts w:hint="default" w:ascii="黑体" w:hAnsi="华文楷体" w:eastAsia="黑体"/>
          <w:color w:val="auto"/>
          <w:sz w:val="24"/>
          <w:highlight w:val="none"/>
          <w:lang w:val="en-US" w:eastAsia="zh-CN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 xml:space="preserve">TO: 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上海海事大学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采购与招投标管理中心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         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</w:t>
      </w:r>
      <w:r>
        <w:rPr>
          <w:rFonts w:hint="eastAsia" w:ascii="黑体" w:hAnsi="华文楷体" w:eastAsia="黑体"/>
          <w:color w:val="auto"/>
          <w:sz w:val="24"/>
          <w:highlight w:val="none"/>
          <w:lang w:val="en-US" w:eastAsia="zh-CN"/>
        </w:rPr>
        <w:t>项目编号：HFBX2025080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</w:rPr>
        <w:t xml:space="preserve"> </w:t>
      </w:r>
      <w:r>
        <w:rPr>
          <w:rFonts w:hint="eastAsia" w:ascii="黑体" w:hAnsi="华文楷体" w:eastAsia="黑体"/>
          <w:b/>
          <w:color w:val="auto"/>
          <w:sz w:val="36"/>
          <w:szCs w:val="36"/>
          <w:highlight w:val="none"/>
          <w:lang w:val="en-US" w:eastAsia="zh-CN"/>
        </w:rPr>
        <w:t xml:space="preserve">                    </w:t>
      </w:r>
    </w:p>
    <w:p w14:paraId="192C9FAF">
      <w:pPr>
        <w:spacing w:line="440" w:lineRule="exact"/>
        <w:rPr>
          <w:rFonts w:hint="eastAsia" w:ascii="方正仿宋_GB2312" w:hAnsi="方正仿宋_GB2312" w:eastAsia="方正仿宋_GB2312" w:cs="方正仿宋_GB2312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begin"/>
      </w:r>
      <w:r>
        <w:rPr>
          <w:rFonts w:ascii="黑体" w:hAnsi="华文楷体" w:eastAsia="黑体"/>
          <w:b/>
          <w:color w:val="auto"/>
          <w:sz w:val="24"/>
          <w:highlight w:val="none"/>
        </w:rPr>
        <w:instrText xml:space="preserve"> HYPERLINK "mailto:quotation@shmtu.edu.cn" </w:instrTex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separate"/>
      </w:r>
      <w:r>
        <w:rPr>
          <w:rStyle w:val="17"/>
          <w:rFonts w:ascii="黑体" w:hAnsi="华文楷体" w:eastAsia="黑体"/>
          <w:b/>
          <w:color w:val="auto"/>
          <w:sz w:val="24"/>
          <w:highlight w:val="none"/>
        </w:rPr>
        <w:t>quotation@shmtu.edu.cn</w:t>
      </w:r>
      <w:r>
        <w:rPr>
          <w:rFonts w:ascii="黑体" w:hAnsi="华文楷体" w:eastAsia="黑体"/>
          <w:b/>
          <w:color w:val="auto"/>
          <w:sz w:val="24"/>
          <w:highlight w:val="none"/>
        </w:rPr>
        <w:fldChar w:fldCharType="end"/>
      </w:r>
    </w:p>
    <w:p w14:paraId="1D25A65B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公司名称：</w:t>
      </w:r>
      <w:r>
        <w:rPr>
          <w:rFonts w:hint="eastAsia" w:ascii="黑体" w:hAnsi="华文楷体" w:eastAsia="黑体"/>
          <w:color w:val="auto"/>
          <w:sz w:val="24"/>
          <w:highlight w:val="none"/>
        </w:rPr>
        <w:t xml:space="preserve">                                                </w:t>
      </w:r>
      <w:r>
        <w:rPr>
          <w:rFonts w:hint="eastAsia" w:ascii="黑体" w:hAnsi="华文楷体" w:eastAsia="黑体"/>
          <w:b/>
          <w:color w:val="auto"/>
          <w:sz w:val="24"/>
          <w:highlight w:val="none"/>
        </w:rPr>
        <w:t>联系人：</w:t>
      </w:r>
    </w:p>
    <w:p w14:paraId="0416696A">
      <w:pPr>
        <w:spacing w:line="440" w:lineRule="exact"/>
        <w:rPr>
          <w:rFonts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电子邮箱：                                                公司地址：</w:t>
      </w:r>
    </w:p>
    <w:p w14:paraId="096E10B9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  <w:r>
        <w:rPr>
          <w:rFonts w:hint="eastAsia" w:ascii="黑体" w:hAnsi="华文楷体" w:eastAsia="黑体"/>
          <w:b/>
          <w:color w:val="auto"/>
          <w:sz w:val="24"/>
          <w:highlight w:val="none"/>
        </w:rPr>
        <w:t>电话：                                                    联系人手机：</w:t>
      </w:r>
    </w:p>
    <w:p w14:paraId="38B9DCE1">
      <w:pPr>
        <w:spacing w:line="440" w:lineRule="exact"/>
        <w:rPr>
          <w:rFonts w:hint="eastAsia" w:ascii="黑体" w:hAnsi="华文楷体" w:eastAsia="黑体"/>
          <w:b/>
          <w:color w:val="auto"/>
          <w:sz w:val="24"/>
          <w:highlight w:val="none"/>
        </w:rPr>
      </w:pPr>
    </w:p>
    <w:tbl>
      <w:tblPr>
        <w:tblStyle w:val="13"/>
        <w:tblW w:w="4987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611"/>
        <w:gridCol w:w="4177"/>
        <w:gridCol w:w="2989"/>
        <w:gridCol w:w="1994"/>
      </w:tblGrid>
      <w:tr w14:paraId="579A94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313" w:type="pct"/>
            <w:tcBorders>
              <w:top w:val="single" w:color="auto" w:sz="12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474CD489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2136" w:type="pct"/>
            <w:tcBorders>
              <w:top w:val="single" w:color="auto" w:sz="12" w:space="0"/>
              <w:bottom w:val="double" w:color="auto" w:sz="4" w:space="0"/>
            </w:tcBorders>
            <w:noWrap w:val="0"/>
            <w:vAlign w:val="center"/>
          </w:tcPr>
          <w:p w14:paraId="73B7305B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1529" w:type="pct"/>
            <w:tcBorders>
              <w:top w:val="single" w:color="auto" w:sz="12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4894B890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项目报价（元）</w:t>
            </w:r>
          </w:p>
        </w:tc>
        <w:tc>
          <w:tcPr>
            <w:tcW w:w="1020" w:type="pct"/>
            <w:tcBorders>
              <w:top w:val="single" w:color="auto" w:sz="12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1DA56D7A">
            <w:pPr>
              <w:tabs>
                <w:tab w:val="left" w:pos="7020"/>
              </w:tabs>
              <w:jc w:val="center"/>
              <w:rPr>
                <w:rFonts w:hint="default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项目完成期限</w:t>
            </w:r>
          </w:p>
        </w:tc>
      </w:tr>
      <w:tr w14:paraId="579C94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05" w:hRule="exact"/>
        </w:trPr>
        <w:tc>
          <w:tcPr>
            <w:tcW w:w="313" w:type="pct"/>
            <w:tcBorders>
              <w:top w:val="double" w:color="auto" w:sz="4" w:space="0"/>
              <w:left w:val="single" w:color="auto" w:sz="12" w:space="0"/>
              <w:bottom w:val="double" w:color="auto" w:sz="4" w:space="0"/>
            </w:tcBorders>
            <w:noWrap w:val="0"/>
            <w:vAlign w:val="center"/>
          </w:tcPr>
          <w:p w14:paraId="384D002E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2136" w:type="pct"/>
            <w:tcBorders>
              <w:top w:val="double" w:color="auto" w:sz="4" w:space="0"/>
              <w:bottom w:val="double" w:color="auto" w:sz="4" w:space="0"/>
            </w:tcBorders>
            <w:noWrap w:val="0"/>
            <w:vAlign w:val="center"/>
          </w:tcPr>
          <w:p w14:paraId="6719B3FD">
            <w:pPr>
              <w:tabs>
                <w:tab w:val="left" w:pos="7020"/>
              </w:tabs>
              <w:jc w:val="center"/>
              <w:rPr>
                <w:rFonts w:hint="eastAsia" w:ascii="黑体" w:hAnsi="黑体" w:eastAsia="黑体" w:cs="Times New Roman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上海海事大学高校和学科发展数据监测平台服务</w:t>
            </w:r>
          </w:p>
        </w:tc>
        <w:tc>
          <w:tcPr>
            <w:tcW w:w="1529" w:type="pct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03A2AFB4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</w:p>
        </w:tc>
        <w:tc>
          <w:tcPr>
            <w:tcW w:w="1020" w:type="pct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12" w:space="0"/>
            </w:tcBorders>
            <w:noWrap w:val="0"/>
            <w:vAlign w:val="center"/>
          </w:tcPr>
          <w:p w14:paraId="3F20429A">
            <w:pPr>
              <w:tabs>
                <w:tab w:val="left" w:pos="7020"/>
              </w:tabs>
              <w:jc w:val="center"/>
              <w:rPr>
                <w:rFonts w:hint="default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  <w:lang w:val="en-US" w:eastAsia="zh-CN"/>
              </w:rPr>
              <w:t>自合同签订之日起____天完成项目</w:t>
            </w:r>
          </w:p>
        </w:tc>
      </w:tr>
      <w:tr w14:paraId="5510E5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0" w:hRule="exact"/>
        </w:trPr>
        <w:tc>
          <w:tcPr>
            <w:tcW w:w="2450" w:type="pct"/>
            <w:gridSpan w:val="2"/>
            <w:tcBorders>
              <w:top w:val="doub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 w14:paraId="0F13BD8C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合计金额（人民币）</w:t>
            </w:r>
          </w:p>
        </w:tc>
        <w:tc>
          <w:tcPr>
            <w:tcW w:w="2549" w:type="pct"/>
            <w:gridSpan w:val="2"/>
            <w:tcBorders>
              <w:top w:val="doub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70C7A344">
            <w:pPr>
              <w:tabs>
                <w:tab w:val="left" w:pos="7020"/>
              </w:tabs>
              <w:jc w:val="center"/>
              <w:rPr>
                <w:rFonts w:ascii="黑体" w:hAnsi="黑体" w:eastAsia="黑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黑体" w:hAnsi="黑体" w:eastAsia="黑体"/>
                <w:b/>
                <w:color w:val="auto"/>
                <w:sz w:val="24"/>
                <w:highlight w:val="none"/>
              </w:rPr>
              <w:t>￥           （大写）：</w:t>
            </w:r>
          </w:p>
        </w:tc>
      </w:tr>
    </w:tbl>
    <w:p w14:paraId="0C9A5329">
      <w:pPr>
        <w:spacing w:line="440" w:lineRule="exact"/>
        <w:rPr>
          <w:rFonts w:ascii="黑体" w:hAnsi="华文楷体" w:eastAsia="黑体"/>
          <w:color w:val="auto"/>
          <w:sz w:val="24"/>
          <w:highlight w:val="none"/>
        </w:rPr>
      </w:pPr>
    </w:p>
    <w:p w14:paraId="2983B437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  <w:r>
        <w:rPr>
          <w:rFonts w:hint="eastAsia" w:ascii="黑体" w:hAnsi="华文楷体" w:eastAsia="黑体"/>
          <w:color w:val="auto"/>
          <w:sz w:val="24"/>
          <w:highlight w:val="none"/>
        </w:rPr>
        <w:t>公司名称（盖章）：           委托代理人（签字）：        报价日期：      年    月   日</w:t>
      </w:r>
    </w:p>
    <w:p w14:paraId="3D1E3BE6">
      <w:pPr>
        <w:spacing w:line="440" w:lineRule="exact"/>
        <w:rPr>
          <w:rFonts w:hint="eastAsia" w:ascii="黑体" w:hAnsi="华文楷体" w:eastAsia="黑体"/>
          <w:color w:val="auto"/>
          <w:sz w:val="24"/>
          <w:highlight w:val="none"/>
        </w:rPr>
      </w:pPr>
    </w:p>
    <w:p w14:paraId="0AB850DE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>报价说明：1、报价公司提供的上述产品，应完全满足或者优于我校提出的需求。</w:t>
      </w:r>
    </w:p>
    <w:p w14:paraId="2BC4FDE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2、如属非标配产品，其技术指标（特别是优于我校需求的部分）请另行附页说明。</w:t>
      </w:r>
    </w:p>
    <w:p w14:paraId="38CF93AD">
      <w:pPr>
        <w:rPr>
          <w:rFonts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3、特殊的售后服务措施、代理证明情况等需要说明的，请另行附页说明。</w:t>
      </w:r>
    </w:p>
    <w:p w14:paraId="020FDD5C">
      <w:pPr>
        <w:rPr>
          <w:rFonts w:hint="eastAsia" w:ascii="黑体" w:hAnsi="华文楷体" w:eastAsia="黑体"/>
          <w:color w:val="auto"/>
          <w:szCs w:val="21"/>
          <w:highlight w:val="none"/>
        </w:rPr>
      </w:pPr>
      <w:r>
        <w:rPr>
          <w:rFonts w:hint="eastAsia" w:ascii="黑体" w:hAnsi="华文楷体" w:eastAsia="黑体"/>
          <w:color w:val="auto"/>
          <w:szCs w:val="21"/>
          <w:highlight w:val="none"/>
        </w:rPr>
        <w:t xml:space="preserve">          4、报价单附页（如有）共</w:t>
      </w:r>
      <w:r>
        <w:rPr>
          <w:rFonts w:hint="eastAsia" w:ascii="黑体" w:hAnsi="华文楷体" w:eastAsia="黑体"/>
          <w:color w:val="auto"/>
          <w:szCs w:val="21"/>
          <w:highlight w:val="none"/>
          <w:u w:val="single"/>
        </w:rPr>
        <w:t xml:space="preserve">      </w:t>
      </w:r>
      <w:r>
        <w:rPr>
          <w:rFonts w:hint="eastAsia" w:ascii="黑体" w:hAnsi="华文楷体" w:eastAsia="黑体"/>
          <w:color w:val="auto"/>
          <w:szCs w:val="21"/>
          <w:highlight w:val="none"/>
        </w:rPr>
        <w:t>页。</w:t>
      </w:r>
    </w:p>
    <w:p w14:paraId="71A36308">
      <w:pP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br w:type="page"/>
      </w:r>
    </w:p>
    <w:p w14:paraId="0D7FB27B">
      <w:pPr>
        <w:spacing w:after="120" w:afterLines="50" w:line="240" w:lineRule="auto"/>
        <w:ind w:left="0" w:leftChars="0" w:firstLine="0" w:firstLineChars="0"/>
        <w:jc w:val="center"/>
        <w:rPr>
          <w:rFonts w:ascii="仿宋" w:hAnsi="仿宋" w:eastAsia="仿宋"/>
          <w:b/>
          <w:bCs/>
          <w:color w:val="auto"/>
          <w:kern w:val="0"/>
          <w:sz w:val="36"/>
          <w:szCs w:val="36"/>
          <w:highlight w:val="none"/>
        </w:rPr>
      </w:pP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  <w:lang w:val="en-US" w:eastAsia="zh-CN"/>
        </w:rPr>
        <w:t>报价</w:t>
      </w:r>
      <w:r>
        <w:rPr>
          <w:rFonts w:hint="eastAsia" w:ascii="仿宋" w:hAnsi="仿宋" w:eastAsia="仿宋"/>
          <w:b/>
          <w:bCs/>
          <w:color w:val="auto"/>
          <w:kern w:val="0"/>
          <w:sz w:val="36"/>
          <w:szCs w:val="36"/>
          <w:highlight w:val="none"/>
        </w:rPr>
        <w:t>承诺函</w:t>
      </w:r>
    </w:p>
    <w:p w14:paraId="154139ED">
      <w:pPr>
        <w:spacing w:after="120" w:afterLines="50" w:line="240" w:lineRule="auto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致：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上海海事大学</w:t>
      </w:r>
    </w:p>
    <w:p w14:paraId="37C42137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我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公司在参加本次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比选采购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做如下</w:t>
      </w:r>
      <w:r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  <w:t>承诺：</w:t>
      </w:r>
    </w:p>
    <w:p w14:paraId="46C0BB39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一、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具备独立法人资格，能够独立承担民事责任。</w:t>
      </w:r>
    </w:p>
    <w:p w14:paraId="50EE2300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二、我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财务状况良好，具备履行合同所需资金实力。</w:t>
      </w:r>
    </w:p>
    <w:p w14:paraId="3F8FCAE5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三、我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拥有履行项目所需的专业技术人员和先进的生产设备。</w:t>
      </w:r>
    </w:p>
    <w:p w14:paraId="45943AA8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四、我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依法纳税，并按时缴纳社会保险费。</w:t>
      </w:r>
    </w:p>
    <w:p w14:paraId="0F0C6E90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五、我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在最近三年内无任何违法违规行为，信誉良好。</w:t>
      </w:r>
    </w:p>
    <w:p w14:paraId="3EF4200C">
      <w:pPr>
        <w:spacing w:after="120" w:afterLines="50" w:line="240" w:lineRule="auto"/>
        <w:ind w:left="0" w:leftChars="0" w:firstLine="480" w:firstLineChars="200"/>
        <w:rPr>
          <w:rFonts w:hint="default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六、我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完全符合政府采购法及其他相关法律法规的规定。</w:t>
      </w:r>
    </w:p>
    <w:p w14:paraId="072F3ABB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七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公司提供的相关文件均真实、有效。</w:t>
      </w:r>
    </w:p>
    <w:p w14:paraId="1E86BCEA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八、我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公司未挂靠、借用资质进行投标等违法违规行为。</w:t>
      </w:r>
    </w:p>
    <w:p w14:paraId="1961C25F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九、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我公司承诺在参加本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采购活动中，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不存在串标围标行为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，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不存在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损害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校方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或者其他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报价单位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利益的行为。</w:t>
      </w:r>
    </w:p>
    <w:p w14:paraId="1B3C8AA7">
      <w:pPr>
        <w:spacing w:after="120" w:afterLines="50" w:line="240" w:lineRule="auto"/>
        <w:ind w:left="0" w:leftChars="0" w:firstLine="480" w:firstLineChars="200"/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十、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我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公司管理层中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没有从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离职或退休3年以内的人员担任控股股东或实际控股人、董事、监事，也没有聘用从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贵校</w:t>
      </w: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zh-CN" w:eastAsia="zh-CN"/>
        </w:rPr>
        <w:t>离职或退休3年以内的人员。</w:t>
      </w:r>
    </w:p>
    <w:p w14:paraId="3FE2B1FA">
      <w:pPr>
        <w:spacing w:after="120" w:afterLines="50" w:line="240" w:lineRule="auto"/>
        <w:ind w:left="0" w:leftChars="0" w:firstLine="480" w:firstLineChars="20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  <w:r>
        <w:rPr>
          <w:rFonts w:hint="eastAsia" w:ascii="仿宋" w:hAnsi="仿宋" w:eastAsia="仿宋" w:cs="宋体"/>
          <w:color w:val="auto"/>
          <w:sz w:val="24"/>
          <w:szCs w:val="24"/>
          <w:highlight w:val="none"/>
          <w:lang w:val="en-US" w:eastAsia="zh-CN"/>
        </w:rPr>
        <w:t>我公司保证上述声明真实无误，如有不实，愿承担相应法律责任。</w:t>
      </w:r>
    </w:p>
    <w:p w14:paraId="2C38F8B9">
      <w:pPr>
        <w:spacing w:after="120" w:afterLines="50" w:line="240" w:lineRule="auto"/>
        <w:ind w:left="0" w:leftChars="0" w:firstLine="0" w:firstLineChars="0"/>
        <w:rPr>
          <w:rFonts w:ascii="仿宋" w:hAnsi="仿宋" w:eastAsia="仿宋" w:cs="宋体"/>
          <w:color w:val="auto"/>
          <w:sz w:val="24"/>
          <w:szCs w:val="24"/>
          <w:highlight w:val="none"/>
          <w:lang w:val="zh-CN"/>
        </w:rPr>
      </w:pPr>
    </w:p>
    <w:p w14:paraId="09B2690C">
      <w:pPr>
        <w:spacing w:after="120" w:afterLines="50" w:line="240" w:lineRule="auto"/>
        <w:ind w:left="0" w:leftChars="0" w:firstLine="0" w:firstLineChars="0"/>
        <w:rPr>
          <w:rFonts w:ascii="黑体" w:hAnsi="华文楷体" w:eastAsia="黑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黑体" w:hAnsi="华文楷体" w:eastAsia="黑体"/>
          <w:color w:val="auto"/>
          <w:sz w:val="24"/>
          <w:szCs w:val="24"/>
          <w:highlight w:val="none"/>
        </w:rPr>
        <w:t>公司名称（盖章）：                              委托代理人（签字）：</w:t>
      </w:r>
    </w:p>
    <w:p w14:paraId="2D04C0D2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3F5F1DB4">
      <w:pPr>
        <w:pStyle w:val="5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p w14:paraId="086B01F9">
      <w:pPr>
        <w:jc w:val="left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sectPr>
          <w:pgSz w:w="11906" w:h="16838"/>
          <w:pgMar w:top="1440" w:right="1083" w:bottom="1440" w:left="1083" w:header="851" w:footer="992" w:gutter="0"/>
          <w:pgNumType w:fmt="decimal"/>
          <w:cols w:space="0" w:num="1"/>
          <w:rtlGutter w:val="0"/>
          <w:docGrid w:type="lines" w:linePitch="314" w:charSpace="0"/>
        </w:sectPr>
      </w:pPr>
    </w:p>
    <w:p w14:paraId="67BD576D">
      <w:pPr>
        <w:jc w:val="left"/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b/>
          <w:bCs/>
          <w:color w:val="auto"/>
          <w:sz w:val="22"/>
          <w:szCs w:val="28"/>
          <w:highlight w:val="none"/>
          <w:lang w:val="en-US" w:eastAsia="zh-CN"/>
        </w:rPr>
        <w:t>附件2：其他材料</w:t>
      </w:r>
    </w:p>
    <w:p w14:paraId="64950263">
      <w:pPr>
        <w:pStyle w:val="4"/>
        <w:ind w:left="0" w:leftChars="0" w:firstLine="0" w:firstLineChars="0"/>
        <w:rPr>
          <w:rFonts w:hint="default"/>
          <w:color w:val="auto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包括但不限于：</w:t>
      </w:r>
    </w:p>
    <w:p w14:paraId="0B07932C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1、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营业执照扫描件</w:t>
      </w:r>
    </w:p>
    <w:p w14:paraId="2B48E574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2、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服务方案及实施计划</w:t>
      </w:r>
    </w:p>
    <w:p w14:paraId="0492334C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3、</w:t>
      </w:r>
      <w:r>
        <w:rPr>
          <w:rFonts w:hint="eastAsia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服务团队介绍</w:t>
      </w:r>
    </w:p>
    <w:p w14:paraId="5856E4F7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4、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服务保障承诺</w:t>
      </w:r>
    </w:p>
    <w:p w14:paraId="0E222C46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default" w:ascii="方正兰亭黑简体" w:hAnsi="方正兰亭黑简体" w:eastAsia="方正兰亭黑简体" w:cs="方正兰亭黑简体"/>
          <w:color w:val="auto"/>
          <w:kern w:val="2"/>
          <w:sz w:val="22"/>
          <w:szCs w:val="28"/>
          <w:highlight w:val="none"/>
          <w:lang w:val="en-US" w:eastAsia="zh-CN" w:bidi="ar-SA"/>
        </w:rPr>
        <w:t>5、</w:t>
      </w: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业绩案例</w:t>
      </w:r>
    </w:p>
    <w:p w14:paraId="05EB73A9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  <w:t>6、其他所必需的相关材料</w:t>
      </w:r>
    </w:p>
    <w:p w14:paraId="575220FA">
      <w:pPr>
        <w:pStyle w:val="4"/>
        <w:numPr>
          <w:ilvl w:val="0"/>
          <w:numId w:val="0"/>
        </w:numPr>
        <w:ind w:left="0" w:leftChars="0" w:firstLine="0" w:firstLineChars="0"/>
        <w:rPr>
          <w:rFonts w:hint="default" w:ascii="方正兰亭黑简体" w:hAnsi="方正兰亭黑简体" w:eastAsia="方正兰亭黑简体" w:cs="方正兰亭黑简体"/>
          <w:color w:val="auto"/>
          <w:sz w:val="22"/>
          <w:szCs w:val="28"/>
          <w:highlight w:val="none"/>
          <w:lang w:val="en-US" w:eastAsia="zh-CN"/>
        </w:rPr>
      </w:pPr>
    </w:p>
    <w:sectPr>
      <w:pgSz w:w="11906" w:h="16838"/>
      <w:pgMar w:top="1440" w:right="1083" w:bottom="1440" w:left="1083" w:header="851" w:footer="992" w:gutter="0"/>
      <w:pgNumType w:fmt="decimal"/>
      <w:cols w:space="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7F45ED5-6EFC-4A26-9811-F41C1CFDF70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086C4CCB-AD8D-4F96-A4CC-70CE5E216E07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7D831E15-E748-48E2-A9E2-05BE69274810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62B3386-310D-4C95-A7AD-8FD0A82A412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7E190A8-2D6E-4DD5-9BC0-31CDD170E24E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00492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C62FB9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C62FB9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8D2EBEB"/>
    <w:multiLevelType w:val="singleLevel"/>
    <w:tmpl w:val="E8D2EBE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675436"/>
    <w:rsid w:val="029C08D4"/>
    <w:rsid w:val="07B74D95"/>
    <w:rsid w:val="13353790"/>
    <w:rsid w:val="157E6317"/>
    <w:rsid w:val="211E65F3"/>
    <w:rsid w:val="24050543"/>
    <w:rsid w:val="269F2B16"/>
    <w:rsid w:val="2FB07FD7"/>
    <w:rsid w:val="33B3033B"/>
    <w:rsid w:val="35906085"/>
    <w:rsid w:val="38FA0F1D"/>
    <w:rsid w:val="3A9852E0"/>
    <w:rsid w:val="3D6469F5"/>
    <w:rsid w:val="3FCC680A"/>
    <w:rsid w:val="3FDF48A5"/>
    <w:rsid w:val="41007DAA"/>
    <w:rsid w:val="45762DC4"/>
    <w:rsid w:val="480A63EB"/>
    <w:rsid w:val="487158D1"/>
    <w:rsid w:val="4CCA439B"/>
    <w:rsid w:val="4EFD134C"/>
    <w:rsid w:val="58C4549A"/>
    <w:rsid w:val="5AEA704B"/>
    <w:rsid w:val="5DF2219B"/>
    <w:rsid w:val="5E8720EC"/>
    <w:rsid w:val="5EE9209B"/>
    <w:rsid w:val="617C6590"/>
    <w:rsid w:val="66E533C4"/>
    <w:rsid w:val="681A51E0"/>
    <w:rsid w:val="695E3370"/>
    <w:rsid w:val="699D5EE7"/>
    <w:rsid w:val="72BF1FCE"/>
    <w:rsid w:val="79947BE3"/>
    <w:rsid w:val="7CFA5264"/>
    <w:rsid w:val="7F74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5">
    <w:name w:val="Default Paragraph Font"/>
    <w:semiHidden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99"/>
    <w:pPr>
      <w:jc w:val="left"/>
    </w:pPr>
    <w:rPr>
      <w:kern w:val="0"/>
      <w:sz w:val="20"/>
      <w:szCs w:val="20"/>
    </w:rPr>
  </w:style>
  <w:style w:type="paragraph" w:styleId="3">
    <w:name w:val="Body Text"/>
    <w:basedOn w:val="1"/>
    <w:next w:val="1"/>
    <w:qFormat/>
    <w:uiPriority w:val="0"/>
    <w:pPr>
      <w:spacing w:after="120"/>
    </w:pPr>
  </w:style>
  <w:style w:type="paragraph" w:styleId="4">
    <w:name w:val="Body Text Indent"/>
    <w:basedOn w:val="1"/>
    <w:qFormat/>
    <w:uiPriority w:val="0"/>
    <w:pPr>
      <w:ind w:left="420" w:leftChars="200"/>
    </w:p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Body Text Indent 2"/>
    <w:basedOn w:val="1"/>
    <w:unhideWhenUsed/>
    <w:qFormat/>
    <w:uiPriority w:val="0"/>
    <w:pPr>
      <w:ind w:firstLine="540"/>
    </w:pPr>
    <w:rPr>
      <w:rFonts w:ascii="Calibri" w:hAnsi="Calibri"/>
      <w:sz w:val="28"/>
      <w:szCs w:val="20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toc 1"/>
    <w:basedOn w:val="1"/>
    <w:next w:val="1"/>
    <w:unhideWhenUsed/>
    <w:qFormat/>
    <w:uiPriority w:val="39"/>
    <w:rPr>
      <w:rFonts w:ascii="Calibri" w:hAnsi="Calibri" w:eastAsia="宋体" w:cs="Times New Roman"/>
    </w:rPr>
  </w:style>
  <w:style w:type="paragraph" w:styleId="10">
    <w:name w:val="Body Text Indent 3"/>
    <w:basedOn w:val="1"/>
    <w:qFormat/>
    <w:uiPriority w:val="0"/>
    <w:pPr>
      <w:ind w:firstLine="600" w:firstLineChars="200"/>
    </w:pPr>
    <w:rPr>
      <w:color w:val="FF0000"/>
      <w:sz w:val="30"/>
      <w:szCs w:val="20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Body Text First Indent"/>
    <w:basedOn w:val="3"/>
    <w:qFormat/>
    <w:uiPriority w:val="0"/>
    <w:pPr>
      <w:widowControl/>
      <w:spacing w:after="120"/>
      <w:ind w:firstLine="420" w:firstLineChars="100"/>
      <w:jc w:val="left"/>
    </w:pPr>
    <w:rPr>
      <w:rFonts w:ascii="Times New Roman"/>
    </w:rPr>
  </w:style>
  <w:style w:type="table" w:styleId="14">
    <w:name w:val="Table Grid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basedOn w:val="15"/>
    <w:unhideWhenUsed/>
    <w:qFormat/>
    <w:uiPriority w:val="99"/>
    <w:rPr>
      <w:color w:val="0000FF"/>
      <w:u w:val="single"/>
    </w:rPr>
  </w:style>
  <w:style w:type="paragraph" w:customStyle="1" w:styleId="18">
    <w:name w:val="列表段落1"/>
    <w:basedOn w:val="1"/>
    <w:qFormat/>
    <w:uiPriority w:val="0"/>
    <w:pPr>
      <w:ind w:firstLine="420" w:firstLineChars="200"/>
    </w:p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" w:hAnsi="Times New Roman" w:eastAsia="楷体" w:cs="楷体"/>
      <w:color w:val="000000"/>
      <w:sz w:val="24"/>
      <w:szCs w:val="24"/>
      <w:lang w:val="en-US" w:eastAsia="zh-CN" w:bidi="ar-SA"/>
    </w:rPr>
  </w:style>
  <w:style w:type="character" w:customStyle="1" w:styleId="20">
    <w:name w:val="15"/>
    <w:basedOn w:val="15"/>
    <w:qFormat/>
    <w:uiPriority w:val="0"/>
    <w:rPr>
      <w:rFonts w:hint="default" w:ascii="Calibri" w:hAnsi="Calibri" w:cs="Calibri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3766</Words>
  <Characters>3936</Characters>
  <Lines>0</Lines>
  <Paragraphs>0</Paragraphs>
  <TotalTime>32</TotalTime>
  <ScaleCrop>false</ScaleCrop>
  <LinksUpToDate>false</LinksUpToDate>
  <CharactersWithSpaces>4134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2025-04-03T05:09:00Z</dcterms:created>
  <dc:creator>HP</dc:creator>
  <cp:lastModifiedBy>仲杰</cp:lastModifiedBy>
  <dcterms:modified xsi:type="dcterms:W3CDTF">2025-09-16T07:43:34Z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eyJoZGlkIjoiZDlmOGQwYjhiNmI4NDMzYTcyZjE3NmU1NDRkMTcyMTMiLCJ1c2VySWQiOiIyOTgyOTgyOTEifQ==</vt:lpwstr>
  </property>
  <property fmtid="{D5CDD505-2E9C-101B-9397-08002B2CF9AE}" pid="4" name="ICV">
    <vt:lpwstr>20DB3247D99F4D51AB1252F3F71E2C75_13</vt:lpwstr>
  </property>
</Properties>
</file>