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甲醇双燃料机变工况参数测试服务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HFBX2026024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甲醇双燃料机变工况参数测试服务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29.6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本项目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针对6G50ME-C9.6-LGIM-W型甲醇双燃料低速机测试其在变工况下（25、50、75、90、100）下的单燃油和双燃料模式下的热工参数，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并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提交测试报告。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服务期限：应在一周内完成全部测试任务，并提交报告。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项目完成且乙方提交测试报告，经甲方验收合格后的十个工作日内，甲方一次性支付测试服务款项。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27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2974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046"/>
        <w:gridCol w:w="1636"/>
        <w:gridCol w:w="5352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3" w:type="pct"/>
            <w:vAlign w:val="center"/>
          </w:tcPr>
          <w:p w14:paraId="42D5704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27" w:type="pct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821" w:type="pct"/>
            <w:vAlign w:val="center"/>
          </w:tcPr>
          <w:p w14:paraId="18255020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服务期限</w:t>
            </w:r>
          </w:p>
        </w:tc>
        <w:tc>
          <w:tcPr>
            <w:tcW w:w="2686" w:type="pct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服务说明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3" w:type="pct"/>
            <w:vAlign w:val="center"/>
          </w:tcPr>
          <w:p w14:paraId="5812CFA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27" w:type="pct"/>
            <w:vAlign w:val="center"/>
          </w:tcPr>
          <w:p w14:paraId="1CD00C82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甲醇双燃料低速机热工参数测试</w:t>
            </w:r>
          </w:p>
        </w:tc>
        <w:tc>
          <w:tcPr>
            <w:tcW w:w="821" w:type="pct"/>
            <w:vAlign w:val="center"/>
          </w:tcPr>
          <w:p w14:paraId="04AA2B73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1周</w:t>
            </w:r>
          </w:p>
        </w:tc>
        <w:tc>
          <w:tcPr>
            <w:tcW w:w="2686" w:type="pct"/>
            <w:vAlign w:val="center"/>
          </w:tcPr>
          <w:p w14:paraId="3F4C2A01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针对6G50ME-C9.6-LGIM-W型甲醇双燃料低速机测试其在变工况下（25、50、75、90、100）下的单燃油和双燃料模式下的热工参数，提交测试报告。</w:t>
            </w:r>
          </w:p>
        </w:tc>
      </w:tr>
    </w:tbl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p w14:paraId="0DD01E0A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功能要求</w:t>
      </w:r>
    </w:p>
    <w:p w14:paraId="75E0E3D6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1）完成6G50ME-C9.6-LGIM-W型甲醇双燃料低速机采用燃油和甲醇双燃料两种模式下，在变工况运行时（分别为25%、50%、75%、90%、100%负荷）的热工参数测试并记录：热工参数根据实际情况设定，但至少应包括：环境温度、压力，柴油机油门刻度、转速、负荷、燃油消耗率、甲醇消耗率，扫气温度、压力，增压器转速、滑油温度，柴油机各缸排温、各缸冷却水出口温度、各缸滑油出口温度、各缸爆发压力、各缸压缩压力、排烟管温度、压力、缸套冷却水进口温度。</w:t>
      </w:r>
    </w:p>
    <w:p w14:paraId="43398442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（2）每个负荷下，发动机稳定运行不少于10分钟后可以记录数据。</w:t>
      </w:r>
    </w:p>
    <w:p w14:paraId="7D01C664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（3）中标单位负责联系相应低速机试验台并承担所有相关费用。</w:t>
      </w:r>
    </w:p>
    <w:p w14:paraId="0D301D5F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（4）中标单位承担试验中所需的燃料、润料、电能及其他各种材料的全部费用。  </w:t>
      </w:r>
    </w:p>
    <w:p w14:paraId="47D79F3C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（5）中标单位按期出具试</w:t>
      </w:r>
      <w:bookmarkStart w:id="6" w:name="_GoBack"/>
      <w:bookmarkEnd w:id="6"/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验数据交校方验收。                                                             </w:t>
      </w:r>
    </w:p>
    <w:p w14:paraId="79FDE64D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应遵循的相关国家标准、行业标准、地方标准等标准、规范</w:t>
      </w:r>
    </w:p>
    <w:p w14:paraId="6E06AEE6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 CB/T 3254.1-2013船用柴油机台架试验 第1部分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标准基准状况及功率燃油消耗和机油消耗的标定                                                             </w:t>
      </w:r>
    </w:p>
    <w:p w14:paraId="1E996F52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后续运营维护、升级更新、备品备件等要求</w:t>
      </w:r>
    </w:p>
    <w:p w14:paraId="650D2707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 测试完成后一年内，采购方对数据有异议，响应方负责解释并完善。         </w:t>
      </w:r>
    </w:p>
    <w:p w14:paraId="4A893233">
      <w:pP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、验收标准</w:t>
      </w:r>
    </w:p>
    <w:p w14:paraId="733A4DCB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履约验收：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自收到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验收报告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后7个工作日内启动验收。验收方式为采购人组织专业小组核查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报告内容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。验收标准需符合合同约定及采购文件要求，不合格需限期整改，逾期未达标按合同追究违约责任。</w:t>
      </w:r>
    </w:p>
    <w:p w14:paraId="4420910E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HFBX2026024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4241"/>
        <w:gridCol w:w="2645"/>
        <w:gridCol w:w="227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7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353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63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7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甲醇双燃料机变工况参数测试服务</w:t>
            </w:r>
          </w:p>
        </w:tc>
        <w:tc>
          <w:tcPr>
            <w:tcW w:w="135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6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我方承诺合同签订后一周内完成测试项目并提交测试报告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83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16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22DAF0-116C-49D6-BB72-F982FAD9D8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B46C6AA-761F-4BD7-BC83-8427834E0F4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6062FFA-64C4-4D8F-B58E-1335847B709D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8C303C6C-F5C0-4525-8184-116D65D1094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494A071A-3491-4455-B689-7E62AE768595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6" w:fontKey="{6616DBC8-A7BA-4E89-8CB3-B617CD074FF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FB07FD7"/>
    <w:rsid w:val="317D7420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AC349AA"/>
    <w:rsid w:val="4CCA439B"/>
    <w:rsid w:val="4D0D4ED5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F161B6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de605d2e-e90f-4070-b7f3-6c045adb6985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f42f2502-37a5-469c-a5f2-55fba9a8abea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e2c62f48-f36e-45db-bf32-c1a3acbbe3b8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dda14b44-c00c-483b-89f6-235cabfa2d19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6be35972-5562-4f1b-9009-90f1354a39d3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c485d34d-e6cb-4d32-8c94-f764b886c862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5edf680e-173e-4646-89a9-af235e3cf5c2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d814df75-06fa-4ee8-9b59-f384e4472038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8b17d2d4-62bc-4d99-b3f7-cf990b6d7a9a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8f410103-88b1-404b-84f3-a6c13bcfd6c4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2c0f549f-180e-4b66-bd79-9558c5305fc5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c807e3ce-2fdc-4471-840c-1d6ba08fbd70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ef632ec2-8e48-4bf5-8ec5-0c7353e4f191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db96b8f3-d5b7-4936-a95f-b32fa5b39854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0b76d2-c31e-4bdb-be09-6e288aa8a5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2262</Words>
  <Characters>2515</Characters>
  <Lines>133</Lines>
  <Paragraphs>161</Paragraphs>
  <TotalTime>3</TotalTime>
  <ScaleCrop>false</ScaleCrop>
  <LinksUpToDate>false</LinksUpToDate>
  <CharactersWithSpaces>2699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2026-04-22T07:46:23Z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