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8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检测项目</w:t>
      </w:r>
      <w:r>
        <w:rPr>
          <w:rFonts w:hint="eastAsia" w:ascii="宋体" w:hAnsi="宋体"/>
          <w:b/>
          <w:sz w:val="24"/>
          <w:lang w:val="en-US" w:eastAsia="zh-CN"/>
        </w:rPr>
        <w:t>内容及要求</w:t>
      </w:r>
      <w:bookmarkStart w:id="1" w:name="_GoBack"/>
      <w:bookmarkEnd w:id="1"/>
      <w:r>
        <w:rPr>
          <w:rFonts w:hint="eastAsia" w:ascii="宋体" w:hAnsi="宋体"/>
          <w:b/>
          <w:sz w:val="24"/>
        </w:rPr>
        <w:t>：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（1）按要求进行不同尺寸颗粒的油样配置，取样前充分摇晃样品，取样时要记录取样质量；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（2）取样后快速放到旋转式PQ仪测试平台，每个样品重复测定10次，取平均值计算</w:t>
      </w:r>
      <w:r>
        <w:rPr>
          <w:rFonts w:hint="eastAsia" w:ascii="宋体" w:hAnsi="宋体"/>
          <w:bCs/>
          <w:sz w:val="24"/>
        </w:rPr>
        <w:object>
          <v:shape id="_x0000_i1025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Cs/>
          <w:sz w:val="24"/>
        </w:rPr>
        <w:t>，每一样品多组平行取样，比较其结果，若无较大偏差则认为样品数据满足“均匀分布”状态；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（3）静置上一步测试过的样品，待其内铁磁颗粒完全沉积于样品盒底部后，重复步骤（2），获得“均匀沉积”状态下的</w:t>
      </w:r>
      <w:r>
        <w:rPr>
          <w:rFonts w:hint="eastAsia" w:ascii="宋体" w:hAnsi="宋体"/>
          <w:bCs/>
          <w:sz w:val="24"/>
        </w:rPr>
        <w:object>
          <v:shape id="_x0000_i1026" o:spt="75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bCs/>
          <w:sz w:val="24"/>
        </w:rPr>
        <w:t>，为验证是否沉积彻底可以多延后1h后测试样品，若无较大偏差则认为沉积均匀稳定；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（4）分析试验样品的数据变化趋势、PQ指数与铁磁颗粒尺寸</w:t>
      </w:r>
      <w:r>
        <w:rPr>
          <w:rFonts w:hint="eastAsia" w:ascii="宋体" w:hAnsi="宋体"/>
          <w:bCs/>
          <w:sz w:val="24"/>
        </w:rPr>
        <w:object>
          <v:shape id="_x0000_i1027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bCs/>
          <w:sz w:val="24"/>
        </w:rPr>
        <w:t>大小的相关性；与两种状态下测试样品的数据变化规律与铁磁</w:t>
      </w:r>
      <w:bookmarkStart w:id="0" w:name="OLE_LINK12"/>
      <w:r>
        <w:rPr>
          <w:rFonts w:hint="eastAsia" w:ascii="宋体" w:hAnsi="宋体"/>
          <w:bCs/>
          <w:sz w:val="24"/>
        </w:rPr>
        <w:t>颗粒浓度、尺寸大小的相关性</w:t>
      </w:r>
      <w:bookmarkEnd w:id="0"/>
      <w:r>
        <w:rPr>
          <w:rFonts w:hint="eastAsia" w:ascii="宋体" w:hAnsi="宋体"/>
          <w:bCs/>
          <w:sz w:val="24"/>
        </w:rPr>
        <w:t>，建立适当的数学模型；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（5）分析无量纲PQ指数与样品中铁磁性颗粒质量含量的关系，建立适当的数学模型；</w:t>
      </w:r>
    </w:p>
    <w:p>
      <w:pPr>
        <w:pStyle w:val="8"/>
        <w:spacing w:line="480" w:lineRule="auto"/>
        <w:ind w:left="0" w:leftChars="0"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（7）验证建立的PQ指数与铁磁颗粒质量浓度相关性模型的可行性与相对偏差，并与插入式铁量仪的测试结果形成比较。</w:t>
      </w:r>
    </w:p>
    <w:p>
      <w:pPr>
        <w:pStyle w:val="8"/>
        <w:spacing w:line="480" w:lineRule="auto"/>
        <w:ind w:left="0" w:leftChars="0" w:firstLine="0" w:firstLineChars="0"/>
        <w:rPr>
          <w:rFonts w:hint="default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8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  <w:lang w:val="en-US" w:eastAsia="zh-CN"/>
        </w:rPr>
        <w:t>中标单位按期出具测试研究报告交校方验收。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77"/>
    <w:rsid w:val="00061AD2"/>
    <w:rsid w:val="00B73D15"/>
    <w:rsid w:val="00C76390"/>
    <w:rsid w:val="00CE0030"/>
    <w:rsid w:val="00F37D77"/>
    <w:rsid w:val="04550068"/>
    <w:rsid w:val="22C07875"/>
    <w:rsid w:val="586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smu</Company>
  <Pages>1</Pages>
  <Words>71</Words>
  <Characters>407</Characters>
  <Lines>3</Lines>
  <Paragraphs>1</Paragraphs>
  <TotalTime>10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2022-02-25T00:57:00Z</dcterms:created>
  <dc:creator>lenovo</dc:creator>
  <cp:lastModifiedBy>仲杰</cp:lastModifiedBy>
  <dcterms:modified xsi:type="dcterms:W3CDTF">2022-02-25T03:03:45Z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2AA9755E062E41EBBCC435A710065D0D</vt:lpwstr>
  </property>
</Properties>
</file>