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楷体"/>
          <w:b/>
          <w:bCs w:val="0"/>
          <w:sz w:val="28"/>
          <w:szCs w:val="28"/>
        </w:rPr>
      </w:pPr>
      <w:r>
        <w:rPr>
          <w:rFonts w:hint="eastAsia" w:ascii="宋体" w:hAnsi="宋体" w:eastAsia="宋体" w:cs="楷体"/>
          <w:b/>
          <w:bCs w:val="0"/>
          <w:sz w:val="28"/>
          <w:szCs w:val="28"/>
        </w:rPr>
        <w:t>虚拟仿真实验系统等保测评及相关技术服务</w:t>
      </w:r>
    </w:p>
    <w:p>
      <w:pPr>
        <w:spacing w:line="360" w:lineRule="auto"/>
        <w:jc w:val="center"/>
        <w:rPr>
          <w:rFonts w:ascii="宋体" w:hAnsi="宋体" w:eastAsia="宋体" w:cs="楷体"/>
          <w:b/>
          <w:bCs w:val="0"/>
          <w:sz w:val="28"/>
          <w:szCs w:val="28"/>
        </w:rPr>
      </w:pPr>
      <w:r>
        <w:rPr>
          <w:rFonts w:hint="eastAsia" w:ascii="宋体" w:hAnsi="宋体" w:eastAsia="宋体" w:cs="楷体"/>
          <w:b/>
          <w:bCs w:val="0"/>
          <w:sz w:val="28"/>
          <w:szCs w:val="28"/>
        </w:rPr>
        <w:t>服务需求</w:t>
      </w:r>
    </w:p>
    <w:p>
      <w:pPr>
        <w:spacing w:line="360" w:lineRule="auto"/>
        <w:jc w:val="center"/>
        <w:rPr>
          <w:rFonts w:ascii="宋体" w:hAnsi="宋体" w:eastAsia="宋体" w:cs="楷体"/>
          <w:bCs/>
          <w:sz w:val="28"/>
          <w:szCs w:val="28"/>
        </w:rPr>
      </w:pPr>
    </w:p>
    <w:p>
      <w:pPr>
        <w:pStyle w:val="10"/>
        <w:numPr>
          <w:ilvl w:val="0"/>
          <w:numId w:val="1"/>
        </w:numPr>
        <w:spacing w:line="360" w:lineRule="auto"/>
        <w:ind w:firstLineChars="0"/>
        <w:jc w:val="left"/>
        <w:rPr>
          <w:rFonts w:ascii="宋体" w:hAnsi="宋体" w:eastAsia="宋体" w:cs="楷体"/>
          <w:bCs/>
          <w:sz w:val="28"/>
          <w:szCs w:val="28"/>
        </w:rPr>
      </w:pPr>
      <w:r>
        <w:rPr>
          <w:rFonts w:hint="eastAsia" w:ascii="宋体" w:hAnsi="宋体" w:eastAsia="宋体" w:cs="楷体"/>
          <w:bCs/>
          <w:sz w:val="28"/>
          <w:szCs w:val="28"/>
        </w:rPr>
        <w:t>项目情况</w:t>
      </w:r>
    </w:p>
    <w:p>
      <w:pPr>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多场景下航道疏浚工程虚拟仿真实验系统，结合虚拟仿真实验的特点，</w:t>
      </w:r>
      <w:r>
        <w:rPr>
          <w:rFonts w:ascii="宋体" w:hAnsi="宋体" w:eastAsia="宋体" w:cs="楷体"/>
          <w:bCs/>
          <w:sz w:val="28"/>
          <w:szCs w:val="28"/>
        </w:rPr>
        <w:t>通过构建航道疏浚工程三维虚拟施工场景，借助虚拟仿真操作实现航道疏浚工程的逻辑顺序和施工过程，通过交互界面的问答形式掌握施工工序的技术要点</w:t>
      </w:r>
      <w:r>
        <w:rPr>
          <w:rFonts w:hint="eastAsia" w:ascii="宋体" w:hAnsi="宋体" w:eastAsia="宋体" w:cs="楷体"/>
          <w:bCs/>
          <w:sz w:val="28"/>
          <w:szCs w:val="28"/>
        </w:rPr>
        <w:t>，构建航道疏浚施工过程的情景再现，在虚拟环境中参与到整个施工过程中观摩与学习，可有效避免实际施工现场的机械设备等的安全隐患，提高了教学质量。</w:t>
      </w:r>
    </w:p>
    <w:p>
      <w:pPr>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多场景下航道疏浚工程虚拟仿真实验系统被遴选为2</w:t>
      </w:r>
      <w:r>
        <w:rPr>
          <w:rFonts w:ascii="宋体" w:hAnsi="宋体" w:eastAsia="宋体" w:cs="楷体"/>
          <w:bCs/>
          <w:sz w:val="28"/>
          <w:szCs w:val="28"/>
        </w:rPr>
        <w:t>021</w:t>
      </w:r>
      <w:r>
        <w:rPr>
          <w:rFonts w:hint="eastAsia" w:ascii="宋体" w:hAnsi="宋体" w:eastAsia="宋体" w:cs="楷体"/>
          <w:bCs/>
          <w:sz w:val="28"/>
          <w:szCs w:val="28"/>
        </w:rPr>
        <w:t>年度上海市一流本科虚拟仿真实验课程。为满足多场景下航道疏浚工程虚拟仿真实验系统共享使用服务的需要，加强实验系统安全技术管理，现需要对多场景下航道疏浚工程虚拟仿真实验系统开展二级等保测评，并对系统提供相关技术服务，以落实信息安全保护措施。</w:t>
      </w:r>
    </w:p>
    <w:p>
      <w:pPr>
        <w:pStyle w:val="10"/>
        <w:numPr>
          <w:ilvl w:val="0"/>
          <w:numId w:val="1"/>
        </w:numPr>
        <w:spacing w:line="360" w:lineRule="auto"/>
        <w:ind w:firstLineChars="0"/>
        <w:jc w:val="left"/>
        <w:rPr>
          <w:rFonts w:ascii="宋体" w:hAnsi="宋体" w:eastAsia="宋体" w:cs="楷体"/>
          <w:bCs/>
          <w:sz w:val="28"/>
          <w:szCs w:val="28"/>
        </w:rPr>
      </w:pPr>
      <w:r>
        <w:rPr>
          <w:rFonts w:hint="eastAsia" w:ascii="宋体" w:hAnsi="宋体" w:eastAsia="宋体" w:cs="楷体"/>
          <w:bCs/>
          <w:sz w:val="28"/>
          <w:szCs w:val="28"/>
        </w:rPr>
        <w:t>服务内容</w:t>
      </w:r>
    </w:p>
    <w:p>
      <w:pPr>
        <w:tabs>
          <w:tab w:val="left" w:pos="960"/>
        </w:tabs>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本技术服务项目包含并符合以下技术服务内容：</w:t>
      </w:r>
    </w:p>
    <w:p>
      <w:pPr>
        <w:spacing w:line="360" w:lineRule="auto"/>
        <w:ind w:firstLine="560" w:firstLineChars="200"/>
        <w:rPr>
          <w:rFonts w:ascii="宋体" w:hAnsi="宋体" w:eastAsia="宋体" w:cs="楷体"/>
          <w:bCs/>
          <w:sz w:val="28"/>
          <w:szCs w:val="28"/>
        </w:rPr>
      </w:pPr>
      <w:r>
        <w:rPr>
          <w:rFonts w:ascii="宋体" w:hAnsi="宋体" w:eastAsia="宋体" w:cs="楷体"/>
          <w:bCs/>
          <w:sz w:val="28"/>
          <w:szCs w:val="28"/>
        </w:rPr>
        <w:t>1</w:t>
      </w:r>
      <w:r>
        <w:rPr>
          <w:rFonts w:hint="eastAsia" w:ascii="宋体" w:hAnsi="宋体" w:eastAsia="宋体" w:cs="楷体"/>
          <w:bCs/>
          <w:sz w:val="28"/>
          <w:szCs w:val="28"/>
        </w:rPr>
        <w:t>、提供系统运行云平台：为多场景下航道疏浚工程虚拟仿真实验（市级一流虚拟仿真实验课程）系统运行，提供云资源和3D资源加速服务，提供系统运行所必须空间和宽带出口流量。</w:t>
      </w:r>
    </w:p>
    <w:p>
      <w:pPr>
        <w:tabs>
          <w:tab w:val="left" w:pos="960"/>
        </w:tabs>
        <w:spacing w:line="360" w:lineRule="auto"/>
        <w:ind w:firstLine="560" w:firstLineChars="200"/>
        <w:rPr>
          <w:rFonts w:ascii="宋体" w:hAnsi="宋体" w:eastAsia="宋体" w:cs="楷体"/>
          <w:bCs/>
          <w:sz w:val="28"/>
          <w:szCs w:val="28"/>
        </w:rPr>
      </w:pPr>
      <w:r>
        <w:rPr>
          <w:rFonts w:ascii="宋体" w:hAnsi="宋体" w:eastAsia="宋体" w:cs="楷体"/>
          <w:bCs/>
          <w:sz w:val="28"/>
          <w:szCs w:val="28"/>
        </w:rPr>
        <w:t>2</w:t>
      </w:r>
      <w:r>
        <w:rPr>
          <w:rFonts w:hint="eastAsia" w:ascii="宋体" w:hAnsi="宋体" w:eastAsia="宋体" w:cs="楷体"/>
          <w:bCs/>
          <w:sz w:val="28"/>
          <w:szCs w:val="28"/>
        </w:rPr>
        <w:t>、为甲方提供多场景下航道疏浚工程虚拟仿真实验系统二级等级保护备案及测评工作，协助为多场景下航道疏浚工程虚拟仿真实验系统，取得信息系统安全二级等级保护备案证明。</w:t>
      </w:r>
    </w:p>
    <w:p>
      <w:pPr>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3、提供多场景下航道疏浚工程虚拟仿真实验系统二级等级保护测评技术支持工作，对系统运行安全环境进行监测和修复工作。</w:t>
      </w:r>
    </w:p>
    <w:p>
      <w:pPr>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4、提供多场景下航道疏浚工程虚拟仿真实验系统网站维护服务：定期对实验网站进行系统安全维护巡检，解决异常问题，保障网站正常访问使用。</w:t>
      </w:r>
    </w:p>
    <w:p>
      <w:pPr>
        <w:spacing w:line="360" w:lineRule="auto"/>
        <w:ind w:firstLine="560" w:firstLineChars="200"/>
        <w:rPr>
          <w:rFonts w:ascii="宋体" w:hAnsi="宋体" w:eastAsia="宋体" w:cs="楷体"/>
          <w:bCs/>
          <w:sz w:val="28"/>
          <w:szCs w:val="28"/>
        </w:rPr>
      </w:pPr>
      <w:r>
        <w:rPr>
          <w:rFonts w:ascii="宋体" w:hAnsi="宋体" w:eastAsia="宋体" w:cs="楷体"/>
          <w:bCs/>
          <w:sz w:val="28"/>
          <w:szCs w:val="28"/>
        </w:rPr>
        <w:t>5</w:t>
      </w:r>
      <w:r>
        <w:rPr>
          <w:rFonts w:hint="eastAsia" w:ascii="宋体" w:hAnsi="宋体" w:eastAsia="宋体" w:cs="楷体"/>
          <w:bCs/>
          <w:sz w:val="28"/>
          <w:szCs w:val="28"/>
        </w:rPr>
        <w:t>、提供系统接入技术服务：为甲方多场景下航道疏浚工程虚拟仿真实验系统正常接入国家虚拟仿真实验教学课程共享平台，提供技术支持，并正常运行。</w:t>
      </w:r>
    </w:p>
    <w:p>
      <w:pPr>
        <w:pStyle w:val="10"/>
        <w:numPr>
          <w:ilvl w:val="0"/>
          <w:numId w:val="1"/>
        </w:numPr>
        <w:spacing w:line="360" w:lineRule="auto"/>
        <w:ind w:firstLineChars="0"/>
        <w:jc w:val="left"/>
        <w:rPr>
          <w:rFonts w:ascii="宋体" w:hAnsi="宋体" w:eastAsia="宋体" w:cs="楷体"/>
          <w:bCs/>
          <w:sz w:val="28"/>
          <w:szCs w:val="28"/>
        </w:rPr>
      </w:pPr>
      <w:r>
        <w:rPr>
          <w:rFonts w:hint="eastAsia" w:ascii="宋体" w:hAnsi="宋体" w:eastAsia="宋体" w:cs="楷体"/>
          <w:bCs/>
          <w:sz w:val="28"/>
          <w:szCs w:val="28"/>
        </w:rPr>
        <w:t>服务要求</w:t>
      </w:r>
    </w:p>
    <w:p>
      <w:pPr>
        <w:tabs>
          <w:tab w:val="left" w:pos="960"/>
        </w:tabs>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1、供应商应熟悉</w:t>
      </w:r>
      <w:bookmarkStart w:id="0" w:name="_GoBack"/>
      <w:bookmarkEnd w:id="0"/>
      <w:r>
        <w:rPr>
          <w:rFonts w:hint="eastAsia" w:ascii="宋体" w:hAnsi="宋体" w:eastAsia="宋体" w:cs="楷体"/>
          <w:bCs/>
          <w:sz w:val="28"/>
          <w:szCs w:val="28"/>
        </w:rPr>
        <w:t>虚拟仿真实验系统技术架构、国家一流虚拟仿真实验教学项目技术要求。有国家一流虚拟仿真实验教学项目技术服务开发成功案例的，优先考虑。</w:t>
      </w:r>
    </w:p>
    <w:p>
      <w:pPr>
        <w:tabs>
          <w:tab w:val="left" w:pos="960"/>
        </w:tabs>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2、提供多场景下航道疏浚工程虚拟仿真实验系统等保测评相关技术服务方案，技术方案完善的，优先考虑。</w:t>
      </w:r>
    </w:p>
    <w:p>
      <w:pPr>
        <w:tabs>
          <w:tab w:val="left" w:pos="960"/>
        </w:tabs>
        <w:spacing w:line="360" w:lineRule="auto"/>
        <w:ind w:firstLine="560" w:firstLineChars="200"/>
        <w:rPr>
          <w:rFonts w:ascii="宋体" w:hAnsi="宋体" w:eastAsia="宋体" w:cs="楷体"/>
          <w:bCs/>
          <w:sz w:val="28"/>
          <w:szCs w:val="28"/>
        </w:rPr>
      </w:pPr>
      <w:r>
        <w:rPr>
          <w:rFonts w:hint="eastAsia" w:ascii="宋体" w:hAnsi="宋体" w:eastAsia="宋体" w:cs="楷体"/>
          <w:bCs/>
          <w:sz w:val="28"/>
          <w:szCs w:val="28"/>
        </w:rPr>
        <w:t>3、在壹年技术服务保障期间内，派专业技术人员提供7x24小时的技术支持服务。</w:t>
      </w:r>
    </w:p>
    <w:p>
      <w:pPr>
        <w:tabs>
          <w:tab w:val="left" w:pos="960"/>
        </w:tabs>
        <w:spacing w:line="360" w:lineRule="auto"/>
        <w:ind w:firstLine="560" w:firstLineChars="200"/>
        <w:rPr>
          <w:sz w:val="28"/>
          <w:szCs w:val="28"/>
        </w:rPr>
      </w:pPr>
      <w:r>
        <w:rPr>
          <w:rFonts w:ascii="宋体" w:hAnsi="宋体" w:eastAsia="宋体" w:cs="楷体"/>
          <w:bCs/>
          <w:sz w:val="28"/>
          <w:szCs w:val="28"/>
        </w:rPr>
        <w:t>4</w:t>
      </w:r>
      <w:r>
        <w:rPr>
          <w:rFonts w:hint="eastAsia" w:ascii="宋体" w:hAnsi="宋体" w:eastAsia="宋体" w:cs="楷体"/>
          <w:bCs/>
          <w:sz w:val="28"/>
          <w:szCs w:val="28"/>
        </w:rPr>
        <w:t>、供应商需提供符合本</w:t>
      </w:r>
      <w:r>
        <w:rPr>
          <w:rFonts w:hint="eastAsia" w:ascii="宋体" w:hAnsi="宋体" w:eastAsia="宋体" w:cs="楷体"/>
          <w:bCs/>
          <w:sz w:val="28"/>
          <w:szCs w:val="28"/>
          <w:lang w:val="en-US" w:eastAsia="zh-CN"/>
        </w:rPr>
        <w:t>比选</w:t>
      </w:r>
      <w:r>
        <w:rPr>
          <w:rFonts w:hint="eastAsia" w:ascii="宋体" w:hAnsi="宋体" w:eastAsia="宋体" w:cs="楷体"/>
          <w:bCs/>
          <w:sz w:val="28"/>
          <w:szCs w:val="28"/>
        </w:rPr>
        <w:t>要求的其他材料。</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D51B1"/>
    <w:multiLevelType w:val="multilevel"/>
    <w:tmpl w:val="0CCD51B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mNDIzMTBiZjc0YTFjMTkyMTgxMTUyNDU3ZDAyMzMifQ=="/>
  </w:docVars>
  <w:rsids>
    <w:rsidRoot w:val="000E737E"/>
    <w:rsid w:val="000D5D8A"/>
    <w:rsid w:val="000E29B0"/>
    <w:rsid w:val="000E737E"/>
    <w:rsid w:val="00302FB1"/>
    <w:rsid w:val="00392E49"/>
    <w:rsid w:val="00443EDB"/>
    <w:rsid w:val="005703C9"/>
    <w:rsid w:val="005B33B5"/>
    <w:rsid w:val="005C3A31"/>
    <w:rsid w:val="007954DA"/>
    <w:rsid w:val="00A913F6"/>
    <w:rsid w:val="00FB16D5"/>
    <w:rsid w:val="3CEA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字符"/>
    <w:basedOn w:val="6"/>
    <w:link w:val="2"/>
    <w:uiPriority w:val="9"/>
    <w:rPr>
      <w:rFonts w:ascii="宋体" w:hAnsi="宋体" w:eastAsia="宋体" w:cs="宋体"/>
      <w:b/>
      <w:bCs/>
      <w:kern w:val="0"/>
      <w:sz w:val="27"/>
      <w:szCs w:val="27"/>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892</Words>
  <Characters>899</Characters>
  <Lines>6</Lines>
  <Paragraphs>1</Paragraphs>
  <TotalTime>29</TotalTime>
  <ScaleCrop>false</ScaleCrop>
  <LinksUpToDate>false</LinksUpToDate>
  <CharactersWithSpaces>899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2023-05-23T04:11:00Z</dcterms:created>
  <dc:creator>丹</dc:creator>
  <cp:lastModifiedBy>仲杰</cp:lastModifiedBy>
  <dcterms:modified xsi:type="dcterms:W3CDTF">2023-05-24T01:35:49Z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3C1D52F8F9284040960609A88DE3E8EA_12</vt:lpwstr>
  </property>
</Properties>
</file>