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733F1">
      <w:pPr>
        <w:spacing w:line="480" w:lineRule="auto"/>
        <w:jc w:val="center"/>
        <w:rPr>
          <w:b/>
          <w:bCs/>
          <w:sz w:val="28"/>
          <w:szCs w:val="28"/>
        </w:rPr>
      </w:pPr>
      <w:bookmarkStart w:id="0" w:name="_Toc171937426"/>
      <w:r>
        <w:rPr>
          <w:rFonts w:hint="eastAsia"/>
          <w:b/>
          <w:bCs/>
          <w:sz w:val="28"/>
          <w:szCs w:val="28"/>
        </w:rPr>
        <w:t>控制柜、操控台、固定台架集成技术参数与要求</w:t>
      </w:r>
    </w:p>
    <w:p w14:paraId="53815ADF">
      <w:pPr>
        <w:spacing w:line="480" w:lineRule="auto"/>
        <w:jc w:val="center"/>
        <w:rPr>
          <w:sz w:val="24"/>
          <w:szCs w:val="24"/>
        </w:rPr>
      </w:pPr>
    </w:p>
    <w:p w14:paraId="3775FA93">
      <w:pPr>
        <w:spacing w:line="480" w:lineRule="auto"/>
        <w:rPr>
          <w:b/>
          <w:bCs/>
          <w:sz w:val="28"/>
          <w:szCs w:val="28"/>
        </w:rPr>
      </w:pPr>
      <w:r>
        <w:rPr>
          <w:rFonts w:hint="eastAsia"/>
          <w:b/>
          <w:bCs/>
          <w:sz w:val="28"/>
          <w:szCs w:val="28"/>
        </w:rPr>
        <w:t>一．技术参数</w:t>
      </w:r>
    </w:p>
    <w:bookmarkEnd w:id="0"/>
    <w:p w14:paraId="4532E9AB">
      <w:pPr>
        <w:spacing w:line="480" w:lineRule="auto"/>
        <w:rPr>
          <w:b/>
          <w:bCs/>
          <w:sz w:val="24"/>
          <w:szCs w:val="24"/>
        </w:rPr>
      </w:pPr>
      <w:r>
        <w:rPr>
          <w:rFonts w:hint="default"/>
          <w:b/>
          <w:bCs/>
          <w:sz w:val="24"/>
          <w:szCs w:val="24"/>
          <w:lang w:val="en-US" w:eastAsia="zh-CN"/>
        </w:rPr>
        <w:t>1</w:t>
      </w:r>
      <w:r>
        <w:rPr>
          <w:rFonts w:hint="eastAsia"/>
          <w:b/>
          <w:bCs/>
          <w:sz w:val="24"/>
          <w:szCs w:val="24"/>
          <w:lang w:val="en-US" w:eastAsia="zh-CN"/>
        </w:rPr>
        <w:t>、</w:t>
      </w:r>
      <w:r>
        <w:rPr>
          <w:rFonts w:hint="eastAsia"/>
          <w:b/>
          <w:bCs/>
          <w:sz w:val="24"/>
          <w:szCs w:val="24"/>
        </w:rPr>
        <w:t>控制柜（数量为</w:t>
      </w:r>
      <w:r>
        <w:rPr>
          <w:b/>
          <w:bCs/>
          <w:sz w:val="24"/>
          <w:szCs w:val="24"/>
        </w:rPr>
        <w:t>1</w:t>
      </w:r>
      <w:r>
        <w:rPr>
          <w:rFonts w:hint="eastAsia"/>
          <w:b/>
          <w:bCs/>
          <w:sz w:val="24"/>
          <w:szCs w:val="24"/>
        </w:rPr>
        <w:t>套）</w:t>
      </w:r>
    </w:p>
    <w:p w14:paraId="6ACADCFB">
      <w:pPr>
        <w:spacing w:line="480" w:lineRule="auto"/>
        <w:ind w:firstLine="480" w:firstLineChars="200"/>
        <w:rPr>
          <w:sz w:val="24"/>
          <w:szCs w:val="24"/>
        </w:rPr>
      </w:pPr>
      <w:r>
        <w:rPr>
          <w:rFonts w:hint="eastAsia"/>
          <w:sz w:val="24"/>
          <w:szCs w:val="24"/>
        </w:rPr>
        <w:t>集成变频器、逆变器、控</w:t>
      </w:r>
      <w:bookmarkStart w:id="2" w:name="_GoBack"/>
      <w:bookmarkEnd w:id="2"/>
      <w:r>
        <w:rPr>
          <w:rFonts w:hint="eastAsia"/>
          <w:sz w:val="24"/>
          <w:szCs w:val="24"/>
        </w:rPr>
        <w:t>制器、数据采集单元等部件，并配置本地控制面板。控制柜中应包含P</w:t>
      </w:r>
      <w:r>
        <w:rPr>
          <w:sz w:val="24"/>
          <w:szCs w:val="24"/>
        </w:rPr>
        <w:t>LC</w:t>
      </w:r>
      <w:r>
        <w:rPr>
          <w:rFonts w:hint="eastAsia"/>
          <w:sz w:val="24"/>
          <w:szCs w:val="24"/>
        </w:rPr>
        <w:t>控制器、接触器、继电器等。</w:t>
      </w:r>
    </w:p>
    <w:p w14:paraId="4BC8B6B5">
      <w:pPr>
        <w:spacing w:line="480" w:lineRule="auto"/>
        <w:rPr>
          <w:b/>
          <w:bCs/>
          <w:sz w:val="24"/>
          <w:szCs w:val="24"/>
        </w:rPr>
      </w:pPr>
      <w:bookmarkStart w:id="1" w:name="_Toc171937427"/>
      <w:r>
        <w:rPr>
          <w:b/>
          <w:bCs/>
          <w:sz w:val="24"/>
          <w:szCs w:val="24"/>
        </w:rPr>
        <w:t>2</w:t>
      </w:r>
      <w:bookmarkEnd w:id="1"/>
      <w:r>
        <w:rPr>
          <w:rFonts w:hint="eastAsia"/>
          <w:b/>
          <w:bCs/>
          <w:sz w:val="24"/>
          <w:szCs w:val="24"/>
          <w:lang w:eastAsia="zh-CN"/>
        </w:rPr>
        <w:t>、</w:t>
      </w:r>
      <w:r>
        <w:rPr>
          <w:rFonts w:hint="eastAsia"/>
          <w:b/>
          <w:bCs/>
          <w:sz w:val="24"/>
          <w:szCs w:val="24"/>
        </w:rPr>
        <w:t>船舶混动模拟操控台（数量为</w:t>
      </w:r>
      <w:r>
        <w:rPr>
          <w:b/>
          <w:bCs/>
          <w:sz w:val="24"/>
          <w:szCs w:val="24"/>
        </w:rPr>
        <w:t>2</w:t>
      </w:r>
      <w:r>
        <w:rPr>
          <w:rFonts w:hint="eastAsia"/>
          <w:b/>
          <w:bCs/>
          <w:sz w:val="24"/>
          <w:szCs w:val="24"/>
        </w:rPr>
        <w:t>套）</w:t>
      </w:r>
    </w:p>
    <w:p w14:paraId="4BC4DA22">
      <w:pPr>
        <w:spacing w:line="480" w:lineRule="auto"/>
        <w:ind w:firstLine="480" w:firstLineChars="200"/>
        <w:rPr>
          <w:sz w:val="24"/>
          <w:szCs w:val="24"/>
        </w:rPr>
      </w:pPr>
      <w:r>
        <w:rPr>
          <w:rFonts w:hint="eastAsia"/>
          <w:sz w:val="24"/>
          <w:szCs w:val="24"/>
        </w:rPr>
        <w:t>实现对船舶混动模拟系统中的推进模拟装置的本地控制和远程控制，操控台功能应包括典型工况切换操作模块、发动机和发电机功率调整操作模块、推进系统功率调整操作模块、电站管理模式切换模块等，并可控制能量调度分析系统中对应三维仿真模型的运行参数的设定等。控制面板包括车钟、电流电压功率仪表、组合式控制指示灯、控制按钮等。</w:t>
      </w:r>
    </w:p>
    <w:p w14:paraId="26A0D9C4">
      <w:pPr>
        <w:spacing w:line="480" w:lineRule="auto"/>
        <w:rPr>
          <w:b/>
          <w:bCs/>
          <w:sz w:val="24"/>
          <w:szCs w:val="24"/>
        </w:rPr>
      </w:pPr>
      <w:r>
        <w:rPr>
          <w:b/>
          <w:bCs/>
          <w:sz w:val="24"/>
          <w:szCs w:val="24"/>
        </w:rPr>
        <w:t>3</w:t>
      </w:r>
      <w:r>
        <w:rPr>
          <w:rFonts w:hint="eastAsia"/>
          <w:b/>
          <w:bCs/>
          <w:sz w:val="24"/>
          <w:szCs w:val="24"/>
          <w:lang w:eastAsia="zh-CN"/>
        </w:rPr>
        <w:t>、</w:t>
      </w:r>
      <w:r>
        <w:rPr>
          <w:rFonts w:hint="eastAsia"/>
          <w:b/>
          <w:bCs/>
          <w:sz w:val="24"/>
          <w:szCs w:val="24"/>
        </w:rPr>
        <w:t>固定台架及联轴器（数量为</w:t>
      </w:r>
      <w:r>
        <w:rPr>
          <w:b/>
          <w:bCs/>
          <w:sz w:val="24"/>
          <w:szCs w:val="24"/>
        </w:rPr>
        <w:t>2</w:t>
      </w:r>
      <w:r>
        <w:rPr>
          <w:rFonts w:hint="eastAsia"/>
          <w:b/>
          <w:bCs/>
          <w:sz w:val="24"/>
          <w:szCs w:val="24"/>
        </w:rPr>
        <w:t>套）</w:t>
      </w:r>
    </w:p>
    <w:p w14:paraId="53786E87">
      <w:pPr>
        <w:spacing w:line="480" w:lineRule="auto"/>
        <w:ind w:firstLine="480" w:firstLineChars="200"/>
        <w:rPr>
          <w:sz w:val="24"/>
          <w:szCs w:val="24"/>
        </w:rPr>
      </w:pPr>
      <w:r>
        <w:rPr>
          <w:rFonts w:hint="eastAsia"/>
          <w:sz w:val="24"/>
          <w:szCs w:val="24"/>
        </w:rPr>
        <w:t>固定台架用于集成负载电机（1</w:t>
      </w:r>
      <w:r>
        <w:rPr>
          <w:sz w:val="24"/>
          <w:szCs w:val="24"/>
        </w:rPr>
        <w:t>1</w:t>
      </w:r>
      <w:r>
        <w:rPr>
          <w:rFonts w:hint="eastAsia"/>
          <w:sz w:val="24"/>
          <w:szCs w:val="24"/>
        </w:rPr>
        <w:t>k</w:t>
      </w:r>
      <w:r>
        <w:rPr>
          <w:sz w:val="24"/>
          <w:szCs w:val="24"/>
        </w:rPr>
        <w:t>W</w:t>
      </w:r>
      <w:r>
        <w:rPr>
          <w:rFonts w:hint="eastAsia"/>
          <w:sz w:val="24"/>
          <w:szCs w:val="24"/>
        </w:rPr>
        <w:t>）和推进电机（1</w:t>
      </w:r>
      <w:r>
        <w:rPr>
          <w:sz w:val="24"/>
          <w:szCs w:val="24"/>
        </w:rPr>
        <w:t>1</w:t>
      </w:r>
      <w:r>
        <w:rPr>
          <w:rFonts w:hint="eastAsia"/>
          <w:sz w:val="24"/>
          <w:szCs w:val="24"/>
        </w:rPr>
        <w:t>k</w:t>
      </w:r>
      <w:r>
        <w:rPr>
          <w:sz w:val="24"/>
          <w:szCs w:val="24"/>
        </w:rPr>
        <w:t>W</w:t>
      </w:r>
      <w:r>
        <w:rPr>
          <w:rFonts w:hint="eastAsia"/>
          <w:sz w:val="24"/>
          <w:szCs w:val="24"/>
        </w:rPr>
        <w:t>）实验台，联轴器通过扭矩传感器，连接两台电机，并固定在台架上。台架制作应满足电机旋转时安全可靠性、刚性要求，避免产生振动、移动。</w:t>
      </w:r>
    </w:p>
    <w:p w14:paraId="3FEB3107">
      <w:pPr>
        <w:spacing w:line="480" w:lineRule="auto"/>
        <w:rPr>
          <w:rFonts w:hint="eastAsia"/>
          <w:b/>
          <w:bCs/>
          <w:sz w:val="28"/>
          <w:szCs w:val="28"/>
        </w:rPr>
      </w:pPr>
      <w:r>
        <w:rPr>
          <w:rFonts w:hint="eastAsia"/>
          <w:b/>
          <w:bCs/>
          <w:sz w:val="28"/>
          <w:szCs w:val="28"/>
        </w:rPr>
        <w:t>二．其他要求</w:t>
      </w:r>
    </w:p>
    <w:p w14:paraId="1DD30392">
      <w:pPr>
        <w:spacing w:line="480" w:lineRule="auto"/>
        <w:rPr>
          <w:sz w:val="24"/>
          <w:szCs w:val="24"/>
        </w:rPr>
      </w:pPr>
      <w:r>
        <w:rPr>
          <w:rFonts w:hint="eastAsia"/>
          <w:sz w:val="24"/>
          <w:szCs w:val="24"/>
        </w:rPr>
        <w:t>1）所有设备如有能效等级应不低于2级。</w:t>
      </w:r>
    </w:p>
    <w:p w14:paraId="5E05EA74">
      <w:pPr>
        <w:spacing w:line="480" w:lineRule="auto"/>
        <w:rPr>
          <w:sz w:val="24"/>
          <w:szCs w:val="24"/>
        </w:rPr>
      </w:pPr>
      <w:r>
        <w:rPr>
          <w:rFonts w:hint="eastAsia"/>
          <w:sz w:val="24"/>
          <w:szCs w:val="24"/>
        </w:rPr>
        <w:t>2）质保期为1</w:t>
      </w:r>
      <w:r>
        <w:rPr>
          <w:sz w:val="24"/>
          <w:szCs w:val="24"/>
        </w:rPr>
        <w:t>2</w:t>
      </w:r>
      <w:r>
        <w:rPr>
          <w:rFonts w:hint="eastAsia"/>
          <w:sz w:val="24"/>
          <w:szCs w:val="24"/>
        </w:rPr>
        <w:t>个月，从甲方完成整体项目验收后开始计算。</w:t>
      </w:r>
    </w:p>
    <w:p w14:paraId="1185B77A">
      <w:pPr>
        <w:spacing w:line="480" w:lineRule="auto"/>
        <w:rPr>
          <w:sz w:val="24"/>
          <w:szCs w:val="24"/>
        </w:rPr>
      </w:pPr>
      <w:r>
        <w:rPr>
          <w:rFonts w:hint="eastAsia"/>
          <w:sz w:val="24"/>
          <w:szCs w:val="24"/>
        </w:rPr>
        <w:t>3）施工要求应严格满足甲方客户实验室管理要求。施工周期为合同签订后</w:t>
      </w:r>
      <w:r>
        <w:rPr>
          <w:sz w:val="24"/>
          <w:szCs w:val="24"/>
        </w:rPr>
        <w:t>4</w:t>
      </w:r>
      <w:r>
        <w:rPr>
          <w:rFonts w:hint="eastAsia"/>
          <w:sz w:val="24"/>
          <w:szCs w:val="24"/>
        </w:rPr>
        <w:t>周之内。</w:t>
      </w:r>
    </w:p>
    <w:p w14:paraId="1D31BBBF">
      <w:pPr>
        <w:spacing w:line="480" w:lineRule="auto"/>
        <w:rPr>
          <w:sz w:val="24"/>
          <w:szCs w:val="24"/>
        </w:rPr>
      </w:pPr>
      <w:r>
        <w:rPr>
          <w:rFonts w:hint="eastAsia"/>
          <w:sz w:val="24"/>
          <w:szCs w:val="24"/>
        </w:rPr>
        <w:t>4）上述货物由乙方根据甲方要求送至指定地点，运输费用由乙方承担。</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257B1D"/>
    <w:rsid w:val="00043434"/>
    <w:rsid w:val="00073B77"/>
    <w:rsid w:val="000B7837"/>
    <w:rsid w:val="000D3F6D"/>
    <w:rsid w:val="001A5622"/>
    <w:rsid w:val="002101FA"/>
    <w:rsid w:val="00257B1D"/>
    <w:rsid w:val="002A74AE"/>
    <w:rsid w:val="002C3657"/>
    <w:rsid w:val="004019B1"/>
    <w:rsid w:val="00476167"/>
    <w:rsid w:val="00504AAD"/>
    <w:rsid w:val="00510C05"/>
    <w:rsid w:val="00600376"/>
    <w:rsid w:val="007738C6"/>
    <w:rsid w:val="007975D6"/>
    <w:rsid w:val="007A3931"/>
    <w:rsid w:val="007B0355"/>
    <w:rsid w:val="007D4058"/>
    <w:rsid w:val="007F26F5"/>
    <w:rsid w:val="008278ED"/>
    <w:rsid w:val="00920FA9"/>
    <w:rsid w:val="009A2EDE"/>
    <w:rsid w:val="009E061D"/>
    <w:rsid w:val="00AC752A"/>
    <w:rsid w:val="00AF0F3E"/>
    <w:rsid w:val="00B104A4"/>
    <w:rsid w:val="00B75716"/>
    <w:rsid w:val="00B9629C"/>
    <w:rsid w:val="00BB431A"/>
    <w:rsid w:val="00C9391F"/>
    <w:rsid w:val="00CE5CEE"/>
    <w:rsid w:val="00D27BB0"/>
    <w:rsid w:val="00D63D6F"/>
    <w:rsid w:val="00DC0C21"/>
    <w:rsid w:val="00E956B6"/>
    <w:rsid w:val="00EB7856"/>
    <w:rsid w:val="00EC4C23"/>
    <w:rsid w:val="00EE35F4"/>
    <w:rsid w:val="00FF014D"/>
    <w:rsid w:val="0B5E1057"/>
    <w:rsid w:val="42FF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7"/>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字符"/>
    <w:basedOn w:val="6"/>
    <w:link w:val="2"/>
    <w:qFormat/>
    <w:uiPriority w:val="0"/>
    <w:rPr>
      <w:rFonts w:ascii="Times New Roman" w:hAnsi="Times New Roman" w:eastAsia="宋体" w:cs="Times New Roman"/>
      <w:b/>
      <w:bCs/>
      <w:sz w:val="32"/>
      <w:szCs w:val="32"/>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491</Words>
  <Characters>500</Characters>
  <Lines>3</Lines>
  <Paragraphs>1</Paragraphs>
  <TotalTime>97</TotalTime>
  <ScaleCrop>false</ScaleCrop>
  <LinksUpToDate>false</LinksUpToDate>
  <CharactersWithSpaces>500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2024-07-18T13:23:00Z</dcterms:created>
  <dc:creator>Administrator</dc:creator>
  <cp:lastModifiedBy>仲杰</cp:lastModifiedBy>
  <dcterms:modified xsi:type="dcterms:W3CDTF">2024-08-03T12:12:47Z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CAA018293CCD4F9F845E7BFEB6433C02_12</vt:lpwstr>
  </property>
</Properties>
</file>