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数据中心强电改造设备采购项目</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HFBX2026055</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六</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HFBX2026055</w:t>
      </w:r>
      <w:r>
        <w:rPr>
          <w:rFonts w:hint="eastAsia" w:ascii="方正兰亭黑简体" w:hAnsi="方正兰亭黑简体" w:eastAsia="方正兰亭黑简体" w:cs="方正兰亭黑简体"/>
          <w:color w:val="auto"/>
          <w:sz w:val="22"/>
          <w:szCs w:val="28"/>
          <w:highlight w:val="none"/>
          <w:lang w:val="en-US" w:eastAsia="zh-CN"/>
        </w:rPr>
        <w:t>；</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数据中心强电改造设备采购项目</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29</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lang w:val="en-US" w:eastAsia="zh-CN"/>
        </w:rPr>
        <w:t>本项目为学校核心数据机房配电设备采购项目，旨在解决老旧配电柜老化电流指示故障、线路老化电阻过大、PDU不够用且存在串联等问题。</w:t>
      </w:r>
      <w:r>
        <w:rPr>
          <w:rFonts w:hint="eastAsia" w:ascii="方正兰亭黑简体" w:hAnsi="方正兰亭黑简体" w:eastAsia="方正兰亭黑简体" w:cs="方正兰亭黑简体"/>
          <w:color w:val="auto"/>
          <w:sz w:val="22"/>
          <w:szCs w:val="28"/>
          <w:highlight w:val="none"/>
          <w:lang w:val="en-US" w:eastAsia="zh-CN"/>
        </w:rPr>
        <w:t>（具体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交付地址：上海市海港大道1550号图书馆B710。</w:t>
      </w:r>
    </w:p>
    <w:p w14:paraId="78083A22">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交付时间：合同签署后15天内完成设备交付、安装及调试。</w:t>
      </w:r>
    </w:p>
    <w:p w14:paraId="52623BFF">
      <w:pPr>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质保时间：提供不少于3年的免费质保服务。</w:t>
      </w:r>
    </w:p>
    <w:p w14:paraId="27BDE804">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w:t>
      </w:r>
      <w:r>
        <w:rPr>
          <w:rFonts w:hint="eastAsia" w:ascii="方正兰亭黑简体" w:hAnsi="方正兰亭黑简体" w:eastAsia="方正兰亭黑简体" w:cs="方正兰亭黑简体"/>
          <w:color w:val="auto"/>
          <w:sz w:val="22"/>
          <w:szCs w:val="28"/>
          <w:highlight w:val="none"/>
          <w:lang w:val="en-US" w:eastAsia="zh-CN"/>
        </w:rPr>
        <w:t>项目完成</w:t>
      </w:r>
      <w:r>
        <w:rPr>
          <w:rFonts w:hint="eastAsia" w:ascii="方正兰亭黑简体" w:hAnsi="方正兰亭黑简体" w:eastAsia="方正兰亭黑简体" w:cs="方正兰亭黑简体"/>
          <w:color w:val="auto"/>
          <w:sz w:val="22"/>
          <w:szCs w:val="28"/>
          <w:highlight w:val="none"/>
        </w:rPr>
        <w:t>经甲方验收合格后</w:t>
      </w:r>
      <w:r>
        <w:rPr>
          <w:rFonts w:hint="eastAsia" w:ascii="方正兰亭黑简体" w:hAnsi="方正兰亭黑简体" w:eastAsia="方正兰亭黑简体" w:cs="方正兰亭黑简体"/>
          <w:color w:val="auto"/>
          <w:sz w:val="22"/>
          <w:szCs w:val="28"/>
          <w:highlight w:val="none"/>
          <w:lang w:val="en-US" w:eastAsia="zh-CN"/>
        </w:rPr>
        <w:t>的15日内</w:t>
      </w:r>
      <w:r>
        <w:rPr>
          <w:rFonts w:hint="eastAsia"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lang w:val="en-US" w:eastAsia="zh-CN"/>
        </w:rPr>
        <w:t>甲方支付合同全款</w:t>
      </w:r>
      <w:r>
        <w:rPr>
          <w:rFonts w:hint="eastAsia" w:ascii="方正兰亭黑简体" w:hAnsi="方正兰亭黑简体" w:eastAsia="方正兰亭黑简体" w:cs="方正兰亭黑简体"/>
          <w:color w:val="auto"/>
          <w:sz w:val="22"/>
          <w:szCs w:val="28"/>
          <w:highlight w:val="none"/>
        </w:rPr>
        <w:t>。合同内全部款项均以“银行转账”方式予以支付。</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w:t>
      </w:r>
      <w:r>
        <w:rPr>
          <w:rFonts w:hint="eastAsia" w:ascii="方正兰亭黑简体" w:hAnsi="方正兰亭黑简体" w:eastAsia="方正兰亭黑简体" w:cs="方正兰亭黑简体"/>
          <w:color w:val="auto"/>
          <w:sz w:val="22"/>
          <w:szCs w:val="28"/>
          <w:highlight w:val="none"/>
          <w:lang w:val="en-US" w:eastAsia="zh-CN"/>
        </w:rPr>
        <w:t>采购</w:t>
      </w:r>
      <w:r>
        <w:rPr>
          <w:rFonts w:hint="eastAsia" w:ascii="方正兰亭黑简体" w:hAnsi="方正兰亭黑简体" w:eastAsia="方正兰亭黑简体" w:cs="方正兰亭黑简体"/>
          <w:color w:val="auto"/>
          <w:sz w:val="22"/>
          <w:szCs w:val="28"/>
          <w:highlight w:val="none"/>
        </w:rPr>
        <w:t>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78348560">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4、企业资质：需具备</w:t>
      </w:r>
      <w:r>
        <w:rPr>
          <w:rFonts w:hint="eastAsia" w:ascii="方正兰亭黑简体" w:hAnsi="方正兰亭黑简体" w:eastAsia="方正兰亭黑简体" w:cs="方正兰亭黑简体"/>
          <w:color w:val="auto"/>
          <w:sz w:val="22"/>
          <w:szCs w:val="28"/>
          <w:highlight w:val="none"/>
        </w:rPr>
        <w:t>电子与智能化工程专业承包二级及以上资质</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并具有有效的安全生产许可证。</w:t>
      </w:r>
    </w:p>
    <w:p w14:paraId="60B8CDA1">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5、人员资质：</w:t>
      </w:r>
      <w:r>
        <w:rPr>
          <w:rFonts w:hint="eastAsia" w:ascii="方正兰亭黑简体" w:hAnsi="方正兰亭黑简体" w:eastAsia="方正兰亭黑简体" w:cs="方正兰亭黑简体"/>
          <w:color w:val="auto"/>
          <w:sz w:val="22"/>
          <w:szCs w:val="28"/>
          <w:highlight w:val="none"/>
        </w:rPr>
        <w:t>施工人员</w:t>
      </w:r>
      <w:r>
        <w:rPr>
          <w:rFonts w:hint="eastAsia" w:ascii="方正兰亭黑简体" w:hAnsi="方正兰亭黑简体" w:eastAsia="方正兰亭黑简体" w:cs="方正兰亭黑简体"/>
          <w:color w:val="auto"/>
          <w:sz w:val="22"/>
          <w:szCs w:val="28"/>
          <w:highlight w:val="none"/>
          <w:lang w:val="en-US" w:eastAsia="zh-CN"/>
        </w:rPr>
        <w:t>需</w:t>
      </w:r>
      <w:r>
        <w:rPr>
          <w:rFonts w:hint="eastAsia" w:ascii="方正兰亭黑简体" w:hAnsi="方正兰亭黑简体" w:eastAsia="方正兰亭黑简体" w:cs="方正兰亭黑简体"/>
          <w:color w:val="auto"/>
          <w:sz w:val="22"/>
          <w:szCs w:val="28"/>
          <w:highlight w:val="none"/>
        </w:rPr>
        <w:t>持有有效</w:t>
      </w:r>
      <w:r>
        <w:rPr>
          <w:rFonts w:hint="eastAsia" w:ascii="方正兰亭黑简体" w:hAnsi="方正兰亭黑简体" w:eastAsia="方正兰亭黑简体" w:cs="方正兰亭黑简体"/>
          <w:color w:val="auto"/>
          <w:sz w:val="22"/>
          <w:szCs w:val="28"/>
          <w:highlight w:val="none"/>
          <w:lang w:val="en-US" w:eastAsia="zh-CN"/>
        </w:rPr>
        <w:t>的</w:t>
      </w:r>
      <w:r>
        <w:rPr>
          <w:rFonts w:hint="eastAsia" w:ascii="方正兰亭黑简体" w:hAnsi="方正兰亭黑简体" w:eastAsia="方正兰亭黑简体" w:cs="方正兰亭黑简体"/>
          <w:color w:val="auto"/>
          <w:sz w:val="22"/>
          <w:szCs w:val="28"/>
          <w:highlight w:val="none"/>
        </w:rPr>
        <w:t>电工特种作业操作证</w:t>
      </w:r>
      <w:r>
        <w:rPr>
          <w:rFonts w:hint="eastAsia" w:ascii="方正兰亭黑简体" w:hAnsi="方正兰亭黑简体" w:eastAsia="方正兰亭黑简体" w:cs="方正兰亭黑简体"/>
          <w:color w:val="auto"/>
          <w:sz w:val="22"/>
          <w:szCs w:val="28"/>
          <w:highlight w:val="none"/>
          <w:lang w:eastAsia="zh-CN"/>
        </w:rPr>
        <w:t>。</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C26225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30</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周二</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w:t>
      </w:r>
      <w:bookmarkStart w:id="4" w:name="_GoBack"/>
      <w:bookmarkEnd w:id="4"/>
      <w:r>
        <w:rPr>
          <w:rFonts w:hint="eastAsia" w:ascii="方正兰亭黑简体" w:hAnsi="方正兰亭黑简体" w:eastAsia="方正兰亭黑简体" w:cs="方正兰亭黑简体"/>
          <w:color w:val="auto"/>
          <w:sz w:val="22"/>
          <w:szCs w:val="28"/>
          <w:highlight w:val="none"/>
          <w:lang w:val="en-US" w:eastAsia="zh-CN"/>
        </w:rPr>
        <w:t>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王老师021-38284490</w:t>
      </w:r>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2B6E113B">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一、项目概况</w:t>
      </w:r>
    </w:p>
    <w:p w14:paraId="0950B331">
      <w:pPr>
        <w:spacing w:line="360" w:lineRule="auto"/>
        <w:ind w:firstLine="440" w:firstLineChars="20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本项目为学校核心数据机房配电设备采购项目，旨在解决老旧配电柜老化电流指示故障、线路老化电阻过大、PDU不够用且存在串联等问题。采购3台专用智能精密配电柜、87个智能PDU，同步完成旧设备拆除、布线敷设、系统调试等。整体质保3年，满足7×24小时不间断供电需求。</w:t>
      </w:r>
    </w:p>
    <w:p w14:paraId="27219A1B">
      <w:pPr>
        <w:spacing w:line="360" w:lineRule="auto"/>
        <w:rPr>
          <w:rFonts w:hint="eastAsia" w:ascii="Times New Roman" w:hAnsi="Times New Roman" w:eastAsia="方正兰亭黑简体" w:cs="Times New Roman"/>
          <w:b/>
          <w:bCs/>
          <w:color w:val="auto"/>
          <w:sz w:val="22"/>
          <w:szCs w:val="22"/>
          <w:highlight w:val="none"/>
          <w:lang w:val="en-US" w:eastAsia="zh-CN"/>
        </w:rPr>
      </w:pPr>
    </w:p>
    <w:p w14:paraId="7DE6D34A">
      <w:pPr>
        <w:spacing w:line="36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二、货物清单及规格参数</w:t>
      </w:r>
    </w:p>
    <w:tbl>
      <w:tblPr>
        <w:tblStyle w:val="15"/>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556"/>
        <w:gridCol w:w="1198"/>
        <w:gridCol w:w="1049"/>
        <w:gridCol w:w="1077"/>
        <w:gridCol w:w="4318"/>
      </w:tblGrid>
      <w:tr w14:paraId="36BC2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67C2F755">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序号</w:t>
            </w:r>
          </w:p>
        </w:tc>
        <w:tc>
          <w:tcPr>
            <w:tcW w:w="782" w:type="pct"/>
            <w:vAlign w:val="center"/>
          </w:tcPr>
          <w:p w14:paraId="443CBE24">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名称</w:t>
            </w:r>
          </w:p>
        </w:tc>
        <w:tc>
          <w:tcPr>
            <w:tcW w:w="602" w:type="pct"/>
            <w:vAlign w:val="center"/>
          </w:tcPr>
          <w:p w14:paraId="4B165F61">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进口/国产</w:t>
            </w:r>
          </w:p>
        </w:tc>
        <w:tc>
          <w:tcPr>
            <w:tcW w:w="527" w:type="pct"/>
            <w:vAlign w:val="center"/>
          </w:tcPr>
          <w:p w14:paraId="30E45669">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单位</w:t>
            </w:r>
          </w:p>
        </w:tc>
        <w:tc>
          <w:tcPr>
            <w:tcW w:w="541" w:type="pct"/>
            <w:vAlign w:val="center"/>
          </w:tcPr>
          <w:p w14:paraId="5D2F3DB4">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数量</w:t>
            </w:r>
          </w:p>
        </w:tc>
        <w:tc>
          <w:tcPr>
            <w:tcW w:w="2169" w:type="pct"/>
            <w:vAlign w:val="center"/>
          </w:tcPr>
          <w:p w14:paraId="4664E115">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主要规格</w:t>
            </w:r>
          </w:p>
        </w:tc>
      </w:tr>
      <w:tr w14:paraId="12513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7F85AFE3">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w:t>
            </w:r>
          </w:p>
        </w:tc>
        <w:tc>
          <w:tcPr>
            <w:tcW w:w="782" w:type="pct"/>
            <w:vAlign w:val="center"/>
          </w:tcPr>
          <w:p w14:paraId="5BF0CF5A">
            <w:pPr>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rPr>
              <w:t>电源线</w:t>
            </w:r>
            <w:r>
              <w:rPr>
                <w:rFonts w:hint="default" w:ascii="Times New Roman" w:hAnsi="Times New Roman" w:eastAsia="方正兰亭黑简体" w:cs="Times New Roman"/>
                <w:color w:val="auto"/>
                <w:sz w:val="22"/>
                <w:szCs w:val="22"/>
                <w:highlight w:val="none"/>
                <w:lang w:val="en-US" w:eastAsia="zh-CN"/>
              </w:rPr>
              <w:t>1</w:t>
            </w:r>
          </w:p>
        </w:tc>
        <w:tc>
          <w:tcPr>
            <w:tcW w:w="602" w:type="pct"/>
            <w:vAlign w:val="center"/>
          </w:tcPr>
          <w:p w14:paraId="0ECC29C6">
            <w:pPr>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国产</w:t>
            </w:r>
          </w:p>
        </w:tc>
        <w:tc>
          <w:tcPr>
            <w:tcW w:w="527" w:type="pct"/>
            <w:vAlign w:val="center"/>
          </w:tcPr>
          <w:p w14:paraId="2331253C">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米</w:t>
            </w:r>
          </w:p>
        </w:tc>
        <w:tc>
          <w:tcPr>
            <w:tcW w:w="541" w:type="pct"/>
            <w:vAlign w:val="center"/>
          </w:tcPr>
          <w:p w14:paraId="4212A1A2">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5780</w:t>
            </w:r>
          </w:p>
        </w:tc>
        <w:tc>
          <w:tcPr>
            <w:tcW w:w="2169" w:type="pct"/>
            <w:vAlign w:val="center"/>
          </w:tcPr>
          <w:p w14:paraId="68437000">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RVV3*4</w:t>
            </w:r>
          </w:p>
        </w:tc>
      </w:tr>
      <w:tr w14:paraId="720A6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2C83F3E7">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2</w:t>
            </w:r>
          </w:p>
        </w:tc>
        <w:tc>
          <w:tcPr>
            <w:tcW w:w="782" w:type="pct"/>
            <w:vAlign w:val="center"/>
          </w:tcPr>
          <w:p w14:paraId="586701E1">
            <w:pPr>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rPr>
              <w:t>电源线</w:t>
            </w:r>
            <w:r>
              <w:rPr>
                <w:rFonts w:hint="default" w:ascii="Times New Roman" w:hAnsi="Times New Roman" w:eastAsia="方正兰亭黑简体" w:cs="Times New Roman"/>
                <w:color w:val="auto"/>
                <w:sz w:val="22"/>
                <w:szCs w:val="22"/>
                <w:highlight w:val="none"/>
                <w:lang w:val="en-US" w:eastAsia="zh-CN"/>
              </w:rPr>
              <w:t>2</w:t>
            </w:r>
          </w:p>
        </w:tc>
        <w:tc>
          <w:tcPr>
            <w:tcW w:w="602" w:type="pct"/>
            <w:vAlign w:val="center"/>
          </w:tcPr>
          <w:p w14:paraId="48401FF0">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国产</w:t>
            </w:r>
          </w:p>
        </w:tc>
        <w:tc>
          <w:tcPr>
            <w:tcW w:w="527" w:type="pct"/>
            <w:vAlign w:val="center"/>
          </w:tcPr>
          <w:p w14:paraId="7DB132AE">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米</w:t>
            </w:r>
          </w:p>
        </w:tc>
        <w:tc>
          <w:tcPr>
            <w:tcW w:w="541" w:type="pct"/>
            <w:vAlign w:val="center"/>
          </w:tcPr>
          <w:p w14:paraId="7CFCA0C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660</w:t>
            </w:r>
          </w:p>
        </w:tc>
        <w:tc>
          <w:tcPr>
            <w:tcW w:w="2169" w:type="pct"/>
            <w:vAlign w:val="center"/>
          </w:tcPr>
          <w:p w14:paraId="4B01F977">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RVV3*6</w:t>
            </w:r>
          </w:p>
        </w:tc>
      </w:tr>
      <w:tr w14:paraId="2181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6E6CAB08">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3</w:t>
            </w:r>
          </w:p>
        </w:tc>
        <w:tc>
          <w:tcPr>
            <w:tcW w:w="782" w:type="pct"/>
            <w:vAlign w:val="center"/>
          </w:tcPr>
          <w:p w14:paraId="3B114A2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电力电缆</w:t>
            </w:r>
          </w:p>
        </w:tc>
        <w:tc>
          <w:tcPr>
            <w:tcW w:w="602" w:type="pct"/>
            <w:vAlign w:val="center"/>
          </w:tcPr>
          <w:p w14:paraId="27918BF4">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527" w:type="pct"/>
            <w:vAlign w:val="center"/>
          </w:tcPr>
          <w:p w14:paraId="6921285D">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米</w:t>
            </w:r>
          </w:p>
        </w:tc>
        <w:tc>
          <w:tcPr>
            <w:tcW w:w="541" w:type="pct"/>
            <w:vAlign w:val="center"/>
          </w:tcPr>
          <w:p w14:paraId="6D420CD5">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35</w:t>
            </w:r>
          </w:p>
        </w:tc>
        <w:tc>
          <w:tcPr>
            <w:tcW w:w="2169" w:type="pct"/>
            <w:vAlign w:val="center"/>
          </w:tcPr>
          <w:p w14:paraId="25A1CDB0">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YJV4*70+1*30</w:t>
            </w:r>
          </w:p>
        </w:tc>
      </w:tr>
      <w:tr w14:paraId="1B836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1FBC7C0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4</w:t>
            </w:r>
          </w:p>
        </w:tc>
        <w:tc>
          <w:tcPr>
            <w:tcW w:w="782" w:type="pct"/>
            <w:vAlign w:val="center"/>
          </w:tcPr>
          <w:p w14:paraId="715ECECC">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PDU</w:t>
            </w:r>
            <w:r>
              <w:rPr>
                <w:rFonts w:hint="default" w:ascii="Times New Roman" w:hAnsi="Times New Roman" w:eastAsia="方正兰亭黑简体" w:cs="Times New Roman"/>
                <w:color w:val="auto"/>
                <w:sz w:val="22"/>
                <w:szCs w:val="22"/>
                <w:highlight w:val="none"/>
                <w:lang w:val="en-US" w:eastAsia="zh-CN"/>
              </w:rPr>
              <w:t>1</w:t>
            </w:r>
          </w:p>
        </w:tc>
        <w:tc>
          <w:tcPr>
            <w:tcW w:w="602" w:type="pct"/>
            <w:vAlign w:val="center"/>
          </w:tcPr>
          <w:p w14:paraId="42DC1C67">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527" w:type="pct"/>
            <w:vAlign w:val="center"/>
          </w:tcPr>
          <w:p w14:paraId="25877EEA">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套</w:t>
            </w:r>
          </w:p>
        </w:tc>
        <w:tc>
          <w:tcPr>
            <w:tcW w:w="541" w:type="pct"/>
            <w:vAlign w:val="center"/>
          </w:tcPr>
          <w:p w14:paraId="0F621281">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51</w:t>
            </w:r>
          </w:p>
        </w:tc>
        <w:tc>
          <w:tcPr>
            <w:tcW w:w="2169" w:type="pct"/>
            <w:vAlign w:val="center"/>
          </w:tcPr>
          <w:p w14:paraId="3F2CB22A">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14位10A国标五孔</w:t>
            </w:r>
          </w:p>
        </w:tc>
      </w:tr>
      <w:tr w14:paraId="52D10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0AF860A5">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5</w:t>
            </w:r>
          </w:p>
        </w:tc>
        <w:tc>
          <w:tcPr>
            <w:tcW w:w="782" w:type="pct"/>
            <w:vAlign w:val="center"/>
          </w:tcPr>
          <w:p w14:paraId="56B43B5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PDU</w:t>
            </w:r>
            <w:r>
              <w:rPr>
                <w:rFonts w:hint="default" w:ascii="Times New Roman" w:hAnsi="Times New Roman" w:eastAsia="方正兰亭黑简体" w:cs="Times New Roman"/>
                <w:color w:val="auto"/>
                <w:sz w:val="22"/>
                <w:szCs w:val="22"/>
                <w:highlight w:val="none"/>
                <w:lang w:val="en-US" w:eastAsia="zh-CN"/>
              </w:rPr>
              <w:t>2</w:t>
            </w:r>
          </w:p>
        </w:tc>
        <w:tc>
          <w:tcPr>
            <w:tcW w:w="602" w:type="pct"/>
            <w:vAlign w:val="center"/>
          </w:tcPr>
          <w:p w14:paraId="76AA35E7">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527" w:type="pct"/>
            <w:vAlign w:val="center"/>
          </w:tcPr>
          <w:p w14:paraId="3046B551">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套</w:t>
            </w:r>
          </w:p>
        </w:tc>
        <w:tc>
          <w:tcPr>
            <w:tcW w:w="541" w:type="pct"/>
            <w:vAlign w:val="center"/>
          </w:tcPr>
          <w:p w14:paraId="0C02A83D">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28</w:t>
            </w:r>
          </w:p>
        </w:tc>
        <w:tc>
          <w:tcPr>
            <w:tcW w:w="2169" w:type="pct"/>
            <w:vAlign w:val="center"/>
          </w:tcPr>
          <w:p w14:paraId="7AAC9B35">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10位10A新国标五孔+4位16A新国标三孔</w:t>
            </w:r>
          </w:p>
        </w:tc>
      </w:tr>
      <w:tr w14:paraId="4716E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1D4088C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6</w:t>
            </w:r>
          </w:p>
        </w:tc>
        <w:tc>
          <w:tcPr>
            <w:tcW w:w="782" w:type="pct"/>
            <w:vAlign w:val="center"/>
          </w:tcPr>
          <w:p w14:paraId="154707F5">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PDU</w:t>
            </w:r>
            <w:r>
              <w:rPr>
                <w:rFonts w:hint="default" w:ascii="Times New Roman" w:hAnsi="Times New Roman" w:eastAsia="方正兰亭黑简体" w:cs="Times New Roman"/>
                <w:color w:val="auto"/>
                <w:sz w:val="22"/>
                <w:szCs w:val="22"/>
                <w:highlight w:val="none"/>
                <w:lang w:val="en-US" w:eastAsia="zh-CN"/>
              </w:rPr>
              <w:t>3</w:t>
            </w:r>
          </w:p>
        </w:tc>
        <w:tc>
          <w:tcPr>
            <w:tcW w:w="602" w:type="pct"/>
            <w:vAlign w:val="center"/>
          </w:tcPr>
          <w:p w14:paraId="068275F0">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527" w:type="pct"/>
            <w:vAlign w:val="center"/>
          </w:tcPr>
          <w:p w14:paraId="26B20A7E">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套</w:t>
            </w:r>
          </w:p>
        </w:tc>
        <w:tc>
          <w:tcPr>
            <w:tcW w:w="541" w:type="pct"/>
            <w:vAlign w:val="center"/>
          </w:tcPr>
          <w:p w14:paraId="1B0A6594">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8</w:t>
            </w:r>
          </w:p>
        </w:tc>
        <w:tc>
          <w:tcPr>
            <w:tcW w:w="2169" w:type="pct"/>
            <w:vAlign w:val="center"/>
          </w:tcPr>
          <w:p w14:paraId="30D3838C">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6位10A新国标五孔+8位32A新国标三孔</w:t>
            </w:r>
          </w:p>
        </w:tc>
      </w:tr>
      <w:tr w14:paraId="4F2D7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537F9353">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7</w:t>
            </w:r>
          </w:p>
        </w:tc>
        <w:tc>
          <w:tcPr>
            <w:tcW w:w="782" w:type="pct"/>
            <w:vAlign w:val="center"/>
          </w:tcPr>
          <w:p w14:paraId="330ABFED">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智能精密空调配电柜</w:t>
            </w:r>
          </w:p>
        </w:tc>
        <w:tc>
          <w:tcPr>
            <w:tcW w:w="602" w:type="pct"/>
            <w:vAlign w:val="center"/>
          </w:tcPr>
          <w:p w14:paraId="55FBD859">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527" w:type="pct"/>
            <w:vAlign w:val="center"/>
          </w:tcPr>
          <w:p w14:paraId="2C26A619">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套</w:t>
            </w:r>
          </w:p>
        </w:tc>
        <w:tc>
          <w:tcPr>
            <w:tcW w:w="541" w:type="pct"/>
            <w:vAlign w:val="center"/>
          </w:tcPr>
          <w:p w14:paraId="3C643899">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2169" w:type="pct"/>
            <w:vAlign w:val="center"/>
          </w:tcPr>
          <w:p w14:paraId="60C8B646">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250A市电输入柜</w:t>
            </w:r>
          </w:p>
        </w:tc>
      </w:tr>
      <w:tr w14:paraId="21ACF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36139602">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8</w:t>
            </w:r>
          </w:p>
        </w:tc>
        <w:tc>
          <w:tcPr>
            <w:tcW w:w="782" w:type="pct"/>
            <w:vAlign w:val="center"/>
          </w:tcPr>
          <w:p w14:paraId="3BE4223F">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动力配电柜</w:t>
            </w:r>
          </w:p>
        </w:tc>
        <w:tc>
          <w:tcPr>
            <w:tcW w:w="602" w:type="pct"/>
            <w:vAlign w:val="center"/>
          </w:tcPr>
          <w:p w14:paraId="4660A3F0">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527" w:type="pct"/>
            <w:vAlign w:val="center"/>
          </w:tcPr>
          <w:p w14:paraId="488FC5CF">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套</w:t>
            </w:r>
          </w:p>
        </w:tc>
        <w:tc>
          <w:tcPr>
            <w:tcW w:w="541" w:type="pct"/>
            <w:vAlign w:val="center"/>
          </w:tcPr>
          <w:p w14:paraId="5FC12ED4">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2169" w:type="pct"/>
            <w:vAlign w:val="center"/>
          </w:tcPr>
          <w:p w14:paraId="4DD4B23F">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250AUPS电输入输出柜</w:t>
            </w:r>
          </w:p>
        </w:tc>
      </w:tr>
      <w:tr w14:paraId="329AB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1CC41A32">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9</w:t>
            </w:r>
          </w:p>
        </w:tc>
        <w:tc>
          <w:tcPr>
            <w:tcW w:w="782" w:type="pct"/>
            <w:vAlign w:val="center"/>
          </w:tcPr>
          <w:p w14:paraId="609C4E2E">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桥架</w:t>
            </w:r>
          </w:p>
        </w:tc>
        <w:tc>
          <w:tcPr>
            <w:tcW w:w="602" w:type="pct"/>
            <w:vAlign w:val="center"/>
          </w:tcPr>
          <w:p w14:paraId="7BF08716">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527" w:type="pct"/>
            <w:vAlign w:val="center"/>
          </w:tcPr>
          <w:p w14:paraId="3FE22BEE">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米</w:t>
            </w:r>
          </w:p>
        </w:tc>
        <w:tc>
          <w:tcPr>
            <w:tcW w:w="541" w:type="pct"/>
            <w:vAlign w:val="center"/>
          </w:tcPr>
          <w:p w14:paraId="41EB0010">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15</w:t>
            </w:r>
          </w:p>
        </w:tc>
        <w:tc>
          <w:tcPr>
            <w:tcW w:w="2169" w:type="pct"/>
            <w:vAlign w:val="center"/>
          </w:tcPr>
          <w:p w14:paraId="71E2E67D">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300</w:t>
            </w:r>
            <w:r>
              <w:rPr>
                <w:rFonts w:hint="default" w:ascii="Times New Roman" w:hAnsi="Times New Roman" w:eastAsia="方正兰亭黑简体" w:cs="Times New Roman"/>
                <w:color w:val="auto"/>
                <w:sz w:val="22"/>
                <w:szCs w:val="22"/>
                <w:highlight w:val="none"/>
                <w:lang w:val="en-US" w:eastAsia="zh-CN"/>
              </w:rPr>
              <w:t>mm</w:t>
            </w:r>
            <w:r>
              <w:rPr>
                <w:rFonts w:hint="default" w:ascii="Times New Roman" w:hAnsi="Times New Roman" w:eastAsia="方正兰亭黑简体" w:cs="Times New Roman"/>
                <w:color w:val="auto"/>
                <w:sz w:val="22"/>
                <w:szCs w:val="22"/>
                <w:highlight w:val="none"/>
              </w:rPr>
              <w:t>*200</w:t>
            </w:r>
            <w:r>
              <w:rPr>
                <w:rFonts w:hint="default" w:ascii="Times New Roman" w:hAnsi="Times New Roman" w:eastAsia="方正兰亭黑简体" w:cs="Times New Roman"/>
                <w:color w:val="auto"/>
                <w:sz w:val="22"/>
                <w:szCs w:val="22"/>
                <w:highlight w:val="none"/>
                <w:lang w:val="en-US" w:eastAsia="zh-CN"/>
              </w:rPr>
              <w:t>mm</w:t>
            </w:r>
            <w:r>
              <w:rPr>
                <w:rFonts w:hint="default" w:ascii="Times New Roman" w:hAnsi="Times New Roman" w:eastAsia="方正兰亭黑简体" w:cs="Times New Roman"/>
                <w:color w:val="auto"/>
                <w:sz w:val="22"/>
                <w:szCs w:val="22"/>
                <w:highlight w:val="none"/>
              </w:rPr>
              <w:t>*1.8</w:t>
            </w:r>
            <w:r>
              <w:rPr>
                <w:rFonts w:hint="default" w:ascii="Times New Roman" w:hAnsi="Times New Roman" w:eastAsia="方正兰亭黑简体" w:cs="Times New Roman"/>
                <w:color w:val="auto"/>
                <w:sz w:val="22"/>
                <w:szCs w:val="22"/>
                <w:highlight w:val="none"/>
                <w:lang w:val="en-US" w:eastAsia="zh-CN"/>
              </w:rPr>
              <w:t>mm</w:t>
            </w:r>
          </w:p>
        </w:tc>
      </w:tr>
      <w:tr w14:paraId="3F7C9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117485D4">
            <w:pPr>
              <w:jc w:val="center"/>
              <w:rPr>
                <w:rFonts w:hint="default" w:ascii="Times New Roman" w:hAnsi="Times New Roman" w:eastAsia="方正兰亭黑简体" w:cs="Times New Roman"/>
                <w:color w:val="auto"/>
                <w:sz w:val="22"/>
                <w:szCs w:val="22"/>
                <w:highlight w:val="none"/>
                <w:lang w:val="en-US"/>
              </w:rPr>
            </w:pPr>
            <w:r>
              <w:rPr>
                <w:rFonts w:hint="default" w:ascii="Times New Roman" w:hAnsi="Times New Roman" w:eastAsia="方正兰亭黑简体" w:cs="Times New Roman"/>
                <w:color w:val="auto"/>
                <w:sz w:val="22"/>
                <w:szCs w:val="22"/>
                <w:highlight w:val="none"/>
                <w:lang w:val="en-US" w:eastAsia="zh-CN"/>
              </w:rPr>
              <w:t>10</w:t>
            </w:r>
          </w:p>
        </w:tc>
        <w:tc>
          <w:tcPr>
            <w:tcW w:w="782" w:type="pct"/>
            <w:vAlign w:val="center"/>
          </w:tcPr>
          <w:p w14:paraId="564D9BF3">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承重支架</w:t>
            </w:r>
          </w:p>
        </w:tc>
        <w:tc>
          <w:tcPr>
            <w:tcW w:w="602" w:type="pct"/>
            <w:vAlign w:val="center"/>
          </w:tcPr>
          <w:p w14:paraId="7A7FC926">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527" w:type="pct"/>
            <w:vAlign w:val="center"/>
          </w:tcPr>
          <w:p w14:paraId="5BCE932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个</w:t>
            </w:r>
          </w:p>
        </w:tc>
        <w:tc>
          <w:tcPr>
            <w:tcW w:w="541" w:type="pct"/>
            <w:vAlign w:val="center"/>
          </w:tcPr>
          <w:p w14:paraId="627925ED">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w:t>
            </w:r>
          </w:p>
        </w:tc>
        <w:tc>
          <w:tcPr>
            <w:tcW w:w="2169" w:type="pct"/>
            <w:vAlign w:val="center"/>
          </w:tcPr>
          <w:p w14:paraId="5FFEF925">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800</w:t>
            </w:r>
            <w:r>
              <w:rPr>
                <w:rFonts w:hint="default" w:ascii="Times New Roman" w:hAnsi="Times New Roman" w:eastAsia="方正兰亭黑简体" w:cs="Times New Roman"/>
                <w:color w:val="auto"/>
                <w:sz w:val="22"/>
                <w:szCs w:val="22"/>
                <w:highlight w:val="none"/>
                <w:lang w:val="en-US" w:eastAsia="zh-CN"/>
              </w:rPr>
              <w:t>mm</w:t>
            </w:r>
            <w:r>
              <w:rPr>
                <w:rFonts w:hint="default" w:ascii="Times New Roman" w:hAnsi="Times New Roman" w:eastAsia="方正兰亭黑简体" w:cs="Times New Roman"/>
                <w:color w:val="auto"/>
                <w:sz w:val="22"/>
                <w:szCs w:val="22"/>
                <w:highlight w:val="none"/>
              </w:rPr>
              <w:t>*350</w:t>
            </w:r>
            <w:r>
              <w:rPr>
                <w:rFonts w:hint="default" w:ascii="Times New Roman" w:hAnsi="Times New Roman" w:eastAsia="方正兰亭黑简体" w:cs="Times New Roman"/>
                <w:color w:val="auto"/>
                <w:sz w:val="22"/>
                <w:szCs w:val="22"/>
                <w:highlight w:val="none"/>
                <w:lang w:val="en-US" w:eastAsia="zh-CN"/>
              </w:rPr>
              <w:t>mm</w:t>
            </w:r>
            <w:r>
              <w:rPr>
                <w:rFonts w:hint="default" w:ascii="Times New Roman" w:hAnsi="Times New Roman" w:eastAsia="方正兰亭黑简体" w:cs="Times New Roman"/>
                <w:color w:val="auto"/>
                <w:sz w:val="22"/>
                <w:szCs w:val="22"/>
                <w:highlight w:val="none"/>
              </w:rPr>
              <w:t>*300</w:t>
            </w:r>
            <w:r>
              <w:rPr>
                <w:rFonts w:hint="default" w:ascii="Times New Roman" w:hAnsi="Times New Roman" w:eastAsia="方正兰亭黑简体" w:cs="Times New Roman"/>
                <w:color w:val="auto"/>
                <w:sz w:val="22"/>
                <w:szCs w:val="22"/>
                <w:highlight w:val="none"/>
                <w:lang w:val="en-US" w:eastAsia="zh-CN"/>
              </w:rPr>
              <w:t>mm</w:t>
            </w:r>
          </w:p>
        </w:tc>
      </w:tr>
      <w:tr w14:paraId="7CD29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7F5B722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11</w:t>
            </w:r>
          </w:p>
        </w:tc>
        <w:tc>
          <w:tcPr>
            <w:tcW w:w="782" w:type="pct"/>
            <w:vAlign w:val="center"/>
          </w:tcPr>
          <w:p w14:paraId="42A3CAE0">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辅材</w:t>
            </w:r>
          </w:p>
        </w:tc>
        <w:tc>
          <w:tcPr>
            <w:tcW w:w="602" w:type="pct"/>
            <w:vAlign w:val="center"/>
          </w:tcPr>
          <w:p w14:paraId="5CF7CD81">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527" w:type="pct"/>
            <w:vAlign w:val="center"/>
          </w:tcPr>
          <w:p w14:paraId="77108079">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批</w:t>
            </w:r>
          </w:p>
        </w:tc>
        <w:tc>
          <w:tcPr>
            <w:tcW w:w="541" w:type="pct"/>
            <w:vAlign w:val="center"/>
          </w:tcPr>
          <w:p w14:paraId="140FB05E">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2169" w:type="pct"/>
            <w:vAlign w:val="center"/>
          </w:tcPr>
          <w:p w14:paraId="3C19E5AC">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铜鼻子、桥架吊杆、横撑</w:t>
            </w:r>
          </w:p>
        </w:tc>
      </w:tr>
      <w:tr w14:paraId="42C61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77" w:type="pct"/>
            <w:vAlign w:val="center"/>
          </w:tcPr>
          <w:p w14:paraId="046BC98A">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12</w:t>
            </w:r>
          </w:p>
        </w:tc>
        <w:tc>
          <w:tcPr>
            <w:tcW w:w="782" w:type="pct"/>
            <w:vAlign w:val="center"/>
          </w:tcPr>
          <w:p w14:paraId="076521E7">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设备及线路安装实施</w:t>
            </w:r>
          </w:p>
        </w:tc>
        <w:tc>
          <w:tcPr>
            <w:tcW w:w="602" w:type="pct"/>
            <w:vAlign w:val="center"/>
          </w:tcPr>
          <w:p w14:paraId="21ACD767">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否</w:t>
            </w:r>
          </w:p>
        </w:tc>
        <w:tc>
          <w:tcPr>
            <w:tcW w:w="527" w:type="pct"/>
            <w:vAlign w:val="center"/>
          </w:tcPr>
          <w:p w14:paraId="32659D9C">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套</w:t>
            </w:r>
          </w:p>
        </w:tc>
        <w:tc>
          <w:tcPr>
            <w:tcW w:w="541" w:type="pct"/>
            <w:vAlign w:val="center"/>
          </w:tcPr>
          <w:p w14:paraId="3500FEC1">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2169" w:type="pct"/>
            <w:vAlign w:val="center"/>
          </w:tcPr>
          <w:p w14:paraId="524B7E4F">
            <w:pPr>
              <w:jc w:val="cente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现行国标</w:t>
            </w:r>
          </w:p>
        </w:tc>
      </w:tr>
    </w:tbl>
    <w:p w14:paraId="75A7C11C">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三、技术要求</w:t>
      </w:r>
    </w:p>
    <w:p w14:paraId="0DD01E0A">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1.功能要求</w:t>
      </w:r>
    </w:p>
    <w:p w14:paraId="64B5B3E2">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功能合规原则：所供设备及现场实施工作，完全满足数据中心配电防静电、防水、防尘、防潮、防火、过载保护、漏电保护、抗电磁干扰等功能性要求，符合国家数据中心及电气施工规范；</w:t>
      </w:r>
    </w:p>
    <w:p w14:paraId="3C1DDE24">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实用简约原则：配电布局简洁规整、布线规范隐蔽，采购设备选型实用耐用，兼顾高性价比与长期运行经济性；</w:t>
      </w:r>
    </w:p>
    <w:p w14:paraId="08B6DA4F">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环保选材原则：本次采购的配电柜、PDU、电缆、桥架、辅材全部采用国家标准合格产品，选用环保无异味、阻燃无毒、不易老化、不易变色材料，避免施工及设备材料造成室内空气污染；</w:t>
      </w:r>
    </w:p>
    <w:p w14:paraId="5B36ECC0">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资质准入原则：配套设备及主材须由具备国家认可资质、多年专业生产经验的正规厂家提供，设备具备阻燃、防火、防静电、抗电磁干扰、温湿度形变小、易清洁、安全耐用等性能；</w:t>
      </w:r>
    </w:p>
    <w:p w14:paraId="69E053C7">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不停机实施原则：设备安装、线路改造全过程采取分段施工、临时过渡供电方案，不得影响机房现有核心业务设备正常运行，做好设备成品保护、防尘防水防护；</w:t>
      </w:r>
    </w:p>
    <w:p w14:paraId="47D79F3C">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标准化智能化原则：本次采购配电设备具备智能监测、告警、远程管理功能，可兼容接入机房现有动环监控平台，实现集中运维管理。</w:t>
      </w:r>
    </w:p>
    <w:p w14:paraId="79FDE64D">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2.应遵循的相关国家标准、行业标准、地方标准等标准、规范</w:t>
      </w:r>
    </w:p>
    <w:p w14:paraId="6E06AEE6">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本工程施工严格遵循以下国家及行业标准：《建筑电气工程施工质量验收规范》GB50303-2015《建筑物电子信息系统防雷技术规范》GB50343-2012《数据中心设计规范》GB50174-2017《火灾自动报警系统设计规范》GB50116《低压配电设计规范》GB50054.</w:t>
      </w:r>
    </w:p>
    <w:p w14:paraId="1E996F52">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3.后续运营维护、升级更新、备品备件等要求</w:t>
      </w:r>
    </w:p>
    <w:p w14:paraId="356C3AF2">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本项目设备交付后，三年质保，供应商需提供运维技术支撑，全程免费提供系统运维指导服务，保障配电系统适配校园机房动环平台持续稳定运行。供应商需保障设备全生命周期备品备件充足供应，常用电气配件、智能监测模块等备件可快速供货；本项目无日常耗材，后期如需更换配件、硬件维修，供应商需按合同约定价格供货，且全程保持和质保期一致的售后响应时效，保障机房配电系统长期安全可靠运行。</w:t>
      </w:r>
    </w:p>
    <w:p w14:paraId="72E33785">
      <w:pPr>
        <w:spacing w:line="36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4.各项指标要求</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1619"/>
        <w:gridCol w:w="7524"/>
      </w:tblGrid>
      <w:tr w14:paraId="4D2C2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2D277C4A">
            <w:pPr>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序号</w:t>
            </w:r>
          </w:p>
        </w:tc>
        <w:tc>
          <w:tcPr>
            <w:tcW w:w="813" w:type="pct"/>
            <w:vAlign w:val="center"/>
          </w:tcPr>
          <w:p w14:paraId="6A7AC38F">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指标名称</w:t>
            </w:r>
          </w:p>
        </w:tc>
        <w:tc>
          <w:tcPr>
            <w:tcW w:w="3777" w:type="pct"/>
            <w:vAlign w:val="center"/>
          </w:tcPr>
          <w:p w14:paraId="7BF3FF7F">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指标要求</w:t>
            </w:r>
          </w:p>
        </w:tc>
      </w:tr>
      <w:tr w14:paraId="4CE69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2447FCA3">
            <w:pPr>
              <w:numPr>
                <w:ilvl w:val="0"/>
                <w:numId w:val="0"/>
              </w:numPr>
              <w:spacing w:line="360" w:lineRule="auto"/>
              <w:ind w:left="0" w:leftChars="0" w:firstLine="0" w:firstLineChars="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2"/>
                <w:sz w:val="22"/>
                <w:szCs w:val="22"/>
                <w:highlight w:val="none"/>
                <w:lang w:val="en-US" w:eastAsia="zh-CN" w:bidi="ar-SA"/>
              </w:rPr>
              <w:t>1</w:t>
            </w:r>
          </w:p>
        </w:tc>
        <w:tc>
          <w:tcPr>
            <w:tcW w:w="813" w:type="pct"/>
            <w:vAlign w:val="center"/>
          </w:tcPr>
          <w:p w14:paraId="20D166AB">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电源线</w:t>
            </w:r>
            <w:r>
              <w:rPr>
                <w:rFonts w:hint="default" w:ascii="Times New Roman" w:hAnsi="Times New Roman" w:eastAsia="方正兰亭黑简体" w:cs="Times New Roman"/>
                <w:color w:val="auto"/>
                <w:kern w:val="0"/>
                <w:sz w:val="22"/>
                <w:szCs w:val="22"/>
                <w:highlight w:val="none"/>
                <w:lang w:val="en-US" w:eastAsia="zh-CN"/>
              </w:rPr>
              <w:t>1</w:t>
            </w:r>
          </w:p>
        </w:tc>
        <w:tc>
          <w:tcPr>
            <w:tcW w:w="3777" w:type="pct"/>
            <w:vAlign w:val="center"/>
          </w:tcPr>
          <w:p w14:paraId="35277100">
            <w:pPr>
              <w:widowControl/>
              <w:numPr>
                <w:ilvl w:val="0"/>
                <w:numId w:val="0"/>
              </w:numPr>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规格：</w:t>
            </w:r>
          </w:p>
          <w:p w14:paraId="35ED0A5F">
            <w:pPr>
              <w:widowControl/>
              <w:numPr>
                <w:ilvl w:val="0"/>
                <w:numId w:val="0"/>
              </w:numPr>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RVV3*4</w:t>
            </w:r>
            <w:r>
              <w:rPr>
                <w:rFonts w:hint="default" w:ascii="Times New Roman" w:hAnsi="Times New Roman" w:eastAsia="方正兰亭黑简体" w:cs="Times New Roman"/>
                <w:color w:val="auto"/>
                <w:kern w:val="0"/>
                <w:sz w:val="22"/>
                <w:szCs w:val="22"/>
                <w:highlight w:val="none"/>
                <w:lang w:val="en-US" w:eastAsia="zh-CN"/>
              </w:rPr>
              <w:t>，</w:t>
            </w:r>
            <w:r>
              <w:rPr>
                <w:rFonts w:hint="default" w:ascii="Times New Roman" w:hAnsi="Times New Roman" w:eastAsia="方正兰亭黑简体" w:cs="Times New Roman"/>
                <w:color w:val="auto"/>
                <w:kern w:val="0"/>
                <w:sz w:val="22"/>
                <w:szCs w:val="22"/>
                <w:highlight w:val="none"/>
              </w:rPr>
              <w:t>本产品适用于交流电圧450/750V及以下的家用电器、小型电动工具、仪器仪表及动力照明用装置连接。</w:t>
            </w:r>
          </w:p>
          <w:p w14:paraId="70A579E5">
            <w:pPr>
              <w:widowControl/>
              <w:numPr>
                <w:ilvl w:val="0"/>
                <w:numId w:val="0"/>
              </w:numPr>
              <w:spacing w:line="360" w:lineRule="auto"/>
              <w:jc w:val="left"/>
              <w:rPr>
                <w:rFonts w:hint="eastAsia" w:ascii="Times New Roman" w:hAnsi="Times New Roman" w:eastAsia="方正兰亭黑简体" w:cs="Times New Roman"/>
                <w:b/>
                <w:bCs/>
                <w:color w:val="auto"/>
                <w:kern w:val="0"/>
                <w:sz w:val="22"/>
                <w:szCs w:val="22"/>
                <w:highlight w:val="none"/>
                <w:lang w:eastAsia="zh-CN"/>
              </w:rPr>
            </w:pPr>
            <w:r>
              <w:rPr>
                <w:rFonts w:hint="default" w:ascii="Times New Roman" w:hAnsi="Times New Roman" w:eastAsia="方正兰亭黑简体" w:cs="Times New Roman"/>
                <w:b/>
                <w:bCs/>
                <w:color w:val="auto"/>
                <w:kern w:val="0"/>
                <w:sz w:val="22"/>
                <w:szCs w:val="22"/>
                <w:highlight w:val="none"/>
              </w:rPr>
              <w:t>工作温度</w:t>
            </w:r>
            <w:r>
              <w:rPr>
                <w:rFonts w:hint="default" w:ascii="Times New Roman" w:hAnsi="Times New Roman" w:eastAsia="方正兰亭黑简体" w:cs="Times New Roman"/>
                <w:b/>
                <w:bCs/>
                <w:color w:val="auto"/>
                <w:kern w:val="0"/>
                <w:sz w:val="22"/>
                <w:szCs w:val="22"/>
                <w:highlight w:val="none"/>
                <w:lang w:eastAsia="zh-CN"/>
              </w:rPr>
              <w:t>：</w:t>
            </w:r>
          </w:p>
          <w:p w14:paraId="3521C4A0">
            <w:pPr>
              <w:widowControl/>
              <w:numPr>
                <w:ilvl w:val="0"/>
                <w:numId w:val="0"/>
              </w:numPr>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RV-90型不超过90℃，其它不超过70℃，敷设温度不低于0℃。</w:t>
            </w:r>
          </w:p>
          <w:p w14:paraId="07633D20">
            <w:pPr>
              <w:widowControl/>
              <w:numPr>
                <w:ilvl w:val="0"/>
                <w:numId w:val="0"/>
              </w:numPr>
              <w:spacing w:line="360" w:lineRule="auto"/>
              <w:jc w:val="left"/>
              <w:rPr>
                <w:rFonts w:hint="eastAsia" w:ascii="Times New Roman" w:hAnsi="Times New Roman" w:eastAsia="方正兰亭黑简体" w:cs="Times New Roman"/>
                <w:b/>
                <w:bCs/>
                <w:color w:val="auto"/>
                <w:kern w:val="0"/>
                <w:sz w:val="22"/>
                <w:szCs w:val="22"/>
                <w:highlight w:val="none"/>
                <w:lang w:eastAsia="zh-CN"/>
              </w:rPr>
            </w:pPr>
            <w:r>
              <w:rPr>
                <w:rFonts w:hint="default" w:ascii="Times New Roman" w:hAnsi="Times New Roman" w:eastAsia="方正兰亭黑简体" w:cs="Times New Roman"/>
                <w:b/>
                <w:bCs/>
                <w:color w:val="auto"/>
                <w:kern w:val="0"/>
                <w:sz w:val="22"/>
                <w:szCs w:val="22"/>
                <w:highlight w:val="none"/>
              </w:rPr>
              <w:t>技术性能</w:t>
            </w:r>
            <w:r>
              <w:rPr>
                <w:rFonts w:hint="default" w:ascii="Times New Roman" w:hAnsi="Times New Roman" w:eastAsia="方正兰亭黑简体" w:cs="Times New Roman"/>
                <w:b/>
                <w:bCs/>
                <w:color w:val="auto"/>
                <w:kern w:val="0"/>
                <w:sz w:val="22"/>
                <w:szCs w:val="22"/>
                <w:highlight w:val="none"/>
                <w:lang w:eastAsia="zh-CN"/>
              </w:rPr>
              <w:t>：</w:t>
            </w:r>
          </w:p>
          <w:p w14:paraId="77FE376C">
            <w:pPr>
              <w:widowControl/>
              <w:numPr>
                <w:ilvl w:val="0"/>
                <w:numId w:val="0"/>
              </w:numPr>
              <w:spacing w:line="360" w:lineRule="auto"/>
              <w:jc w:val="left"/>
              <w:rPr>
                <w:rFonts w:hint="default"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1</w:t>
            </w:r>
            <w:r>
              <w:rPr>
                <w:rFonts w:hint="default" w:ascii="Times New Roman" w:hAnsi="Times New Roman" w:eastAsia="方正兰亭黑简体" w:cs="Times New Roman"/>
                <w:color w:val="auto"/>
                <w:kern w:val="0"/>
                <w:sz w:val="22"/>
                <w:szCs w:val="22"/>
                <w:highlight w:val="none"/>
                <w:lang w:eastAsia="zh-CN"/>
              </w:rPr>
              <w:t>.聚氯乙烯绝缘聚氯乙烯护套软电缆</w:t>
            </w:r>
          </w:p>
          <w:p w14:paraId="095CA6E1">
            <w:pPr>
              <w:widowControl/>
              <w:numPr>
                <w:ilvl w:val="0"/>
                <w:numId w:val="0"/>
              </w:numPr>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2</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电线具有良好的电气绝缘性能、力学性能和不延燃性能，质量可靠，方便耐用。</w:t>
            </w:r>
          </w:p>
          <w:p w14:paraId="0B5DA124">
            <w:pPr>
              <w:widowControl/>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3</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成品电线的绝缘或护套表面应有生产厂名、型号和电压的连续标志</w:t>
            </w:r>
            <w:r>
              <w:rPr>
                <w:rFonts w:hint="default" w:ascii="Times New Roman" w:hAnsi="Times New Roman" w:eastAsia="方正兰亭黑简体" w:cs="Times New Roman"/>
                <w:color w:val="auto"/>
                <w:kern w:val="0"/>
                <w:sz w:val="22"/>
                <w:szCs w:val="22"/>
                <w:highlight w:val="none"/>
                <w:lang w:eastAsia="zh-CN"/>
              </w:rPr>
              <w:t>。</w:t>
            </w:r>
          </w:p>
          <w:p w14:paraId="547687EF">
            <w:pPr>
              <w:widowControl/>
              <w:numPr>
                <w:ilvl w:val="0"/>
                <w:numId w:val="0"/>
              </w:numPr>
              <w:spacing w:line="360" w:lineRule="auto"/>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整体通用要求</w:t>
            </w:r>
            <w:r>
              <w:rPr>
                <w:rFonts w:hint="default" w:ascii="Times New Roman" w:hAnsi="Times New Roman" w:eastAsia="方正兰亭黑简体" w:cs="Times New Roman"/>
                <w:b/>
                <w:bCs/>
                <w:color w:val="auto"/>
                <w:kern w:val="0"/>
                <w:sz w:val="22"/>
                <w:szCs w:val="22"/>
                <w:highlight w:val="none"/>
                <w:lang w:eastAsia="zh-CN"/>
              </w:rPr>
              <w:t>：</w:t>
            </w:r>
          </w:p>
          <w:p w14:paraId="7A778D4C">
            <w:pPr>
              <w:numPr>
                <w:ilvl w:val="-1"/>
                <w:numId w:val="0"/>
              </w:numPr>
              <w:spacing w:line="360" w:lineRule="auto"/>
              <w:ind w:left="0" w:firstLine="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w:t>
            </w:r>
            <w:r>
              <w:rPr>
                <w:rFonts w:hint="default" w:ascii="Times New Roman" w:hAnsi="Times New Roman" w:eastAsia="方正兰亭黑简体" w:cs="Times New Roman"/>
                <w:color w:val="auto"/>
                <w:sz w:val="22"/>
                <w:szCs w:val="22"/>
                <w:highlight w:val="none"/>
              </w:rPr>
              <w:t>电缆：采用国标无氧纯铜阻燃电缆</w:t>
            </w:r>
            <w:r>
              <w:rPr>
                <w:rFonts w:hint="default" w:ascii="Times New Roman" w:hAnsi="Times New Roman" w:eastAsia="方正兰亭黑简体" w:cs="Times New Roman"/>
                <w:color w:val="auto"/>
                <w:sz w:val="22"/>
                <w:szCs w:val="22"/>
                <w:highlight w:val="none"/>
                <w:lang w:eastAsia="zh-CN"/>
              </w:rPr>
              <w:t>。</w:t>
            </w:r>
          </w:p>
          <w:p w14:paraId="759CED57">
            <w:pPr>
              <w:numPr>
                <w:ilvl w:val="-1"/>
                <w:numId w:val="0"/>
              </w:numPr>
              <w:spacing w:line="360" w:lineRule="auto"/>
              <w:ind w:left="0" w:firstLine="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2.</w:t>
            </w:r>
            <w:r>
              <w:rPr>
                <w:rFonts w:hint="default" w:ascii="Times New Roman" w:hAnsi="Times New Roman" w:eastAsia="方正兰亭黑简体" w:cs="Times New Roman"/>
                <w:color w:val="auto"/>
                <w:sz w:val="22"/>
                <w:szCs w:val="22"/>
                <w:highlight w:val="none"/>
              </w:rPr>
              <w:t>线缆需符合国家标准，阻燃、环保、无毒、易清洁、不起尘，提供材质合格证明</w:t>
            </w:r>
            <w:r>
              <w:rPr>
                <w:rFonts w:hint="default" w:ascii="Times New Roman" w:hAnsi="Times New Roman" w:eastAsia="方正兰亭黑简体" w:cs="Times New Roman"/>
                <w:color w:val="auto"/>
                <w:sz w:val="22"/>
                <w:szCs w:val="22"/>
                <w:highlight w:val="none"/>
                <w:lang w:eastAsia="zh-CN"/>
              </w:rPr>
              <w:t>。</w:t>
            </w:r>
          </w:p>
          <w:p w14:paraId="6CDD6DFB">
            <w:pPr>
              <w:widowControl/>
              <w:numPr>
                <w:ilvl w:val="0"/>
                <w:numId w:val="0"/>
              </w:numPr>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b/>
                <w:bCs/>
                <w:color w:val="auto"/>
                <w:sz w:val="22"/>
                <w:szCs w:val="22"/>
                <w:highlight w:val="none"/>
              </w:rPr>
              <w:t>品牌要求</w:t>
            </w:r>
            <w:r>
              <w:rPr>
                <w:rFonts w:hint="default" w:ascii="Times New Roman" w:hAnsi="Times New Roman" w:eastAsia="方正兰亭黑简体" w:cs="Times New Roman"/>
                <w:b/>
                <w:bCs/>
                <w:color w:val="auto"/>
                <w:sz w:val="22"/>
                <w:szCs w:val="22"/>
                <w:highlight w:val="none"/>
                <w:lang w:eastAsia="zh-CN"/>
              </w:rPr>
              <w:t>：</w:t>
            </w:r>
            <w:r>
              <w:rPr>
                <w:rFonts w:hint="default" w:ascii="Times New Roman" w:hAnsi="Times New Roman" w:eastAsia="方正兰亭黑简体" w:cs="Times New Roman"/>
                <w:b/>
                <w:bCs/>
                <w:color w:val="auto"/>
                <w:sz w:val="22"/>
                <w:szCs w:val="22"/>
                <w:highlight w:val="none"/>
              </w:rPr>
              <w:t>品牌参考起帆、江南、上上同等档次</w:t>
            </w:r>
            <w:r>
              <w:rPr>
                <w:rFonts w:hint="default" w:ascii="Times New Roman" w:hAnsi="Times New Roman" w:eastAsia="方正兰亭黑简体" w:cs="Times New Roman"/>
                <w:b/>
                <w:bCs/>
                <w:color w:val="auto"/>
                <w:sz w:val="22"/>
                <w:szCs w:val="22"/>
                <w:highlight w:val="none"/>
                <w:lang w:eastAsia="zh-CN"/>
              </w:rPr>
              <w:t>。</w:t>
            </w:r>
          </w:p>
        </w:tc>
      </w:tr>
      <w:tr w14:paraId="3CB5D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0AA90D49">
            <w:pPr>
              <w:numPr>
                <w:ilvl w:val="0"/>
                <w:numId w:val="0"/>
              </w:numPr>
              <w:spacing w:line="360" w:lineRule="auto"/>
              <w:ind w:left="0" w:leftChars="0" w:firstLine="0" w:firstLineChars="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2"/>
                <w:sz w:val="22"/>
                <w:szCs w:val="22"/>
                <w:highlight w:val="none"/>
                <w:lang w:val="en-US" w:eastAsia="zh-CN" w:bidi="ar-SA"/>
              </w:rPr>
              <w:t>2</w:t>
            </w:r>
          </w:p>
        </w:tc>
        <w:tc>
          <w:tcPr>
            <w:tcW w:w="813" w:type="pct"/>
            <w:vAlign w:val="center"/>
          </w:tcPr>
          <w:p w14:paraId="3A4BD9E5">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电源线</w:t>
            </w:r>
            <w:r>
              <w:rPr>
                <w:rFonts w:hint="default" w:ascii="Times New Roman" w:hAnsi="Times New Roman" w:eastAsia="方正兰亭黑简体" w:cs="Times New Roman"/>
                <w:color w:val="auto"/>
                <w:kern w:val="0"/>
                <w:sz w:val="22"/>
                <w:szCs w:val="22"/>
                <w:highlight w:val="none"/>
                <w:lang w:val="en-US" w:eastAsia="zh-CN"/>
              </w:rPr>
              <w:t>2</w:t>
            </w:r>
          </w:p>
        </w:tc>
        <w:tc>
          <w:tcPr>
            <w:tcW w:w="3777" w:type="pct"/>
            <w:vAlign w:val="center"/>
          </w:tcPr>
          <w:p w14:paraId="78A6FC8F">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b/>
                <w:bCs/>
                <w:color w:val="auto"/>
                <w:kern w:val="0"/>
                <w:sz w:val="22"/>
                <w:szCs w:val="22"/>
                <w:highlight w:val="none"/>
                <w:lang w:val="en-US" w:eastAsia="zh-CN"/>
              </w:rPr>
              <w:t>规格：</w:t>
            </w:r>
            <w:r>
              <w:rPr>
                <w:rFonts w:hint="default" w:ascii="Times New Roman" w:hAnsi="Times New Roman" w:eastAsia="方正兰亭黑简体" w:cs="Times New Roman"/>
                <w:color w:val="auto"/>
                <w:kern w:val="0"/>
                <w:sz w:val="22"/>
                <w:szCs w:val="22"/>
                <w:highlight w:val="none"/>
              </w:rPr>
              <w:t>RVV3*6</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本产品适用于交流电圧450/750V及以下的家用电器、小型电动工具、仪器仪表及动力照明用装置连接。</w:t>
            </w:r>
          </w:p>
          <w:p w14:paraId="275203C0">
            <w:pPr>
              <w:widowControl/>
              <w:spacing w:line="360" w:lineRule="auto"/>
              <w:jc w:val="left"/>
              <w:rPr>
                <w:rFonts w:hint="eastAsia" w:ascii="Times New Roman" w:hAnsi="Times New Roman" w:eastAsia="方正兰亭黑简体" w:cs="Times New Roman"/>
                <w:b/>
                <w:bCs/>
                <w:color w:val="auto"/>
                <w:kern w:val="0"/>
                <w:sz w:val="22"/>
                <w:szCs w:val="22"/>
                <w:highlight w:val="none"/>
                <w:lang w:eastAsia="zh-CN"/>
              </w:rPr>
            </w:pPr>
            <w:r>
              <w:rPr>
                <w:rFonts w:hint="default" w:ascii="Times New Roman" w:hAnsi="Times New Roman" w:eastAsia="方正兰亭黑简体" w:cs="Times New Roman"/>
                <w:b/>
                <w:bCs/>
                <w:color w:val="auto"/>
                <w:kern w:val="0"/>
                <w:sz w:val="22"/>
                <w:szCs w:val="22"/>
                <w:highlight w:val="none"/>
              </w:rPr>
              <w:t>工作温度</w:t>
            </w:r>
            <w:r>
              <w:rPr>
                <w:rFonts w:hint="default" w:ascii="Times New Roman" w:hAnsi="Times New Roman" w:eastAsia="方正兰亭黑简体" w:cs="Times New Roman"/>
                <w:b/>
                <w:bCs/>
                <w:color w:val="auto"/>
                <w:kern w:val="0"/>
                <w:sz w:val="22"/>
                <w:szCs w:val="22"/>
                <w:highlight w:val="none"/>
                <w:lang w:eastAsia="zh-CN"/>
              </w:rPr>
              <w:t>：</w:t>
            </w:r>
          </w:p>
          <w:p w14:paraId="316FC2C2">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RV-90型不超过90℃，其它不超过70℃，敷设温度不低于0℃。</w:t>
            </w:r>
          </w:p>
          <w:p w14:paraId="2419AC29">
            <w:pPr>
              <w:widowControl/>
              <w:spacing w:line="360" w:lineRule="auto"/>
              <w:jc w:val="left"/>
              <w:rPr>
                <w:rFonts w:hint="eastAsia" w:ascii="Times New Roman" w:hAnsi="Times New Roman" w:eastAsia="方正兰亭黑简体" w:cs="Times New Roman"/>
                <w:b/>
                <w:bCs/>
                <w:color w:val="auto"/>
                <w:kern w:val="0"/>
                <w:sz w:val="22"/>
                <w:szCs w:val="22"/>
                <w:highlight w:val="none"/>
                <w:lang w:eastAsia="zh-CN"/>
              </w:rPr>
            </w:pPr>
            <w:r>
              <w:rPr>
                <w:rFonts w:hint="default" w:ascii="Times New Roman" w:hAnsi="Times New Roman" w:eastAsia="方正兰亭黑简体" w:cs="Times New Roman"/>
                <w:b/>
                <w:bCs/>
                <w:color w:val="auto"/>
                <w:kern w:val="0"/>
                <w:sz w:val="22"/>
                <w:szCs w:val="22"/>
                <w:highlight w:val="none"/>
              </w:rPr>
              <w:t>技术性能</w:t>
            </w:r>
            <w:r>
              <w:rPr>
                <w:rFonts w:hint="default" w:ascii="Times New Roman" w:hAnsi="Times New Roman" w:eastAsia="方正兰亭黑简体" w:cs="Times New Roman"/>
                <w:b/>
                <w:bCs/>
                <w:color w:val="auto"/>
                <w:kern w:val="0"/>
                <w:sz w:val="22"/>
                <w:szCs w:val="22"/>
                <w:highlight w:val="none"/>
                <w:lang w:eastAsia="zh-CN"/>
              </w:rPr>
              <w:t>：</w:t>
            </w:r>
          </w:p>
          <w:p w14:paraId="1AD772DD">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1</w:t>
            </w:r>
            <w:r>
              <w:rPr>
                <w:rFonts w:hint="default" w:ascii="Times New Roman" w:hAnsi="Times New Roman" w:eastAsia="方正兰亭黑简体" w:cs="Times New Roman"/>
                <w:color w:val="auto"/>
                <w:kern w:val="0"/>
                <w:sz w:val="22"/>
                <w:szCs w:val="22"/>
                <w:highlight w:val="none"/>
                <w:lang w:val="en-US" w:eastAsia="zh-CN"/>
              </w:rPr>
              <w:t>.聚氯乙烯绝缘聚氯乙烯护套软电缆</w:t>
            </w:r>
            <w:r>
              <w:rPr>
                <w:rFonts w:hint="default" w:ascii="Times New Roman" w:hAnsi="Times New Roman" w:eastAsia="方正兰亭黑简体" w:cs="Times New Roman"/>
                <w:color w:val="auto"/>
                <w:kern w:val="0"/>
                <w:sz w:val="22"/>
                <w:szCs w:val="22"/>
                <w:highlight w:val="none"/>
              </w:rPr>
              <w:t>。</w:t>
            </w:r>
          </w:p>
          <w:p w14:paraId="7653C5FB">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2</w:t>
            </w:r>
            <w:r>
              <w:rPr>
                <w:rFonts w:hint="default" w:ascii="Times New Roman" w:hAnsi="Times New Roman" w:eastAsia="方正兰亭黑简体" w:cs="Times New Roman"/>
                <w:color w:val="auto"/>
                <w:kern w:val="0"/>
                <w:sz w:val="22"/>
                <w:szCs w:val="22"/>
                <w:highlight w:val="none"/>
                <w:lang w:val="en-US" w:eastAsia="zh-CN"/>
              </w:rPr>
              <w:t>.</w:t>
            </w:r>
            <w:r>
              <w:rPr>
                <w:rFonts w:hint="default" w:ascii="Times New Roman" w:hAnsi="Times New Roman" w:eastAsia="方正兰亭黑简体" w:cs="Times New Roman"/>
                <w:color w:val="auto"/>
                <w:kern w:val="0"/>
                <w:sz w:val="22"/>
                <w:szCs w:val="22"/>
                <w:highlight w:val="none"/>
              </w:rPr>
              <w:t>电线具有良好的电气绝缘性能、力学性能和不延燃性能，质量可靠，方便耐用。</w:t>
            </w:r>
          </w:p>
          <w:p w14:paraId="5CA9628E">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成品电线的绝缘或护套表面应有生产厂名、型号和电压的连续标志</w:t>
            </w:r>
            <w:r>
              <w:rPr>
                <w:rFonts w:hint="default" w:ascii="Times New Roman" w:hAnsi="Times New Roman" w:eastAsia="方正兰亭黑简体" w:cs="Times New Roman"/>
                <w:color w:val="auto"/>
                <w:kern w:val="0"/>
                <w:sz w:val="22"/>
                <w:szCs w:val="22"/>
                <w:highlight w:val="none"/>
                <w:lang w:eastAsia="zh-CN"/>
              </w:rPr>
              <w:t>。</w:t>
            </w:r>
          </w:p>
          <w:p w14:paraId="2AC0A01A">
            <w:pPr>
              <w:widowControl/>
              <w:numPr>
                <w:ilvl w:val="0"/>
                <w:numId w:val="0"/>
              </w:numPr>
              <w:spacing w:line="360" w:lineRule="auto"/>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整体通用要求</w:t>
            </w:r>
            <w:r>
              <w:rPr>
                <w:rFonts w:hint="default" w:ascii="Times New Roman" w:hAnsi="Times New Roman" w:eastAsia="方正兰亭黑简体" w:cs="Times New Roman"/>
                <w:b/>
                <w:bCs/>
                <w:color w:val="auto"/>
                <w:kern w:val="0"/>
                <w:sz w:val="22"/>
                <w:szCs w:val="22"/>
                <w:highlight w:val="none"/>
                <w:lang w:eastAsia="zh-CN"/>
              </w:rPr>
              <w:t>：</w:t>
            </w:r>
          </w:p>
          <w:p w14:paraId="101930E8">
            <w:pPr>
              <w:widowControl/>
              <w:numPr>
                <w:ilvl w:val="-1"/>
                <w:numId w:val="0"/>
              </w:numPr>
              <w:spacing w:line="360" w:lineRule="auto"/>
              <w:ind w:left="0" w:firstLine="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w:t>
            </w:r>
            <w:r>
              <w:rPr>
                <w:rFonts w:hint="default" w:ascii="Times New Roman" w:hAnsi="Times New Roman" w:eastAsia="方正兰亭黑简体" w:cs="Times New Roman"/>
                <w:color w:val="auto"/>
                <w:sz w:val="22"/>
                <w:szCs w:val="22"/>
                <w:highlight w:val="none"/>
              </w:rPr>
              <w:t>电缆：采用国标无氧纯铜阻燃电缆</w:t>
            </w:r>
            <w:r>
              <w:rPr>
                <w:rFonts w:hint="default" w:ascii="Times New Roman" w:hAnsi="Times New Roman" w:eastAsia="方正兰亭黑简体" w:cs="Times New Roman"/>
                <w:color w:val="auto"/>
                <w:sz w:val="22"/>
                <w:szCs w:val="22"/>
                <w:highlight w:val="none"/>
                <w:lang w:eastAsia="zh-CN"/>
              </w:rPr>
              <w:t>。</w:t>
            </w:r>
          </w:p>
          <w:p w14:paraId="33D16603">
            <w:pPr>
              <w:widowControl/>
              <w:numPr>
                <w:ilvl w:val="-1"/>
                <w:numId w:val="0"/>
              </w:numPr>
              <w:spacing w:line="360" w:lineRule="auto"/>
              <w:ind w:left="0" w:firstLine="0"/>
              <w:jc w:val="left"/>
              <w:rPr>
                <w:rFonts w:hint="default" w:ascii="Times New Roman" w:hAnsi="Times New Roman" w:eastAsia="方正兰亭黑简体" w:cs="Times New Roman"/>
                <w:color w:val="auto"/>
                <w:sz w:val="22"/>
                <w:szCs w:val="22"/>
                <w:highlight w:val="none"/>
                <w:lang w:eastAsia="zh-CN"/>
              </w:rPr>
            </w:pPr>
            <w:r>
              <w:rPr>
                <w:rFonts w:hint="default" w:ascii="Times New Roman" w:hAnsi="Times New Roman" w:eastAsia="方正兰亭黑简体" w:cs="Times New Roman"/>
                <w:color w:val="auto"/>
                <w:sz w:val="22"/>
                <w:szCs w:val="22"/>
                <w:highlight w:val="none"/>
                <w:lang w:val="en-US" w:eastAsia="zh-CN"/>
              </w:rPr>
              <w:t>2.</w:t>
            </w:r>
            <w:r>
              <w:rPr>
                <w:rFonts w:hint="default" w:ascii="Times New Roman" w:hAnsi="Times New Roman" w:eastAsia="方正兰亭黑简体" w:cs="Times New Roman"/>
                <w:color w:val="auto"/>
                <w:sz w:val="22"/>
                <w:szCs w:val="22"/>
                <w:highlight w:val="none"/>
              </w:rPr>
              <w:t>线缆需符合国家标准，阻燃、环保、无毒、易清洁、不起尘，提供材质合格证明</w:t>
            </w:r>
            <w:r>
              <w:rPr>
                <w:rFonts w:hint="default" w:ascii="Times New Roman" w:hAnsi="Times New Roman" w:eastAsia="方正兰亭黑简体" w:cs="Times New Roman"/>
                <w:color w:val="auto"/>
                <w:sz w:val="22"/>
                <w:szCs w:val="22"/>
                <w:highlight w:val="none"/>
                <w:lang w:eastAsia="zh-CN"/>
              </w:rPr>
              <w:t>。</w:t>
            </w:r>
          </w:p>
          <w:p w14:paraId="1D5062D7">
            <w:pPr>
              <w:widowControl/>
              <w:numPr>
                <w:ilvl w:val="0"/>
                <w:numId w:val="0"/>
              </w:numPr>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b/>
                <w:bCs/>
                <w:color w:val="auto"/>
                <w:kern w:val="0"/>
                <w:sz w:val="22"/>
                <w:szCs w:val="22"/>
                <w:highlight w:val="none"/>
              </w:rPr>
              <w:t>品牌要求</w:t>
            </w:r>
            <w:r>
              <w:rPr>
                <w:rFonts w:hint="default" w:ascii="Times New Roman" w:hAnsi="Times New Roman" w:eastAsia="方正兰亭黑简体" w:cs="Times New Roman"/>
                <w:b/>
                <w:bCs/>
                <w:color w:val="auto"/>
                <w:kern w:val="0"/>
                <w:sz w:val="22"/>
                <w:szCs w:val="22"/>
                <w:highlight w:val="none"/>
                <w:lang w:eastAsia="zh-CN"/>
              </w:rPr>
              <w:t>：</w:t>
            </w:r>
            <w:r>
              <w:rPr>
                <w:rFonts w:hint="default" w:ascii="Times New Roman" w:hAnsi="Times New Roman" w:eastAsia="方正兰亭黑简体" w:cs="Times New Roman"/>
                <w:b/>
                <w:bCs/>
                <w:color w:val="auto"/>
                <w:sz w:val="22"/>
                <w:szCs w:val="22"/>
                <w:highlight w:val="none"/>
              </w:rPr>
              <w:t>品牌参考起帆、江南、上上同等档次</w:t>
            </w:r>
            <w:r>
              <w:rPr>
                <w:rFonts w:hint="default" w:ascii="Times New Roman" w:hAnsi="Times New Roman" w:eastAsia="方正兰亭黑简体" w:cs="Times New Roman"/>
                <w:b/>
                <w:bCs/>
                <w:color w:val="auto"/>
                <w:sz w:val="22"/>
                <w:szCs w:val="22"/>
                <w:highlight w:val="none"/>
                <w:lang w:eastAsia="zh-CN"/>
              </w:rPr>
              <w:t>。</w:t>
            </w:r>
          </w:p>
        </w:tc>
      </w:tr>
      <w:tr w14:paraId="634B6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169D8DCA">
            <w:pPr>
              <w:numPr>
                <w:ilvl w:val="0"/>
                <w:numId w:val="0"/>
              </w:numPr>
              <w:spacing w:line="360" w:lineRule="auto"/>
              <w:ind w:left="0" w:firstLine="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2"/>
                <w:sz w:val="22"/>
                <w:szCs w:val="22"/>
                <w:highlight w:val="none"/>
                <w:lang w:val="en-US" w:eastAsia="zh-CN" w:bidi="ar-SA"/>
              </w:rPr>
              <w:t>3</w:t>
            </w:r>
          </w:p>
        </w:tc>
        <w:tc>
          <w:tcPr>
            <w:tcW w:w="813" w:type="pct"/>
            <w:vAlign w:val="center"/>
          </w:tcPr>
          <w:p w14:paraId="697DC5AE">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电力电缆</w:t>
            </w:r>
          </w:p>
        </w:tc>
        <w:tc>
          <w:tcPr>
            <w:tcW w:w="3777" w:type="pct"/>
            <w:vAlign w:val="center"/>
          </w:tcPr>
          <w:p w14:paraId="4E4E21D7">
            <w:pPr>
              <w:widowControl/>
              <w:numPr>
                <w:ilvl w:val="-1"/>
                <w:numId w:val="0"/>
              </w:numPr>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规格：</w:t>
            </w:r>
          </w:p>
          <w:p w14:paraId="22F6B062">
            <w:pPr>
              <w:widowControl/>
              <w:numPr>
                <w:ilvl w:val="0"/>
                <w:numId w:val="0"/>
              </w:numPr>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YJV4*70+1*30</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本产品适用于交流电圧450/750V及以下的家用电器、小型电动工具、仪器仪表及动力照明用装置连接。</w:t>
            </w:r>
          </w:p>
          <w:p w14:paraId="22990D6C">
            <w:pPr>
              <w:widowControl/>
              <w:numPr>
                <w:ilvl w:val="0"/>
                <w:numId w:val="0"/>
              </w:numPr>
              <w:spacing w:line="360" w:lineRule="auto"/>
              <w:jc w:val="left"/>
              <w:rPr>
                <w:rFonts w:hint="eastAsia" w:ascii="Times New Roman" w:hAnsi="Times New Roman" w:eastAsia="方正兰亭黑简体" w:cs="Times New Roman"/>
                <w:b/>
                <w:bCs/>
                <w:color w:val="auto"/>
                <w:kern w:val="0"/>
                <w:sz w:val="22"/>
                <w:szCs w:val="22"/>
                <w:highlight w:val="none"/>
                <w:lang w:eastAsia="zh-CN"/>
              </w:rPr>
            </w:pPr>
            <w:r>
              <w:rPr>
                <w:rFonts w:hint="default" w:ascii="Times New Roman" w:hAnsi="Times New Roman" w:eastAsia="方正兰亭黑简体" w:cs="Times New Roman"/>
                <w:b/>
                <w:bCs/>
                <w:color w:val="auto"/>
                <w:kern w:val="0"/>
                <w:sz w:val="22"/>
                <w:szCs w:val="22"/>
                <w:highlight w:val="none"/>
              </w:rPr>
              <w:t>工作温度</w:t>
            </w:r>
            <w:r>
              <w:rPr>
                <w:rFonts w:hint="default" w:ascii="Times New Roman" w:hAnsi="Times New Roman" w:eastAsia="方正兰亭黑简体" w:cs="Times New Roman"/>
                <w:b/>
                <w:bCs/>
                <w:color w:val="auto"/>
                <w:kern w:val="0"/>
                <w:sz w:val="22"/>
                <w:szCs w:val="22"/>
                <w:highlight w:val="none"/>
                <w:lang w:eastAsia="zh-CN"/>
              </w:rPr>
              <w:t>：</w:t>
            </w:r>
          </w:p>
          <w:p w14:paraId="1E168795">
            <w:pPr>
              <w:widowControl/>
              <w:numPr>
                <w:ilvl w:val="0"/>
                <w:numId w:val="0"/>
              </w:numPr>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RV-90型不超过90℃，其它不超过70℃，敷设温度不低于0℃。</w:t>
            </w:r>
          </w:p>
          <w:p w14:paraId="33A2D610">
            <w:pPr>
              <w:widowControl/>
              <w:numPr>
                <w:ilvl w:val="0"/>
                <w:numId w:val="0"/>
              </w:numPr>
              <w:spacing w:line="360" w:lineRule="auto"/>
              <w:jc w:val="left"/>
              <w:rPr>
                <w:rFonts w:hint="eastAsia" w:ascii="Times New Roman" w:hAnsi="Times New Roman" w:eastAsia="方正兰亭黑简体" w:cs="Times New Roman"/>
                <w:b/>
                <w:bCs/>
                <w:color w:val="auto"/>
                <w:kern w:val="0"/>
                <w:sz w:val="22"/>
                <w:szCs w:val="22"/>
                <w:highlight w:val="none"/>
                <w:lang w:eastAsia="zh-CN"/>
              </w:rPr>
            </w:pPr>
            <w:r>
              <w:rPr>
                <w:rFonts w:hint="default" w:ascii="Times New Roman" w:hAnsi="Times New Roman" w:eastAsia="方正兰亭黑简体" w:cs="Times New Roman"/>
                <w:b/>
                <w:bCs/>
                <w:color w:val="auto"/>
                <w:kern w:val="0"/>
                <w:sz w:val="22"/>
                <w:szCs w:val="22"/>
                <w:highlight w:val="none"/>
              </w:rPr>
              <w:t>技术性能</w:t>
            </w:r>
            <w:r>
              <w:rPr>
                <w:rFonts w:hint="default" w:ascii="Times New Roman" w:hAnsi="Times New Roman" w:eastAsia="方正兰亭黑简体" w:cs="Times New Roman"/>
                <w:b/>
                <w:bCs/>
                <w:color w:val="auto"/>
                <w:kern w:val="0"/>
                <w:sz w:val="22"/>
                <w:szCs w:val="22"/>
                <w:highlight w:val="none"/>
                <w:lang w:eastAsia="zh-CN"/>
              </w:rPr>
              <w:t>：</w:t>
            </w:r>
          </w:p>
          <w:p w14:paraId="6DEBB6B1">
            <w:pPr>
              <w:widowControl/>
              <w:numPr>
                <w:ilvl w:val="0"/>
                <w:numId w:val="0"/>
              </w:numPr>
              <w:spacing w:line="360" w:lineRule="auto"/>
              <w:jc w:val="left"/>
              <w:rPr>
                <w:rFonts w:hint="default" w:ascii="Times New Roman" w:hAnsi="Times New Roman" w:eastAsia="方正兰亭黑简体" w:cs="Times New Roman"/>
                <w:color w:val="auto"/>
                <w:kern w:val="0"/>
                <w:sz w:val="22"/>
                <w:szCs w:val="22"/>
                <w:highlight w:val="none"/>
                <w:lang w:val="en-US" w:eastAsia="zh-CN"/>
              </w:rPr>
            </w:pPr>
            <w:r>
              <w:rPr>
                <w:rFonts w:hint="default" w:ascii="Times New Roman" w:hAnsi="Times New Roman" w:eastAsia="方正兰亭黑简体" w:cs="Times New Roman"/>
                <w:color w:val="auto"/>
                <w:kern w:val="0"/>
                <w:sz w:val="22"/>
                <w:szCs w:val="22"/>
                <w:highlight w:val="none"/>
              </w:rPr>
              <w:t>1</w:t>
            </w:r>
            <w:r>
              <w:rPr>
                <w:rFonts w:hint="default" w:ascii="Times New Roman" w:hAnsi="Times New Roman" w:eastAsia="方正兰亭黑简体" w:cs="Times New Roman"/>
                <w:color w:val="auto"/>
                <w:kern w:val="0"/>
                <w:sz w:val="22"/>
                <w:szCs w:val="22"/>
                <w:highlight w:val="none"/>
                <w:lang w:val="en-US" w:eastAsia="zh-CN"/>
              </w:rPr>
              <w:t>.导体：铜芯。</w:t>
            </w:r>
          </w:p>
          <w:p w14:paraId="132052EF">
            <w:pPr>
              <w:widowControl/>
              <w:numPr>
                <w:ilvl w:val="0"/>
                <w:numId w:val="0"/>
              </w:numPr>
              <w:spacing w:line="360" w:lineRule="auto"/>
              <w:jc w:val="left"/>
              <w:rPr>
                <w:rFonts w:hint="default" w:ascii="Times New Roman" w:hAnsi="Times New Roman" w:eastAsia="方正兰亭黑简体" w:cs="Times New Roman"/>
                <w:color w:val="auto"/>
                <w:kern w:val="0"/>
                <w:sz w:val="22"/>
                <w:szCs w:val="22"/>
                <w:highlight w:val="none"/>
                <w:lang w:val="en-US" w:eastAsia="zh-CN"/>
              </w:rPr>
            </w:pPr>
            <w:r>
              <w:rPr>
                <w:rFonts w:hint="default" w:ascii="Times New Roman" w:hAnsi="Times New Roman" w:eastAsia="方正兰亭黑简体" w:cs="Times New Roman"/>
                <w:color w:val="auto"/>
                <w:kern w:val="0"/>
                <w:sz w:val="22"/>
                <w:szCs w:val="22"/>
                <w:highlight w:val="none"/>
                <w:lang w:val="en-US" w:eastAsia="zh-CN"/>
              </w:rPr>
              <w:t>绝缘层：采用交联聚乙烯（XLPE），具有优良的耐热性和机械强度。</w:t>
            </w:r>
          </w:p>
          <w:p w14:paraId="46E9810E">
            <w:pPr>
              <w:widowControl/>
              <w:numPr>
                <w:ilvl w:val="0"/>
                <w:numId w:val="0"/>
              </w:numPr>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lang w:val="en-US" w:eastAsia="zh-CN"/>
              </w:rPr>
              <w:t>护套层：使用聚氯乙烯（PVC），提供额外的保护和耐化学腐蚀能力</w:t>
            </w:r>
            <w:r>
              <w:rPr>
                <w:rFonts w:hint="default" w:ascii="Times New Roman" w:hAnsi="Times New Roman" w:eastAsia="方正兰亭黑简体" w:cs="Times New Roman"/>
                <w:color w:val="auto"/>
                <w:kern w:val="0"/>
                <w:sz w:val="22"/>
                <w:szCs w:val="22"/>
                <w:highlight w:val="none"/>
              </w:rPr>
              <w:t>。</w:t>
            </w:r>
          </w:p>
          <w:p w14:paraId="4743CD1A">
            <w:pPr>
              <w:widowControl/>
              <w:numPr>
                <w:ilvl w:val="0"/>
                <w:numId w:val="0"/>
              </w:numPr>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2</w:t>
            </w:r>
            <w:r>
              <w:rPr>
                <w:rFonts w:hint="default" w:ascii="Times New Roman" w:hAnsi="Times New Roman" w:eastAsia="方正兰亭黑简体" w:cs="Times New Roman"/>
                <w:color w:val="auto"/>
                <w:kern w:val="0"/>
                <w:sz w:val="22"/>
                <w:szCs w:val="22"/>
                <w:highlight w:val="none"/>
                <w:lang w:val="en-US" w:eastAsia="zh-CN"/>
              </w:rPr>
              <w:t>.</w:t>
            </w:r>
            <w:r>
              <w:rPr>
                <w:rFonts w:hint="default" w:ascii="Times New Roman" w:hAnsi="Times New Roman" w:eastAsia="方正兰亭黑简体" w:cs="Times New Roman"/>
                <w:color w:val="auto"/>
                <w:kern w:val="0"/>
                <w:sz w:val="22"/>
                <w:szCs w:val="22"/>
                <w:highlight w:val="none"/>
              </w:rPr>
              <w:t>电线具有良好的电气绝缘性能、力学性能和不延燃性能，质量可靠，方便耐用。</w:t>
            </w:r>
          </w:p>
          <w:p w14:paraId="0216388B">
            <w:pPr>
              <w:widowControl/>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成品电线的绝缘或护套表面应有生产厂名、型号和电压的连续标志</w:t>
            </w:r>
          </w:p>
          <w:p w14:paraId="28551AF2">
            <w:pPr>
              <w:widowControl/>
              <w:numPr>
                <w:ilvl w:val="0"/>
                <w:numId w:val="0"/>
              </w:numPr>
              <w:spacing w:line="360" w:lineRule="auto"/>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整体通用要求</w:t>
            </w:r>
            <w:r>
              <w:rPr>
                <w:rFonts w:hint="default" w:ascii="Times New Roman" w:hAnsi="Times New Roman" w:eastAsia="方正兰亭黑简体" w:cs="Times New Roman"/>
                <w:b/>
                <w:bCs/>
                <w:color w:val="auto"/>
                <w:kern w:val="0"/>
                <w:sz w:val="22"/>
                <w:szCs w:val="22"/>
                <w:highlight w:val="none"/>
                <w:lang w:eastAsia="zh-CN"/>
              </w:rPr>
              <w:t>：</w:t>
            </w:r>
          </w:p>
          <w:p w14:paraId="6F453723">
            <w:pPr>
              <w:numPr>
                <w:ilvl w:val="-1"/>
                <w:numId w:val="0"/>
              </w:numPr>
              <w:spacing w:line="360" w:lineRule="auto"/>
              <w:ind w:left="0" w:firstLine="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w:t>
            </w:r>
            <w:r>
              <w:rPr>
                <w:rFonts w:hint="default" w:ascii="Times New Roman" w:hAnsi="Times New Roman" w:eastAsia="方正兰亭黑简体" w:cs="Times New Roman"/>
                <w:color w:val="auto"/>
                <w:sz w:val="22"/>
                <w:szCs w:val="22"/>
                <w:highlight w:val="none"/>
              </w:rPr>
              <w:t>电缆：采用国标无氧纯铜阻燃电缆</w:t>
            </w:r>
            <w:r>
              <w:rPr>
                <w:rFonts w:hint="default" w:ascii="Times New Roman" w:hAnsi="Times New Roman" w:eastAsia="方正兰亭黑简体" w:cs="Times New Roman"/>
                <w:color w:val="auto"/>
                <w:sz w:val="22"/>
                <w:szCs w:val="22"/>
                <w:highlight w:val="none"/>
                <w:lang w:eastAsia="zh-CN"/>
              </w:rPr>
              <w:t>。</w:t>
            </w:r>
          </w:p>
          <w:p w14:paraId="4D612397">
            <w:pPr>
              <w:numPr>
                <w:ilvl w:val="-1"/>
                <w:numId w:val="0"/>
              </w:numPr>
              <w:spacing w:line="360" w:lineRule="auto"/>
              <w:ind w:left="0" w:firstLine="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2.</w:t>
            </w:r>
            <w:r>
              <w:rPr>
                <w:rFonts w:hint="default" w:ascii="Times New Roman" w:hAnsi="Times New Roman" w:eastAsia="方正兰亭黑简体" w:cs="Times New Roman"/>
                <w:color w:val="auto"/>
                <w:sz w:val="22"/>
                <w:szCs w:val="22"/>
                <w:highlight w:val="none"/>
              </w:rPr>
              <w:t>线缆需符合国家标准，阻燃、环保、无毒、易清洁、不起尘，提供材质合格证明</w:t>
            </w:r>
            <w:r>
              <w:rPr>
                <w:rFonts w:hint="default" w:ascii="Times New Roman" w:hAnsi="Times New Roman" w:eastAsia="方正兰亭黑简体" w:cs="Times New Roman"/>
                <w:color w:val="auto"/>
                <w:sz w:val="22"/>
                <w:szCs w:val="22"/>
                <w:highlight w:val="none"/>
                <w:lang w:eastAsia="zh-CN"/>
              </w:rPr>
              <w:t>。</w:t>
            </w:r>
          </w:p>
          <w:p w14:paraId="122F7762">
            <w:pPr>
              <w:widowControl/>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品牌要求</w:t>
            </w:r>
            <w:r>
              <w:rPr>
                <w:rFonts w:hint="default" w:ascii="Times New Roman" w:hAnsi="Times New Roman" w:eastAsia="方正兰亭黑简体" w:cs="Times New Roman"/>
                <w:b/>
                <w:bCs/>
                <w:color w:val="auto"/>
                <w:kern w:val="0"/>
                <w:sz w:val="22"/>
                <w:szCs w:val="22"/>
                <w:highlight w:val="none"/>
                <w:lang w:eastAsia="zh-CN"/>
              </w:rPr>
              <w:t>：</w:t>
            </w:r>
            <w:r>
              <w:rPr>
                <w:rFonts w:hint="default" w:ascii="Times New Roman" w:hAnsi="Times New Roman" w:eastAsia="方正兰亭黑简体" w:cs="Times New Roman"/>
                <w:b/>
                <w:bCs/>
                <w:color w:val="auto"/>
                <w:sz w:val="22"/>
                <w:szCs w:val="22"/>
                <w:highlight w:val="none"/>
              </w:rPr>
              <w:t>品牌参考起帆、江南、上上同等档次</w:t>
            </w:r>
            <w:r>
              <w:rPr>
                <w:rFonts w:hint="default" w:ascii="Times New Roman" w:hAnsi="Times New Roman" w:eastAsia="方正兰亭黑简体" w:cs="Times New Roman"/>
                <w:b/>
                <w:bCs/>
                <w:color w:val="auto"/>
                <w:sz w:val="22"/>
                <w:szCs w:val="22"/>
                <w:highlight w:val="none"/>
                <w:lang w:eastAsia="zh-CN"/>
              </w:rPr>
              <w:t>。</w:t>
            </w:r>
          </w:p>
        </w:tc>
      </w:tr>
      <w:tr w14:paraId="39936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26BFE4B9">
            <w:pPr>
              <w:numPr>
                <w:ilvl w:val="0"/>
                <w:numId w:val="0"/>
              </w:numPr>
              <w:spacing w:line="360" w:lineRule="auto"/>
              <w:ind w:left="0" w:firstLine="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4</w:t>
            </w:r>
          </w:p>
        </w:tc>
        <w:tc>
          <w:tcPr>
            <w:tcW w:w="813" w:type="pct"/>
            <w:vAlign w:val="center"/>
          </w:tcPr>
          <w:p w14:paraId="1FC375EC">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PDU</w:t>
            </w:r>
            <w:r>
              <w:rPr>
                <w:rFonts w:hint="default" w:ascii="Times New Roman" w:hAnsi="Times New Roman" w:eastAsia="方正兰亭黑简体" w:cs="Times New Roman"/>
                <w:color w:val="auto"/>
                <w:kern w:val="0"/>
                <w:sz w:val="22"/>
                <w:szCs w:val="22"/>
                <w:highlight w:val="none"/>
                <w:lang w:val="en-US" w:eastAsia="zh-CN"/>
              </w:rPr>
              <w:t>1</w:t>
            </w:r>
          </w:p>
        </w:tc>
        <w:tc>
          <w:tcPr>
            <w:tcW w:w="3777" w:type="pct"/>
            <w:vAlign w:val="center"/>
          </w:tcPr>
          <w:p w14:paraId="77DC38DC">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规格：</w:t>
            </w:r>
          </w:p>
          <w:p w14:paraId="00BAD1D9">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1.5UT非标尺寸14位10A新国标5孔+IP表头（网口）+无线16AOT接线盒+不少于2米ZA-RVV3×4mm²线缆，总荷载≥16A，带远程智能数显表（具有监测总电流、电压、总功率、总电能等功能）。</w:t>
            </w:r>
          </w:p>
          <w:p w14:paraId="026D0925">
            <w:pPr>
              <w:widowControl/>
              <w:spacing w:line="360" w:lineRule="auto"/>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整体通用要求</w:t>
            </w:r>
            <w:r>
              <w:rPr>
                <w:rFonts w:hint="default" w:ascii="Times New Roman" w:hAnsi="Times New Roman" w:eastAsia="方正兰亭黑简体" w:cs="Times New Roman"/>
                <w:b/>
                <w:bCs/>
                <w:color w:val="auto"/>
                <w:kern w:val="0"/>
                <w:sz w:val="22"/>
                <w:szCs w:val="22"/>
                <w:highlight w:val="none"/>
                <w:lang w:eastAsia="zh-CN"/>
              </w:rPr>
              <w:t>：</w:t>
            </w:r>
          </w:p>
          <w:p w14:paraId="2C047E86">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rPr>
              <w:t>为机房机柜专用工业级PDU，非民用排插，阻燃防火、防静电、抗浪涌、抗电磁干扰；</w:t>
            </w:r>
          </w:p>
          <w:p w14:paraId="4376A95B">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2.</w:t>
            </w:r>
            <w:r>
              <w:rPr>
                <w:rFonts w:hint="default" w:ascii="Times New Roman" w:hAnsi="Times New Roman" w:eastAsia="方正兰亭黑简体" w:cs="Times New Roman"/>
                <w:color w:val="auto"/>
                <w:kern w:val="0"/>
                <w:sz w:val="22"/>
                <w:szCs w:val="22"/>
                <w:highlight w:val="none"/>
              </w:rPr>
              <w:t>外壳采用铝合金阻燃材质，耐高温、不易变形、散热性好，支持标准机柜竖向安装；</w:t>
            </w:r>
          </w:p>
          <w:p w14:paraId="3A4BEE43">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所有元器件、铜片、导线均为国标纯铜材质，导电性能好、发热低、持久耐用；</w:t>
            </w:r>
          </w:p>
          <w:p w14:paraId="0E0050E4">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4.</w:t>
            </w:r>
            <w:r>
              <w:rPr>
                <w:rFonts w:hint="default" w:ascii="Times New Roman" w:hAnsi="Times New Roman" w:eastAsia="方正兰亭黑简体" w:cs="Times New Roman"/>
                <w:color w:val="auto"/>
                <w:kern w:val="0"/>
                <w:sz w:val="22"/>
                <w:szCs w:val="22"/>
                <w:highlight w:val="none"/>
              </w:rPr>
              <w:t>符合GB2099.1、GB7251标准，通过3C认证、阻燃等级V0级，提供检测报告及厂家授权；</w:t>
            </w:r>
          </w:p>
          <w:p w14:paraId="3D2BF86B">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5.</w:t>
            </w:r>
            <w:r>
              <w:rPr>
                <w:rFonts w:hint="default" w:ascii="Times New Roman" w:hAnsi="Times New Roman" w:eastAsia="方正兰亭黑简体" w:cs="Times New Roman"/>
                <w:color w:val="auto"/>
                <w:kern w:val="0"/>
                <w:sz w:val="22"/>
                <w:szCs w:val="22"/>
                <w:highlight w:val="none"/>
              </w:rPr>
              <w:t>工作环境：温度-10℃~45℃，湿度≤95%RH无结露，适配机房常年恒温环境；</w:t>
            </w:r>
          </w:p>
          <w:p w14:paraId="5AE6068C">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6.</w:t>
            </w:r>
            <w:r>
              <w:rPr>
                <w:rFonts w:hint="default" w:ascii="Times New Roman" w:hAnsi="Times New Roman" w:eastAsia="方正兰亭黑简体" w:cs="Times New Roman"/>
                <w:color w:val="auto"/>
                <w:kern w:val="0"/>
                <w:sz w:val="22"/>
                <w:szCs w:val="22"/>
                <w:highlight w:val="none"/>
              </w:rPr>
              <w:t>实现PDU运行状态智能监测、远程管理，适配原机房PDU智能监测平台，提供的PDU产品提供设备通讯协议，并与原机房PDU智能监测系统对接。</w:t>
            </w:r>
          </w:p>
          <w:p w14:paraId="36951A23">
            <w:pPr>
              <w:widowControl/>
              <w:spacing w:line="360" w:lineRule="auto"/>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功能技术参数</w:t>
            </w:r>
            <w:r>
              <w:rPr>
                <w:rFonts w:hint="default" w:ascii="Times New Roman" w:hAnsi="Times New Roman" w:eastAsia="方正兰亭黑简体" w:cs="Times New Roman"/>
                <w:b/>
                <w:bCs/>
                <w:color w:val="auto"/>
                <w:kern w:val="0"/>
                <w:sz w:val="22"/>
                <w:szCs w:val="22"/>
                <w:highlight w:val="none"/>
                <w:lang w:eastAsia="zh-CN"/>
              </w:rPr>
              <w:t>：</w:t>
            </w:r>
          </w:p>
          <w:p w14:paraId="11187A26">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rPr>
              <w:t>额定输入：16A/32A可选，220V/50Hz；</w:t>
            </w:r>
          </w:p>
          <w:p w14:paraId="7312B794">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2.</w:t>
            </w:r>
            <w:r>
              <w:rPr>
                <w:rFonts w:hint="default" w:ascii="Times New Roman" w:hAnsi="Times New Roman" w:eastAsia="方正兰亭黑简体" w:cs="Times New Roman"/>
                <w:color w:val="auto"/>
                <w:kern w:val="0"/>
                <w:sz w:val="22"/>
                <w:szCs w:val="22"/>
                <w:highlight w:val="none"/>
              </w:rPr>
              <w:t>每台PDU配置不少于14位国标通用插孔，带link远程监控功能；</w:t>
            </w:r>
          </w:p>
          <w:p w14:paraId="30199650">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集成过载保护、短路保护、漏电保护、防雷浪涌保护四重防护；</w:t>
            </w:r>
          </w:p>
          <w:p w14:paraId="60A8441E">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4.</w:t>
            </w:r>
            <w:r>
              <w:rPr>
                <w:rFonts w:hint="default" w:ascii="Times New Roman" w:hAnsi="Times New Roman" w:eastAsia="方正兰亭黑简体" w:cs="Times New Roman"/>
                <w:color w:val="auto"/>
                <w:kern w:val="0"/>
                <w:sz w:val="22"/>
                <w:szCs w:val="22"/>
                <w:highlight w:val="none"/>
              </w:rPr>
              <w:t>具备智能监测功能：实时显示电压、电流、负载功率；</w:t>
            </w:r>
          </w:p>
          <w:p w14:paraId="324A108F">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5.</w:t>
            </w:r>
            <w:r>
              <w:rPr>
                <w:rFonts w:hint="default" w:ascii="Times New Roman" w:hAnsi="Times New Roman" w:eastAsia="方正兰亭黑简体" w:cs="Times New Roman"/>
                <w:color w:val="auto"/>
                <w:kern w:val="0"/>
                <w:sz w:val="22"/>
                <w:szCs w:val="22"/>
                <w:highlight w:val="none"/>
              </w:rPr>
              <w:t>支持RS485/网口通讯，可接入机房动环监控系统，异常负载自动声光告警，动环系统同步显示异常情况；</w:t>
            </w:r>
          </w:p>
          <w:p w14:paraId="5E6A19BC">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6.</w:t>
            </w:r>
            <w:r>
              <w:rPr>
                <w:rFonts w:hint="default" w:ascii="Times New Roman" w:hAnsi="Times New Roman" w:eastAsia="方正兰亭黑简体" w:cs="Times New Roman"/>
                <w:color w:val="auto"/>
                <w:kern w:val="0"/>
                <w:sz w:val="22"/>
                <w:szCs w:val="22"/>
                <w:highlight w:val="none"/>
              </w:rPr>
              <w:t>插孔带安全防护门，防误插、防触电，插拔紧致不松动；</w:t>
            </w:r>
          </w:p>
          <w:p w14:paraId="0B5756B1">
            <w:pPr>
              <w:numPr>
                <w:ilvl w:val="-1"/>
                <w:numId w:val="0"/>
              </w:numPr>
              <w:spacing w:line="360" w:lineRule="auto"/>
              <w:ind w:left="0" w:firstLine="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7.</w:t>
            </w:r>
            <w:r>
              <w:rPr>
                <w:rFonts w:hint="default" w:ascii="Times New Roman" w:hAnsi="Times New Roman" w:eastAsia="方正兰亭黑简体" w:cs="Times New Roman"/>
                <w:color w:val="auto"/>
                <w:kern w:val="0"/>
                <w:sz w:val="22"/>
                <w:szCs w:val="22"/>
                <w:highlight w:val="none"/>
              </w:rPr>
              <w:t>标配2米国标阻燃电源线，线径不低于4mm²纯铜芯，耐老化、阻燃防火。</w:t>
            </w:r>
          </w:p>
          <w:p w14:paraId="63D142BC">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品牌要求</w:t>
            </w:r>
            <w:r>
              <w:rPr>
                <w:rFonts w:hint="default" w:ascii="Times New Roman" w:hAnsi="Times New Roman" w:eastAsia="方正兰亭黑简体" w:cs="Times New Roman"/>
                <w:b/>
                <w:bCs/>
                <w:color w:val="auto"/>
                <w:kern w:val="0"/>
                <w:sz w:val="22"/>
                <w:szCs w:val="22"/>
                <w:highlight w:val="none"/>
                <w:lang w:eastAsia="zh-CN"/>
              </w:rPr>
              <w:t>：</w:t>
            </w:r>
            <w:r>
              <w:rPr>
                <w:rFonts w:hint="default" w:ascii="Times New Roman" w:hAnsi="Times New Roman" w:eastAsia="方正兰亭黑简体" w:cs="Times New Roman"/>
                <w:b/>
                <w:bCs/>
                <w:color w:val="auto"/>
                <w:kern w:val="0"/>
                <w:sz w:val="22"/>
                <w:szCs w:val="22"/>
                <w:highlight w:val="none"/>
              </w:rPr>
              <w:t>参考或等同于克莱沃、APC、振能、突破同等档次及以上专业机房PDU品牌</w:t>
            </w:r>
            <w:r>
              <w:rPr>
                <w:rFonts w:hint="default" w:ascii="Times New Roman" w:hAnsi="Times New Roman" w:eastAsia="方正兰亭黑简体" w:cs="Times New Roman"/>
                <w:b/>
                <w:bCs/>
                <w:color w:val="auto"/>
                <w:kern w:val="0"/>
                <w:sz w:val="22"/>
                <w:szCs w:val="22"/>
                <w:highlight w:val="none"/>
                <w:lang w:eastAsia="zh-CN"/>
              </w:rPr>
              <w:t>。</w:t>
            </w:r>
          </w:p>
        </w:tc>
      </w:tr>
      <w:tr w14:paraId="59B76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465295AE">
            <w:pPr>
              <w:numPr>
                <w:ilvl w:val="0"/>
                <w:numId w:val="0"/>
              </w:numPr>
              <w:spacing w:line="360" w:lineRule="auto"/>
              <w:ind w:left="0" w:firstLine="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5</w:t>
            </w:r>
          </w:p>
        </w:tc>
        <w:tc>
          <w:tcPr>
            <w:tcW w:w="813" w:type="pct"/>
            <w:vAlign w:val="center"/>
          </w:tcPr>
          <w:p w14:paraId="5EE1B091">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PDU</w:t>
            </w:r>
            <w:r>
              <w:rPr>
                <w:rFonts w:hint="default" w:ascii="Times New Roman" w:hAnsi="Times New Roman" w:eastAsia="方正兰亭黑简体" w:cs="Times New Roman"/>
                <w:color w:val="auto"/>
                <w:kern w:val="0"/>
                <w:sz w:val="22"/>
                <w:szCs w:val="22"/>
                <w:highlight w:val="none"/>
                <w:lang w:val="en-US" w:eastAsia="zh-CN"/>
              </w:rPr>
              <w:t>2</w:t>
            </w:r>
          </w:p>
        </w:tc>
        <w:tc>
          <w:tcPr>
            <w:tcW w:w="3777" w:type="pct"/>
            <w:vAlign w:val="center"/>
          </w:tcPr>
          <w:p w14:paraId="631D1329">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规格：</w:t>
            </w:r>
          </w:p>
          <w:p w14:paraId="48784465">
            <w:pPr>
              <w:widowControl/>
              <w:spacing w:line="360" w:lineRule="auto"/>
              <w:jc w:val="left"/>
              <w:rPr>
                <w:rFonts w:hint="default"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1.5UT非标尺寸10位10A新国标5孔+4位16A新国标插孔+IP表头（网口）+无线16AOT接线盒+</w:t>
            </w:r>
            <w:r>
              <w:rPr>
                <w:rFonts w:hint="default" w:ascii="Times New Roman" w:hAnsi="Times New Roman" w:eastAsia="方正兰亭黑简体" w:cs="Times New Roman"/>
                <w:color w:val="auto"/>
                <w:kern w:val="0"/>
                <w:sz w:val="22"/>
                <w:szCs w:val="22"/>
                <w:highlight w:val="none"/>
                <w:lang w:val="en-US" w:eastAsia="zh-CN"/>
              </w:rPr>
              <w:t>不少于2米</w:t>
            </w:r>
            <w:r>
              <w:rPr>
                <w:rFonts w:hint="default" w:ascii="Times New Roman" w:hAnsi="Times New Roman" w:eastAsia="方正兰亭黑简体" w:cs="Times New Roman"/>
                <w:color w:val="auto"/>
                <w:kern w:val="0"/>
                <w:sz w:val="22"/>
                <w:szCs w:val="22"/>
                <w:highlight w:val="none"/>
              </w:rPr>
              <w:t>ZA-RVV3×4mm²线缆</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总荷载≥16A，</w:t>
            </w:r>
            <w:r>
              <w:rPr>
                <w:rFonts w:hint="default" w:ascii="Times New Roman" w:hAnsi="Times New Roman" w:eastAsia="方正兰亭黑简体" w:cs="Times New Roman"/>
                <w:color w:val="auto"/>
                <w:kern w:val="0"/>
                <w:sz w:val="22"/>
                <w:szCs w:val="22"/>
                <w:highlight w:val="none"/>
                <w:lang w:val="en-US" w:eastAsia="zh-CN"/>
              </w:rPr>
              <w:t>配</w:t>
            </w:r>
            <w:r>
              <w:rPr>
                <w:rFonts w:hint="default" w:ascii="Times New Roman" w:hAnsi="Times New Roman" w:eastAsia="方正兰亭黑简体" w:cs="Times New Roman"/>
                <w:color w:val="auto"/>
                <w:kern w:val="0"/>
                <w:sz w:val="22"/>
                <w:szCs w:val="22"/>
                <w:highlight w:val="none"/>
              </w:rPr>
              <w:t>16A航空插头1套</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带远程智能数显表</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具有监测总电流、电压、总功率、总电能等功能</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组网方式：局域网、级联；具有LINK接口、RS485通讯接口</w:t>
            </w:r>
            <w:r>
              <w:rPr>
                <w:rFonts w:hint="default" w:ascii="Times New Roman" w:hAnsi="Times New Roman" w:eastAsia="方正兰亭黑简体" w:cs="Times New Roman"/>
                <w:color w:val="auto"/>
                <w:kern w:val="0"/>
                <w:sz w:val="22"/>
                <w:szCs w:val="22"/>
                <w:highlight w:val="none"/>
                <w:lang w:eastAsia="zh-CN"/>
              </w:rPr>
              <w:t>。</w:t>
            </w:r>
          </w:p>
          <w:p w14:paraId="48E4A045">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整体通用要求：</w:t>
            </w:r>
          </w:p>
          <w:p w14:paraId="05E55F25">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rPr>
              <w:t>为机房机柜专用工业级PDU，非民用排插，阻燃防火、防静电、抗浪涌、抗电磁干扰；</w:t>
            </w:r>
          </w:p>
          <w:p w14:paraId="4B7FCD61">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2.</w:t>
            </w:r>
            <w:r>
              <w:rPr>
                <w:rFonts w:hint="default" w:ascii="Times New Roman" w:hAnsi="Times New Roman" w:eastAsia="方正兰亭黑简体" w:cs="Times New Roman"/>
                <w:color w:val="auto"/>
                <w:kern w:val="0"/>
                <w:sz w:val="22"/>
                <w:szCs w:val="22"/>
                <w:highlight w:val="none"/>
              </w:rPr>
              <w:t>外壳采用铝合金阻燃材质，耐高温、不易变形、散热性好，支持标准机柜竖向安装；</w:t>
            </w:r>
          </w:p>
          <w:p w14:paraId="00F6F243">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所有元器件、铜片、导线均为国标纯铜材质，导电性能好、发热低、持久耐用；</w:t>
            </w:r>
          </w:p>
          <w:p w14:paraId="1CB896A9">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4.</w:t>
            </w:r>
            <w:r>
              <w:rPr>
                <w:rFonts w:hint="default" w:ascii="Times New Roman" w:hAnsi="Times New Roman" w:eastAsia="方正兰亭黑简体" w:cs="Times New Roman"/>
                <w:color w:val="auto"/>
                <w:kern w:val="0"/>
                <w:sz w:val="22"/>
                <w:szCs w:val="22"/>
                <w:highlight w:val="none"/>
              </w:rPr>
              <w:t>符合GB2099.1、GB7251标准，通过3C认证、阻燃等级V0级，提供检测报告及厂家授权；</w:t>
            </w:r>
          </w:p>
          <w:p w14:paraId="70788C36">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5.</w:t>
            </w:r>
            <w:r>
              <w:rPr>
                <w:rFonts w:hint="default" w:ascii="Times New Roman" w:hAnsi="Times New Roman" w:eastAsia="方正兰亭黑简体" w:cs="Times New Roman"/>
                <w:color w:val="auto"/>
                <w:kern w:val="0"/>
                <w:sz w:val="22"/>
                <w:szCs w:val="22"/>
                <w:highlight w:val="none"/>
              </w:rPr>
              <w:t>工作环境：温度-10℃~45℃，湿度≤95%RH无结露，适配机房常年恒温环境；</w:t>
            </w:r>
          </w:p>
          <w:p w14:paraId="5BA7EF82">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6.</w:t>
            </w:r>
            <w:r>
              <w:rPr>
                <w:rFonts w:hint="default" w:ascii="Times New Roman" w:hAnsi="Times New Roman" w:eastAsia="方正兰亭黑简体" w:cs="Times New Roman"/>
                <w:color w:val="auto"/>
                <w:kern w:val="0"/>
                <w:sz w:val="22"/>
                <w:szCs w:val="22"/>
                <w:highlight w:val="none"/>
              </w:rPr>
              <w:t>实现PDU运行状态智能监测、远程管理，适配原机房PDU智能监测平台，提供的PDU产品提供设备通讯协议，并与原机房PDU智能监测系统对接。</w:t>
            </w:r>
          </w:p>
          <w:p w14:paraId="549C486F">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功能技术参数：</w:t>
            </w:r>
          </w:p>
          <w:p w14:paraId="0A93ADFC">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rPr>
              <w:t>额定输入：16A/32A可选，220V/50Hz；</w:t>
            </w:r>
          </w:p>
          <w:p w14:paraId="5E863FFD">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2.</w:t>
            </w:r>
            <w:r>
              <w:rPr>
                <w:rFonts w:hint="default" w:ascii="Times New Roman" w:hAnsi="Times New Roman" w:eastAsia="方正兰亭黑简体" w:cs="Times New Roman"/>
                <w:color w:val="auto"/>
                <w:kern w:val="0"/>
                <w:sz w:val="22"/>
                <w:szCs w:val="22"/>
                <w:highlight w:val="none"/>
              </w:rPr>
              <w:t>每台PDU配置不少于14位国标通用插孔，带link远程监控功能；</w:t>
            </w:r>
          </w:p>
          <w:p w14:paraId="5F51A387">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集成过载保护、短路保护、漏电保护、防雷浪涌保护四重防护；</w:t>
            </w:r>
          </w:p>
          <w:p w14:paraId="59FB4AFB">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4.</w:t>
            </w:r>
            <w:r>
              <w:rPr>
                <w:rFonts w:hint="default" w:ascii="Times New Roman" w:hAnsi="Times New Roman" w:eastAsia="方正兰亭黑简体" w:cs="Times New Roman"/>
                <w:color w:val="auto"/>
                <w:kern w:val="0"/>
                <w:sz w:val="22"/>
                <w:szCs w:val="22"/>
                <w:highlight w:val="none"/>
              </w:rPr>
              <w:t>具备智能监测功能：实时显示电压、电流、负载功率；</w:t>
            </w:r>
          </w:p>
          <w:p w14:paraId="18787054">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5.</w:t>
            </w:r>
            <w:r>
              <w:rPr>
                <w:rFonts w:hint="default" w:ascii="Times New Roman" w:hAnsi="Times New Roman" w:eastAsia="方正兰亭黑简体" w:cs="Times New Roman"/>
                <w:color w:val="auto"/>
                <w:kern w:val="0"/>
                <w:sz w:val="22"/>
                <w:szCs w:val="22"/>
                <w:highlight w:val="none"/>
              </w:rPr>
              <w:t>支持RS485/网口通讯，可接入机房动环监控系统，异常负载自动声光告警，动环系统同步显示异常情况；</w:t>
            </w:r>
          </w:p>
          <w:p w14:paraId="5F7A04A1">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6.</w:t>
            </w:r>
            <w:r>
              <w:rPr>
                <w:rFonts w:hint="default" w:ascii="Times New Roman" w:hAnsi="Times New Roman" w:eastAsia="方正兰亭黑简体" w:cs="Times New Roman"/>
                <w:color w:val="auto"/>
                <w:kern w:val="0"/>
                <w:sz w:val="22"/>
                <w:szCs w:val="22"/>
                <w:highlight w:val="none"/>
              </w:rPr>
              <w:t>插孔带安全防护门，防误插、防触电，插拔紧致不松动；</w:t>
            </w:r>
          </w:p>
          <w:p w14:paraId="67108494">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7.</w:t>
            </w:r>
            <w:r>
              <w:rPr>
                <w:rFonts w:hint="default" w:ascii="Times New Roman" w:hAnsi="Times New Roman" w:eastAsia="方正兰亭黑简体" w:cs="Times New Roman"/>
                <w:color w:val="auto"/>
                <w:kern w:val="0"/>
                <w:sz w:val="22"/>
                <w:szCs w:val="22"/>
                <w:highlight w:val="none"/>
              </w:rPr>
              <w:t>标配</w:t>
            </w:r>
            <w:r>
              <w:rPr>
                <w:rFonts w:hint="default" w:ascii="Times New Roman" w:hAnsi="Times New Roman" w:eastAsia="方正兰亭黑简体" w:cs="Times New Roman"/>
                <w:color w:val="auto"/>
                <w:kern w:val="0"/>
                <w:sz w:val="22"/>
                <w:szCs w:val="22"/>
                <w:highlight w:val="none"/>
                <w:lang w:val="en-US" w:eastAsia="zh-CN"/>
              </w:rPr>
              <w:t>≥</w:t>
            </w:r>
            <w:r>
              <w:rPr>
                <w:rFonts w:hint="default" w:ascii="Times New Roman" w:hAnsi="Times New Roman" w:eastAsia="方正兰亭黑简体" w:cs="Times New Roman"/>
                <w:color w:val="auto"/>
                <w:kern w:val="0"/>
                <w:sz w:val="22"/>
                <w:szCs w:val="22"/>
                <w:highlight w:val="none"/>
              </w:rPr>
              <w:t>2米国标阻燃电源线，线径不低于4mm²纯铜芯，耐老化、阻燃防火。</w:t>
            </w:r>
          </w:p>
          <w:p w14:paraId="3FD50346">
            <w:pPr>
              <w:widowControl/>
              <w:spacing w:line="360" w:lineRule="auto"/>
              <w:jc w:val="left"/>
              <w:rPr>
                <w:rFonts w:hint="default" w:ascii="Times New Roman" w:hAnsi="Times New Roman" w:eastAsia="方正兰亭黑简体" w:cs="Times New Roman"/>
                <w:color w:val="auto"/>
                <w:sz w:val="22"/>
                <w:szCs w:val="22"/>
                <w:highlight w:val="none"/>
                <w:lang w:eastAsia="zh-CN"/>
              </w:rPr>
            </w:pPr>
            <w:r>
              <w:rPr>
                <w:rFonts w:hint="default" w:ascii="Times New Roman" w:hAnsi="Times New Roman" w:eastAsia="方正兰亭黑简体" w:cs="Times New Roman"/>
                <w:b/>
                <w:bCs/>
                <w:color w:val="auto"/>
                <w:kern w:val="0"/>
                <w:sz w:val="22"/>
                <w:szCs w:val="22"/>
                <w:highlight w:val="none"/>
                <w:lang w:val="en-US" w:eastAsia="zh-CN"/>
              </w:rPr>
              <w:t>品牌要求：</w:t>
            </w:r>
            <w:r>
              <w:rPr>
                <w:rFonts w:hint="default" w:ascii="Times New Roman" w:hAnsi="Times New Roman" w:eastAsia="方正兰亭黑简体" w:cs="Times New Roman"/>
                <w:b/>
                <w:bCs/>
                <w:color w:val="auto"/>
                <w:kern w:val="0"/>
                <w:sz w:val="22"/>
                <w:szCs w:val="22"/>
                <w:highlight w:val="none"/>
              </w:rPr>
              <w:t>参考或等同于克莱沃、APC、振能、突破同等档次及以上专业机房PDU品牌</w:t>
            </w:r>
            <w:r>
              <w:rPr>
                <w:rFonts w:hint="default" w:ascii="Times New Roman" w:hAnsi="Times New Roman" w:eastAsia="方正兰亭黑简体" w:cs="Times New Roman"/>
                <w:b/>
                <w:bCs/>
                <w:color w:val="auto"/>
                <w:kern w:val="0"/>
                <w:sz w:val="22"/>
                <w:szCs w:val="22"/>
                <w:highlight w:val="none"/>
                <w:lang w:eastAsia="zh-CN"/>
              </w:rPr>
              <w:t>。</w:t>
            </w:r>
          </w:p>
        </w:tc>
      </w:tr>
      <w:tr w14:paraId="6684D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056453F8">
            <w:pPr>
              <w:numPr>
                <w:ilvl w:val="0"/>
                <w:numId w:val="0"/>
              </w:numPr>
              <w:spacing w:line="360" w:lineRule="auto"/>
              <w:ind w:left="0" w:firstLine="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2"/>
                <w:sz w:val="22"/>
                <w:szCs w:val="22"/>
                <w:highlight w:val="none"/>
                <w:lang w:val="en-US" w:eastAsia="zh-CN" w:bidi="ar-SA"/>
              </w:rPr>
              <w:t>6</w:t>
            </w:r>
          </w:p>
        </w:tc>
        <w:tc>
          <w:tcPr>
            <w:tcW w:w="813" w:type="pct"/>
            <w:vAlign w:val="center"/>
          </w:tcPr>
          <w:p w14:paraId="0E0FC8B3">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PDU</w:t>
            </w:r>
            <w:r>
              <w:rPr>
                <w:rFonts w:hint="default" w:ascii="Times New Roman" w:hAnsi="Times New Roman" w:eastAsia="方正兰亭黑简体" w:cs="Times New Roman"/>
                <w:color w:val="auto"/>
                <w:kern w:val="0"/>
                <w:sz w:val="22"/>
                <w:szCs w:val="22"/>
                <w:highlight w:val="none"/>
                <w:lang w:val="en-US" w:eastAsia="zh-CN"/>
              </w:rPr>
              <w:t>3</w:t>
            </w:r>
          </w:p>
        </w:tc>
        <w:tc>
          <w:tcPr>
            <w:tcW w:w="3777" w:type="pct"/>
            <w:vAlign w:val="center"/>
          </w:tcPr>
          <w:p w14:paraId="1B519A15">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规格：</w:t>
            </w:r>
          </w:p>
          <w:p w14:paraId="5F647144">
            <w:pPr>
              <w:widowControl/>
              <w:spacing w:line="360" w:lineRule="auto"/>
              <w:jc w:val="left"/>
              <w:rPr>
                <w:rFonts w:hint="default"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1.5UT非标尺寸6位10A新国标五孔+8位32A新国标三孔+IP表头(网口）+无线32AOT接线盒+</w:t>
            </w:r>
            <w:r>
              <w:rPr>
                <w:rFonts w:hint="default" w:ascii="Times New Roman" w:hAnsi="Times New Roman" w:eastAsia="方正兰亭黑简体" w:cs="Times New Roman"/>
                <w:color w:val="auto"/>
                <w:kern w:val="0"/>
                <w:sz w:val="22"/>
                <w:szCs w:val="22"/>
                <w:highlight w:val="none"/>
                <w:lang w:val="en-US" w:eastAsia="zh-CN"/>
              </w:rPr>
              <w:t>不少于2米</w:t>
            </w:r>
            <w:r>
              <w:rPr>
                <w:rFonts w:hint="default" w:ascii="Times New Roman" w:hAnsi="Times New Roman" w:eastAsia="方正兰亭黑简体" w:cs="Times New Roman"/>
                <w:color w:val="auto"/>
                <w:kern w:val="0"/>
                <w:sz w:val="22"/>
                <w:szCs w:val="22"/>
                <w:highlight w:val="none"/>
              </w:rPr>
              <w:t>ZA-RVV3×4mm²线缆</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总荷载</w:t>
            </w:r>
            <w:r>
              <w:rPr>
                <w:rFonts w:hint="default" w:ascii="Times New Roman" w:hAnsi="Times New Roman" w:eastAsia="方正兰亭黑简体" w:cs="Times New Roman"/>
                <w:color w:val="auto"/>
                <w:kern w:val="0"/>
                <w:sz w:val="22"/>
                <w:szCs w:val="22"/>
                <w:highlight w:val="none"/>
                <w:lang w:val="en-US" w:eastAsia="zh-CN"/>
              </w:rPr>
              <w:t>≥</w:t>
            </w:r>
            <w:r>
              <w:rPr>
                <w:rFonts w:hint="default" w:ascii="Times New Roman" w:hAnsi="Times New Roman" w:eastAsia="方正兰亭黑简体" w:cs="Times New Roman"/>
                <w:color w:val="auto"/>
                <w:kern w:val="0"/>
                <w:sz w:val="22"/>
                <w:szCs w:val="22"/>
                <w:highlight w:val="none"/>
              </w:rPr>
              <w:t>32A</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带远程智能数显表（具有监测总电流、电压、总功率、总电能等功能</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；组网方式：局域网、级联；具有LINK接口、RS485通讯接口</w:t>
            </w:r>
            <w:r>
              <w:rPr>
                <w:rFonts w:hint="default" w:ascii="Times New Roman" w:hAnsi="Times New Roman" w:eastAsia="方正兰亭黑简体" w:cs="Times New Roman"/>
                <w:color w:val="auto"/>
                <w:kern w:val="0"/>
                <w:sz w:val="22"/>
                <w:szCs w:val="22"/>
                <w:highlight w:val="none"/>
                <w:lang w:eastAsia="zh-CN"/>
              </w:rPr>
              <w:t>。</w:t>
            </w:r>
          </w:p>
          <w:p w14:paraId="74E1D201">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整体通用要求：</w:t>
            </w:r>
          </w:p>
          <w:p w14:paraId="164264BB">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rPr>
              <w:t>为机房机柜专用工业级PDU，非民用排插，阻燃防火、防静电、抗浪涌、抗电磁干扰；</w:t>
            </w:r>
          </w:p>
          <w:p w14:paraId="0C1F10DC">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2.</w:t>
            </w:r>
            <w:r>
              <w:rPr>
                <w:rFonts w:hint="default" w:ascii="Times New Roman" w:hAnsi="Times New Roman" w:eastAsia="方正兰亭黑简体" w:cs="Times New Roman"/>
                <w:color w:val="auto"/>
                <w:kern w:val="0"/>
                <w:sz w:val="22"/>
                <w:szCs w:val="22"/>
                <w:highlight w:val="none"/>
              </w:rPr>
              <w:t>外壳采用铝合金阻燃材质，耐高温、不易变形、散热性好，支持标准机柜竖向安装；</w:t>
            </w:r>
          </w:p>
          <w:p w14:paraId="1ED680DF">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所有元器件、铜片、导线均为国标纯铜材质，导电性能好、发热低、持久耐用；</w:t>
            </w:r>
          </w:p>
          <w:p w14:paraId="261AA04A">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4.</w:t>
            </w:r>
            <w:r>
              <w:rPr>
                <w:rFonts w:hint="default" w:ascii="Times New Roman" w:hAnsi="Times New Roman" w:eastAsia="方正兰亭黑简体" w:cs="Times New Roman"/>
                <w:color w:val="auto"/>
                <w:kern w:val="0"/>
                <w:sz w:val="22"/>
                <w:szCs w:val="22"/>
                <w:highlight w:val="none"/>
              </w:rPr>
              <w:t>符合GB2099.1、GB7251标准，通过3C认证、阻燃等级V0级，提供检测报告及厂家授权；</w:t>
            </w:r>
          </w:p>
          <w:p w14:paraId="6683EFFA">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5.</w:t>
            </w:r>
            <w:r>
              <w:rPr>
                <w:rFonts w:hint="default" w:ascii="Times New Roman" w:hAnsi="Times New Roman" w:eastAsia="方正兰亭黑简体" w:cs="Times New Roman"/>
                <w:color w:val="auto"/>
                <w:kern w:val="0"/>
                <w:sz w:val="22"/>
                <w:szCs w:val="22"/>
                <w:highlight w:val="none"/>
              </w:rPr>
              <w:t>工作环境：温度-10℃~45℃，湿度≤95%RH无结露，适配机房常年恒温环境；</w:t>
            </w:r>
          </w:p>
          <w:p w14:paraId="6E9A3364">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6.</w:t>
            </w:r>
            <w:r>
              <w:rPr>
                <w:rFonts w:hint="default" w:ascii="Times New Roman" w:hAnsi="Times New Roman" w:eastAsia="方正兰亭黑简体" w:cs="Times New Roman"/>
                <w:color w:val="auto"/>
                <w:kern w:val="0"/>
                <w:sz w:val="22"/>
                <w:szCs w:val="22"/>
                <w:highlight w:val="none"/>
              </w:rPr>
              <w:t>实现PDU运行状态智能监测、远程管理，适配原机房PDU智能监测平台，提供的PDU产品提供设备通讯协议，并与原机房PDU智能监测系统对接。</w:t>
            </w:r>
          </w:p>
          <w:p w14:paraId="2CB280E9">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功能技术参数：</w:t>
            </w:r>
          </w:p>
          <w:p w14:paraId="57082E9A">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rPr>
              <w:t>额定输入：16A/32A可选，220V/50Hz；</w:t>
            </w:r>
          </w:p>
          <w:p w14:paraId="6FF0C07B">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2.</w:t>
            </w:r>
            <w:r>
              <w:rPr>
                <w:rFonts w:hint="default" w:ascii="Times New Roman" w:hAnsi="Times New Roman" w:eastAsia="方正兰亭黑简体" w:cs="Times New Roman"/>
                <w:color w:val="auto"/>
                <w:kern w:val="0"/>
                <w:sz w:val="22"/>
                <w:szCs w:val="22"/>
                <w:highlight w:val="none"/>
              </w:rPr>
              <w:t>每台PDU配置不少于14位国标通用插孔，带link远程监控功能；</w:t>
            </w:r>
          </w:p>
          <w:p w14:paraId="0215162A">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集成过载保护、短路保护、漏电保护、防雷浪涌保护四重防护；</w:t>
            </w:r>
          </w:p>
          <w:p w14:paraId="7DFFF6E3">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4.</w:t>
            </w:r>
            <w:r>
              <w:rPr>
                <w:rFonts w:hint="default" w:ascii="Times New Roman" w:hAnsi="Times New Roman" w:eastAsia="方正兰亭黑简体" w:cs="Times New Roman"/>
                <w:color w:val="auto"/>
                <w:kern w:val="0"/>
                <w:sz w:val="22"/>
                <w:szCs w:val="22"/>
                <w:highlight w:val="none"/>
              </w:rPr>
              <w:t>具备智能监测功能：实时显示电压、电流、负载功率；</w:t>
            </w:r>
          </w:p>
          <w:p w14:paraId="5FAF540F">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5.</w:t>
            </w:r>
            <w:r>
              <w:rPr>
                <w:rFonts w:hint="default" w:ascii="Times New Roman" w:hAnsi="Times New Roman" w:eastAsia="方正兰亭黑简体" w:cs="Times New Roman"/>
                <w:color w:val="auto"/>
                <w:kern w:val="0"/>
                <w:sz w:val="22"/>
                <w:szCs w:val="22"/>
                <w:highlight w:val="none"/>
              </w:rPr>
              <w:t>支持RS485/网口通讯，可接入机房动环监控系统，异常负载自动声光告警，动环系统同步显示异常情况；</w:t>
            </w:r>
          </w:p>
          <w:p w14:paraId="64389C16">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6.</w:t>
            </w:r>
            <w:r>
              <w:rPr>
                <w:rFonts w:hint="default" w:ascii="Times New Roman" w:hAnsi="Times New Roman" w:eastAsia="方正兰亭黑简体" w:cs="Times New Roman"/>
                <w:color w:val="auto"/>
                <w:kern w:val="0"/>
                <w:sz w:val="22"/>
                <w:szCs w:val="22"/>
                <w:highlight w:val="none"/>
              </w:rPr>
              <w:t>插孔带安全防护门，防误插、防触电，插拔紧致不松动；</w:t>
            </w:r>
          </w:p>
          <w:p w14:paraId="6AC8F39F">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7.</w:t>
            </w:r>
            <w:r>
              <w:rPr>
                <w:rFonts w:hint="default" w:ascii="Times New Roman" w:hAnsi="Times New Roman" w:eastAsia="方正兰亭黑简体" w:cs="Times New Roman"/>
                <w:color w:val="auto"/>
                <w:kern w:val="0"/>
                <w:sz w:val="22"/>
                <w:szCs w:val="22"/>
                <w:highlight w:val="none"/>
              </w:rPr>
              <w:t>标配</w:t>
            </w:r>
            <w:r>
              <w:rPr>
                <w:rFonts w:hint="default" w:ascii="Times New Roman" w:hAnsi="Times New Roman" w:eastAsia="方正兰亭黑简体" w:cs="Times New Roman"/>
                <w:color w:val="auto"/>
                <w:kern w:val="0"/>
                <w:sz w:val="22"/>
                <w:szCs w:val="22"/>
                <w:highlight w:val="none"/>
                <w:lang w:val="en-US" w:eastAsia="zh-CN"/>
              </w:rPr>
              <w:t>≥</w:t>
            </w:r>
            <w:r>
              <w:rPr>
                <w:rFonts w:hint="default" w:ascii="Times New Roman" w:hAnsi="Times New Roman" w:eastAsia="方正兰亭黑简体" w:cs="Times New Roman"/>
                <w:color w:val="auto"/>
                <w:kern w:val="0"/>
                <w:sz w:val="22"/>
                <w:szCs w:val="22"/>
                <w:highlight w:val="none"/>
              </w:rPr>
              <w:t>2米国标阻燃电源线，线径不低于4mm²纯铜芯，耐老化、阻燃防火。</w:t>
            </w:r>
          </w:p>
          <w:p w14:paraId="1D05975F">
            <w:pPr>
              <w:widowControl/>
              <w:spacing w:line="360" w:lineRule="auto"/>
              <w:jc w:val="left"/>
              <w:rPr>
                <w:rFonts w:hint="default"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b/>
                <w:bCs/>
                <w:color w:val="auto"/>
                <w:kern w:val="0"/>
                <w:sz w:val="22"/>
                <w:szCs w:val="22"/>
                <w:highlight w:val="none"/>
                <w:lang w:val="en-US" w:eastAsia="zh-CN"/>
              </w:rPr>
              <w:t>品牌要求：</w:t>
            </w:r>
            <w:r>
              <w:rPr>
                <w:rFonts w:hint="default" w:ascii="Times New Roman" w:hAnsi="Times New Roman" w:eastAsia="方正兰亭黑简体" w:cs="Times New Roman"/>
                <w:b/>
                <w:bCs/>
                <w:color w:val="auto"/>
                <w:kern w:val="0"/>
                <w:sz w:val="22"/>
                <w:szCs w:val="22"/>
                <w:highlight w:val="none"/>
              </w:rPr>
              <w:t>参考或等同于克莱沃、APC、振能、突破同等档次及以上专业机房PDU品牌</w:t>
            </w:r>
            <w:r>
              <w:rPr>
                <w:rFonts w:hint="default" w:ascii="Times New Roman" w:hAnsi="Times New Roman" w:eastAsia="方正兰亭黑简体" w:cs="Times New Roman"/>
                <w:b/>
                <w:bCs/>
                <w:color w:val="auto"/>
                <w:kern w:val="0"/>
                <w:sz w:val="22"/>
                <w:szCs w:val="22"/>
                <w:highlight w:val="none"/>
                <w:lang w:eastAsia="zh-CN"/>
              </w:rPr>
              <w:t>。</w:t>
            </w:r>
          </w:p>
        </w:tc>
      </w:tr>
      <w:tr w14:paraId="1D603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12F56C31">
            <w:pPr>
              <w:numPr>
                <w:ilvl w:val="0"/>
                <w:numId w:val="0"/>
              </w:numPr>
              <w:spacing w:line="360" w:lineRule="auto"/>
              <w:ind w:left="0" w:firstLine="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2"/>
                <w:sz w:val="22"/>
                <w:szCs w:val="22"/>
                <w:highlight w:val="none"/>
                <w:lang w:val="en-US" w:eastAsia="zh-CN" w:bidi="ar-SA"/>
              </w:rPr>
              <w:t>7</w:t>
            </w:r>
          </w:p>
        </w:tc>
        <w:tc>
          <w:tcPr>
            <w:tcW w:w="813" w:type="pct"/>
            <w:vAlign w:val="center"/>
          </w:tcPr>
          <w:p w14:paraId="504BA4BB">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智能精密空调配电柜</w:t>
            </w:r>
          </w:p>
        </w:tc>
        <w:tc>
          <w:tcPr>
            <w:tcW w:w="3777" w:type="pct"/>
            <w:vAlign w:val="center"/>
          </w:tcPr>
          <w:p w14:paraId="2D32F0E9">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配置：</w:t>
            </w:r>
          </w:p>
          <w:p w14:paraId="22D7D77E">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250A市电输入柜，施耐德塑壳，安科瑞多功能表</w:t>
            </w:r>
          </w:p>
          <w:p w14:paraId="7F8A4744">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塑壳断路器：NSX250H70kAAC3P3D250A2.2*1</w:t>
            </w:r>
          </w:p>
          <w:p w14:paraId="6AE3B7D3">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熔断器:OSMFU132X*6</w:t>
            </w:r>
          </w:p>
          <w:p w14:paraId="7BFC5205">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塑壳断路器:NSX100H70kAAC3P3D100A2.2*3</w:t>
            </w:r>
          </w:p>
          <w:p w14:paraId="0F2F19BD">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塑壳断路器:NSX100H70kAAC3P3D32ATMD*1</w:t>
            </w:r>
          </w:p>
          <w:p w14:paraId="7C1F551E">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微型断路器:C60N3PD32A*4</w:t>
            </w:r>
          </w:p>
          <w:p w14:paraId="4B31608B">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微型断路器：IC65ND163P*15</w:t>
            </w:r>
          </w:p>
          <w:p w14:paraId="4D5CE415">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脱扣器:IMX24*1</w:t>
            </w:r>
          </w:p>
          <w:p w14:paraId="1632D50E">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多功能仪表(安科瑞）*1</w:t>
            </w:r>
          </w:p>
          <w:p w14:paraId="0FDD938A">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以及零排、地排、绝缘端子、互感器等</w:t>
            </w:r>
          </w:p>
          <w:p w14:paraId="36087A07">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整体要求：</w:t>
            </w:r>
          </w:p>
          <w:p w14:paraId="4271C71C">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rPr>
              <w:t>柜体采用优质冷轧钢板，厚度≥1.5mm，表面静电喷塑，哑光灰白色，防火阻燃、防尘防锈、不易变形；</w:t>
            </w:r>
          </w:p>
          <w:p w14:paraId="21F05CEF">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2.</w:t>
            </w:r>
            <w:r>
              <w:rPr>
                <w:rFonts w:hint="default" w:ascii="Times New Roman" w:hAnsi="Times New Roman" w:eastAsia="方正兰亭黑简体" w:cs="Times New Roman"/>
                <w:color w:val="auto"/>
                <w:kern w:val="0"/>
                <w:sz w:val="22"/>
                <w:szCs w:val="22"/>
                <w:highlight w:val="none"/>
              </w:rPr>
              <w:t>防护等级不低于IP30，适应机房恒温恒湿环境，耐高低温、抗电磁干扰；</w:t>
            </w:r>
          </w:p>
          <w:p w14:paraId="1D29F58C">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立式标准机柜结构，前后开门，带锁防盗，内部布局规整，预留充足布线空间；</w:t>
            </w:r>
          </w:p>
          <w:p w14:paraId="6DBDC297">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4.</w:t>
            </w:r>
            <w:r>
              <w:rPr>
                <w:rFonts w:hint="default" w:ascii="Times New Roman" w:hAnsi="Times New Roman" w:eastAsia="方正兰亭黑简体" w:cs="Times New Roman"/>
                <w:color w:val="auto"/>
                <w:kern w:val="0"/>
                <w:sz w:val="22"/>
                <w:szCs w:val="22"/>
                <w:highlight w:val="none"/>
              </w:rPr>
              <w:t>整柜符合《建筑电气工程施工质量验收规范》GB50303-2015、《数据中心设计规范》GB50174标准。</w:t>
            </w:r>
          </w:p>
          <w:p w14:paraId="2A1C0910">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电气配置要求：</w:t>
            </w:r>
          </w:p>
          <w:p w14:paraId="10946256">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rPr>
              <w:t>进线配置：每台配电柜配置250A框架式断路器，可调节额定电流，具备短路、过载、欠压保护功能；</w:t>
            </w:r>
          </w:p>
          <w:p w14:paraId="278D4793">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2.</w:t>
            </w:r>
            <w:r>
              <w:rPr>
                <w:rFonts w:hint="default" w:ascii="Times New Roman" w:hAnsi="Times New Roman" w:eastAsia="方正兰亭黑简体" w:cs="Times New Roman"/>
                <w:color w:val="auto"/>
                <w:kern w:val="0"/>
                <w:sz w:val="22"/>
                <w:szCs w:val="22"/>
                <w:highlight w:val="none"/>
              </w:rPr>
              <w:t>出线回路：按机房机柜、精密空调、消防、照明、动环设备分路配置高分断微型断路器，分路配置带漏电保护功能；</w:t>
            </w:r>
          </w:p>
          <w:p w14:paraId="71FF8D12">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内置智能电力监测模块：实时监测三相电压、电流、功率、电能、功率因数、谐波、柜内温湿度；</w:t>
            </w:r>
          </w:p>
          <w:p w14:paraId="73D3CDFE">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4.</w:t>
            </w:r>
            <w:r>
              <w:rPr>
                <w:rFonts w:hint="default" w:ascii="Times New Roman" w:hAnsi="Times New Roman" w:eastAsia="方正兰亭黑简体" w:cs="Times New Roman"/>
                <w:color w:val="auto"/>
                <w:kern w:val="0"/>
                <w:sz w:val="22"/>
                <w:szCs w:val="22"/>
                <w:highlight w:val="none"/>
              </w:rPr>
              <w:t>具备声光告警功能，过载、缺相、漏电、超温自动告警，支持RS485通讯接口，可接入机房动环监控平台；</w:t>
            </w:r>
          </w:p>
          <w:p w14:paraId="1F927D31">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5.</w:t>
            </w:r>
            <w:r>
              <w:rPr>
                <w:rFonts w:hint="default" w:ascii="Times New Roman" w:hAnsi="Times New Roman" w:eastAsia="方正兰亭黑简体" w:cs="Times New Roman"/>
                <w:color w:val="auto"/>
                <w:kern w:val="0"/>
                <w:sz w:val="22"/>
                <w:szCs w:val="22"/>
                <w:highlight w:val="none"/>
              </w:rPr>
              <w:t>内置浪涌防雷保护模块，满足机房二级防雷标准；</w:t>
            </w:r>
          </w:p>
          <w:p w14:paraId="51D97447">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6.</w:t>
            </w:r>
            <w:r>
              <w:rPr>
                <w:rFonts w:hint="default" w:ascii="Times New Roman" w:hAnsi="Times New Roman" w:eastAsia="方正兰亭黑简体" w:cs="Times New Roman"/>
                <w:color w:val="auto"/>
                <w:kern w:val="0"/>
                <w:sz w:val="22"/>
                <w:szCs w:val="22"/>
                <w:highlight w:val="none"/>
              </w:rPr>
              <w:t>母线排采用优质紫铜排，镀锡处理，载流能力强、发热低、抗氧化；</w:t>
            </w:r>
          </w:p>
          <w:p w14:paraId="04FD5E8E">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7.</w:t>
            </w:r>
            <w:r>
              <w:rPr>
                <w:rFonts w:hint="default" w:ascii="Times New Roman" w:hAnsi="Times New Roman" w:eastAsia="方正兰亭黑简体" w:cs="Times New Roman"/>
                <w:color w:val="auto"/>
                <w:kern w:val="0"/>
                <w:sz w:val="22"/>
                <w:szCs w:val="22"/>
                <w:highlight w:val="none"/>
              </w:rPr>
              <w:t>输入电压：380V/3N~/50Hz，适应电压波动范围±15%。</w:t>
            </w:r>
          </w:p>
          <w:p w14:paraId="65176781">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rPr>
              <w:t>品牌要求：</w:t>
            </w:r>
            <w:r>
              <w:rPr>
                <w:rFonts w:hint="default" w:ascii="Times New Roman" w:hAnsi="Times New Roman" w:eastAsia="方正兰亭黑简体" w:cs="Times New Roman"/>
                <w:b/>
                <w:bCs/>
                <w:color w:val="auto"/>
                <w:kern w:val="0"/>
                <w:sz w:val="22"/>
                <w:szCs w:val="22"/>
                <w:highlight w:val="none"/>
              </w:rPr>
              <w:t>参考或等同于ABB、德力西、施耐德、科士达、维谛同等档次及以上一线品牌，拒绝贴牌、OEM非标产品。</w:t>
            </w:r>
          </w:p>
        </w:tc>
      </w:tr>
      <w:tr w14:paraId="2D025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2FD03AB4">
            <w:pPr>
              <w:numPr>
                <w:ilvl w:val="0"/>
                <w:numId w:val="0"/>
              </w:numPr>
              <w:spacing w:line="360" w:lineRule="auto"/>
              <w:ind w:left="0" w:firstLine="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2"/>
                <w:sz w:val="22"/>
                <w:szCs w:val="22"/>
                <w:highlight w:val="none"/>
                <w:lang w:val="en-US" w:eastAsia="zh-CN" w:bidi="ar-SA"/>
              </w:rPr>
              <w:t>8</w:t>
            </w:r>
          </w:p>
        </w:tc>
        <w:tc>
          <w:tcPr>
            <w:tcW w:w="813" w:type="pct"/>
            <w:vAlign w:val="center"/>
          </w:tcPr>
          <w:p w14:paraId="2198D598">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动力配电柜</w:t>
            </w:r>
          </w:p>
        </w:tc>
        <w:tc>
          <w:tcPr>
            <w:tcW w:w="3777" w:type="pct"/>
            <w:vAlign w:val="center"/>
          </w:tcPr>
          <w:p w14:paraId="3498B69D">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配置：</w:t>
            </w:r>
          </w:p>
          <w:p w14:paraId="3E322398">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250AUPS电输入输出柜，施耐德塑壳，安科瑞多功能表</w:t>
            </w:r>
          </w:p>
          <w:p w14:paraId="17E7C8FF">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塑壳断路器：NSX250H70kAAC3P3D250A2.2*2</w:t>
            </w:r>
          </w:p>
          <w:p w14:paraId="48787013">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熔断器:OSMFU132X*12</w:t>
            </w:r>
          </w:p>
          <w:p w14:paraId="03B09915">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微型断路器：C60N3PD40A*4</w:t>
            </w:r>
          </w:p>
          <w:p w14:paraId="68A71BA3">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微型断路器：C60N3PB63A*2</w:t>
            </w:r>
          </w:p>
          <w:p w14:paraId="07F0EDE4">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微型断路器：C60N3PD20A*2</w:t>
            </w:r>
          </w:p>
          <w:p w14:paraId="717FBD6D">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微型断路器：C60N3PD16A*2</w:t>
            </w:r>
          </w:p>
          <w:p w14:paraId="1C5D324F">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微型断路器：C60N3PD10A*10</w:t>
            </w:r>
          </w:p>
          <w:p w14:paraId="340CFB46">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微型断路器：IC65ND321P*3</w:t>
            </w:r>
          </w:p>
          <w:p w14:paraId="349289E1">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微型断路器：C60N1PC32A*55</w:t>
            </w:r>
          </w:p>
          <w:p w14:paraId="4A42E1C0">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微型断路器：IC65NC101P*5</w:t>
            </w:r>
          </w:p>
          <w:p w14:paraId="209F4F12">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脱扣器:IMX24*1</w:t>
            </w:r>
          </w:p>
          <w:p w14:paraId="01AB8658">
            <w:pPr>
              <w:widowControl/>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kern w:val="0"/>
                <w:sz w:val="22"/>
                <w:szCs w:val="22"/>
                <w:highlight w:val="none"/>
              </w:rPr>
              <w:t>多功能仪表(安科瑞）*1</w:t>
            </w:r>
          </w:p>
          <w:p w14:paraId="3B0D4F5B">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以及零排、地排、绝缘端子、互感器等</w:t>
            </w:r>
          </w:p>
          <w:p w14:paraId="08AA232A">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整体要求：</w:t>
            </w:r>
          </w:p>
          <w:p w14:paraId="0213B237">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rPr>
              <w:t>柜体采用优质冷轧钢板，厚度≥1.5mm，表面静电喷塑，哑光灰白色，防火阻燃、防尘防锈、不易变形；</w:t>
            </w:r>
          </w:p>
          <w:p w14:paraId="48A8A50C">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2.</w:t>
            </w:r>
            <w:r>
              <w:rPr>
                <w:rFonts w:hint="default" w:ascii="Times New Roman" w:hAnsi="Times New Roman" w:eastAsia="方正兰亭黑简体" w:cs="Times New Roman"/>
                <w:color w:val="auto"/>
                <w:kern w:val="0"/>
                <w:sz w:val="22"/>
                <w:szCs w:val="22"/>
                <w:highlight w:val="none"/>
              </w:rPr>
              <w:t>防护等级不低于IP30，适应机房恒温恒湿环境，耐高低温、抗电磁干扰；</w:t>
            </w:r>
          </w:p>
          <w:p w14:paraId="08D098A1">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立式标准机柜结构，前后开门，带锁防盗，内部布局规整，预留充足布线空间；</w:t>
            </w:r>
          </w:p>
          <w:p w14:paraId="457C05BF">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4.</w:t>
            </w:r>
            <w:r>
              <w:rPr>
                <w:rFonts w:hint="default" w:ascii="Times New Roman" w:hAnsi="Times New Roman" w:eastAsia="方正兰亭黑简体" w:cs="Times New Roman"/>
                <w:color w:val="auto"/>
                <w:kern w:val="0"/>
                <w:sz w:val="22"/>
                <w:szCs w:val="22"/>
                <w:highlight w:val="none"/>
              </w:rPr>
              <w:t>整柜符合《建筑电气工程施工质量验收规范》GB50303-2015、《数据中心设计规范》GB50174标准。</w:t>
            </w:r>
          </w:p>
          <w:p w14:paraId="41F53F23">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电气配置要求：</w:t>
            </w:r>
          </w:p>
          <w:p w14:paraId="7883F7E1">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1.</w:t>
            </w:r>
            <w:r>
              <w:rPr>
                <w:rFonts w:hint="default" w:ascii="Times New Roman" w:hAnsi="Times New Roman" w:eastAsia="方正兰亭黑简体" w:cs="Times New Roman"/>
                <w:color w:val="auto"/>
                <w:kern w:val="0"/>
                <w:sz w:val="22"/>
                <w:szCs w:val="22"/>
                <w:highlight w:val="none"/>
              </w:rPr>
              <w:t>进线配置：每台配电柜配置250A框架式断路器，可调节额定电流，具备短路、过载、欠压保护功能；</w:t>
            </w:r>
          </w:p>
          <w:p w14:paraId="79C96E97">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2.</w:t>
            </w:r>
            <w:r>
              <w:rPr>
                <w:rFonts w:hint="default" w:ascii="Times New Roman" w:hAnsi="Times New Roman" w:eastAsia="方正兰亭黑简体" w:cs="Times New Roman"/>
                <w:color w:val="auto"/>
                <w:kern w:val="0"/>
                <w:sz w:val="22"/>
                <w:szCs w:val="22"/>
                <w:highlight w:val="none"/>
              </w:rPr>
              <w:t>出线回路：按机房机柜、精密空调、消防、照明、动环设备分路配置高分断微型断路器，分路配置带漏电保护功能；</w:t>
            </w:r>
          </w:p>
          <w:p w14:paraId="3FA4A0CC">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3.</w:t>
            </w:r>
            <w:r>
              <w:rPr>
                <w:rFonts w:hint="default" w:ascii="Times New Roman" w:hAnsi="Times New Roman" w:eastAsia="方正兰亭黑简体" w:cs="Times New Roman"/>
                <w:color w:val="auto"/>
                <w:kern w:val="0"/>
                <w:sz w:val="22"/>
                <w:szCs w:val="22"/>
                <w:highlight w:val="none"/>
              </w:rPr>
              <w:t>内置智能电力监测模块：实时监测三相电压、电流、功率、电能、功率因数、谐波、柜内温湿度；</w:t>
            </w:r>
          </w:p>
          <w:p w14:paraId="29B99B63">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4.</w:t>
            </w:r>
            <w:r>
              <w:rPr>
                <w:rFonts w:hint="default" w:ascii="Times New Roman" w:hAnsi="Times New Roman" w:eastAsia="方正兰亭黑简体" w:cs="Times New Roman"/>
                <w:color w:val="auto"/>
                <w:kern w:val="0"/>
                <w:sz w:val="22"/>
                <w:szCs w:val="22"/>
                <w:highlight w:val="none"/>
              </w:rPr>
              <w:t>具备声光告警功能，过载、缺相、漏电、超温自动告警，支持RS485通讯接口，可接入机房动环监控平台；</w:t>
            </w:r>
          </w:p>
          <w:p w14:paraId="508AE04F">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5.</w:t>
            </w:r>
            <w:r>
              <w:rPr>
                <w:rFonts w:hint="default" w:ascii="Times New Roman" w:hAnsi="Times New Roman" w:eastAsia="方正兰亭黑简体" w:cs="Times New Roman"/>
                <w:color w:val="auto"/>
                <w:kern w:val="0"/>
                <w:sz w:val="22"/>
                <w:szCs w:val="22"/>
                <w:highlight w:val="none"/>
              </w:rPr>
              <w:t>内置浪涌防雷保护模块，满足机房二级防雷标准；</w:t>
            </w:r>
          </w:p>
          <w:p w14:paraId="7ACC0B24">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6.</w:t>
            </w:r>
            <w:r>
              <w:rPr>
                <w:rFonts w:hint="default" w:ascii="Times New Roman" w:hAnsi="Times New Roman" w:eastAsia="方正兰亭黑简体" w:cs="Times New Roman"/>
                <w:color w:val="auto"/>
                <w:kern w:val="0"/>
                <w:sz w:val="22"/>
                <w:szCs w:val="22"/>
                <w:highlight w:val="none"/>
              </w:rPr>
              <w:t>母线排采用优质紫铜排，镀锡处理，载流能力强、发热低、抗氧化；</w:t>
            </w:r>
          </w:p>
          <w:p w14:paraId="00D4591F">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7.</w:t>
            </w:r>
            <w:r>
              <w:rPr>
                <w:rFonts w:hint="default" w:ascii="Times New Roman" w:hAnsi="Times New Roman" w:eastAsia="方正兰亭黑简体" w:cs="Times New Roman"/>
                <w:color w:val="auto"/>
                <w:kern w:val="0"/>
                <w:sz w:val="22"/>
                <w:szCs w:val="22"/>
                <w:highlight w:val="none"/>
              </w:rPr>
              <w:t>输入电压：380V/3N~/50Hz，适应电压波动范围±15%。</w:t>
            </w:r>
          </w:p>
          <w:p w14:paraId="12C93DDE">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b/>
                <w:bCs/>
                <w:color w:val="auto"/>
                <w:kern w:val="0"/>
                <w:sz w:val="22"/>
                <w:szCs w:val="22"/>
                <w:highlight w:val="none"/>
                <w:lang w:val="en-US" w:eastAsia="zh-CN"/>
              </w:rPr>
              <w:t>品牌要求：</w:t>
            </w:r>
            <w:r>
              <w:rPr>
                <w:rFonts w:hint="default" w:ascii="Times New Roman" w:hAnsi="Times New Roman" w:eastAsia="方正兰亭黑简体" w:cs="Times New Roman"/>
                <w:b/>
                <w:bCs/>
                <w:color w:val="auto"/>
                <w:kern w:val="0"/>
                <w:sz w:val="22"/>
                <w:szCs w:val="22"/>
                <w:highlight w:val="none"/>
              </w:rPr>
              <w:t>参考或等同于ABB、德力西、施耐德、科士达、维谛同等档次及以上一线品牌，拒绝贴牌、OEM非标产品。</w:t>
            </w:r>
          </w:p>
        </w:tc>
      </w:tr>
      <w:tr w14:paraId="124AC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0B14BD29">
            <w:pPr>
              <w:numPr>
                <w:ilvl w:val="0"/>
                <w:numId w:val="0"/>
              </w:numPr>
              <w:spacing w:line="360" w:lineRule="auto"/>
              <w:ind w:left="0" w:firstLine="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2"/>
                <w:sz w:val="22"/>
                <w:szCs w:val="22"/>
                <w:highlight w:val="none"/>
                <w:lang w:val="en-US" w:eastAsia="zh-CN" w:bidi="ar-SA"/>
              </w:rPr>
              <w:t>9</w:t>
            </w:r>
          </w:p>
        </w:tc>
        <w:tc>
          <w:tcPr>
            <w:tcW w:w="813" w:type="pct"/>
            <w:vAlign w:val="center"/>
          </w:tcPr>
          <w:p w14:paraId="1546EEC7">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桥架</w:t>
            </w:r>
          </w:p>
        </w:tc>
        <w:tc>
          <w:tcPr>
            <w:tcW w:w="3777" w:type="pct"/>
            <w:vAlign w:val="center"/>
          </w:tcPr>
          <w:p w14:paraId="69618087">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规格：</w:t>
            </w:r>
          </w:p>
          <w:p w14:paraId="78F38C6B">
            <w:pPr>
              <w:widowControl/>
              <w:spacing w:line="360" w:lineRule="auto"/>
              <w:jc w:val="left"/>
              <w:rPr>
                <w:rFonts w:hint="default" w:ascii="Times New Roman" w:hAnsi="Times New Roman" w:eastAsia="方正兰亭黑简体" w:cs="Times New Roman"/>
                <w:color w:val="auto"/>
                <w:kern w:val="0"/>
                <w:sz w:val="22"/>
                <w:szCs w:val="22"/>
                <w:highlight w:val="none"/>
                <w:lang w:val="en-US" w:eastAsia="zh-CN"/>
              </w:rPr>
            </w:pPr>
            <w:r>
              <w:rPr>
                <w:rFonts w:hint="default" w:ascii="Times New Roman" w:hAnsi="Times New Roman" w:eastAsia="方正兰亭黑简体" w:cs="Times New Roman"/>
                <w:color w:val="auto"/>
                <w:kern w:val="0"/>
                <w:sz w:val="22"/>
                <w:szCs w:val="22"/>
                <w:highlight w:val="none"/>
              </w:rPr>
              <w:t>300</w:t>
            </w:r>
            <w:r>
              <w:rPr>
                <w:rFonts w:hint="default" w:ascii="Times New Roman" w:hAnsi="Times New Roman" w:eastAsia="方正兰亭黑简体" w:cs="Times New Roman"/>
                <w:color w:val="auto"/>
                <w:kern w:val="0"/>
                <w:sz w:val="22"/>
                <w:szCs w:val="22"/>
                <w:highlight w:val="none"/>
                <w:lang w:val="en-US" w:eastAsia="zh-CN"/>
              </w:rPr>
              <w:t>mm</w:t>
            </w:r>
            <w:r>
              <w:rPr>
                <w:rFonts w:hint="default" w:ascii="Times New Roman" w:hAnsi="Times New Roman" w:eastAsia="方正兰亭黑简体" w:cs="Times New Roman"/>
                <w:color w:val="auto"/>
                <w:kern w:val="0"/>
                <w:sz w:val="22"/>
                <w:szCs w:val="22"/>
                <w:highlight w:val="none"/>
              </w:rPr>
              <w:t>*200</w:t>
            </w:r>
            <w:r>
              <w:rPr>
                <w:rFonts w:hint="default" w:ascii="Times New Roman" w:hAnsi="Times New Roman" w:eastAsia="方正兰亭黑简体" w:cs="Times New Roman"/>
                <w:color w:val="auto"/>
                <w:kern w:val="0"/>
                <w:sz w:val="22"/>
                <w:szCs w:val="22"/>
                <w:highlight w:val="none"/>
                <w:lang w:val="en-US" w:eastAsia="zh-CN"/>
              </w:rPr>
              <w:t>mm</w:t>
            </w:r>
            <w:r>
              <w:rPr>
                <w:rFonts w:hint="default" w:ascii="Times New Roman" w:hAnsi="Times New Roman" w:eastAsia="方正兰亭黑简体" w:cs="Times New Roman"/>
                <w:color w:val="auto"/>
                <w:kern w:val="0"/>
                <w:sz w:val="22"/>
                <w:szCs w:val="22"/>
                <w:highlight w:val="none"/>
              </w:rPr>
              <w:t>*1.8</w:t>
            </w:r>
            <w:r>
              <w:rPr>
                <w:rFonts w:hint="default" w:ascii="Times New Roman" w:hAnsi="Times New Roman" w:eastAsia="方正兰亭黑简体" w:cs="Times New Roman"/>
                <w:color w:val="auto"/>
                <w:kern w:val="0"/>
                <w:sz w:val="22"/>
                <w:szCs w:val="22"/>
                <w:highlight w:val="none"/>
                <w:lang w:val="en-US" w:eastAsia="zh-CN"/>
              </w:rPr>
              <w:t>mm</w:t>
            </w:r>
          </w:p>
          <w:p w14:paraId="2319D226">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整体要求:</w:t>
            </w:r>
          </w:p>
          <w:p w14:paraId="20528DBA">
            <w:pPr>
              <w:numPr>
                <w:ilvl w:val="0"/>
                <w:numId w:val="0"/>
              </w:numPr>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w:t>
            </w:r>
            <w:r>
              <w:rPr>
                <w:rFonts w:hint="default" w:ascii="Times New Roman" w:hAnsi="Times New Roman" w:eastAsia="方正兰亭黑简体" w:cs="Times New Roman"/>
                <w:color w:val="auto"/>
                <w:sz w:val="22"/>
                <w:szCs w:val="22"/>
                <w:highlight w:val="none"/>
              </w:rPr>
              <w:t>桥架、线管：镀锌防火桥架，壁厚达标，防腐防锈，强弱电桥架分离；</w:t>
            </w:r>
          </w:p>
          <w:p w14:paraId="0B37D7DD">
            <w:pPr>
              <w:numPr>
                <w:ilvl w:val="0"/>
                <w:numId w:val="0"/>
              </w:numPr>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2.</w:t>
            </w:r>
            <w:r>
              <w:rPr>
                <w:rFonts w:hint="default" w:ascii="Times New Roman" w:hAnsi="Times New Roman" w:eastAsia="方正兰亭黑简体" w:cs="Times New Roman"/>
                <w:color w:val="auto"/>
                <w:sz w:val="22"/>
                <w:szCs w:val="22"/>
                <w:highlight w:val="none"/>
              </w:rPr>
              <w:t>接地材料：采用纯铜接地排、接地线缆，满足机房接地电阻≤1Ω要求</w:t>
            </w:r>
            <w:r>
              <w:rPr>
                <w:rFonts w:hint="default" w:ascii="Times New Roman" w:hAnsi="Times New Roman" w:eastAsia="方正兰亭黑简体" w:cs="Times New Roman"/>
                <w:color w:val="auto"/>
                <w:sz w:val="22"/>
                <w:szCs w:val="22"/>
                <w:highlight w:val="none"/>
                <w:lang w:eastAsia="zh-CN"/>
              </w:rPr>
              <w:t>。</w:t>
            </w:r>
          </w:p>
        </w:tc>
      </w:tr>
      <w:tr w14:paraId="4C12C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359F37A9">
            <w:pPr>
              <w:numPr>
                <w:ilvl w:val="0"/>
                <w:numId w:val="0"/>
              </w:numPr>
              <w:spacing w:line="360" w:lineRule="auto"/>
              <w:ind w:left="0" w:firstLine="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2"/>
                <w:sz w:val="22"/>
                <w:szCs w:val="22"/>
                <w:highlight w:val="none"/>
                <w:lang w:val="en-US" w:eastAsia="zh-CN" w:bidi="ar-SA"/>
              </w:rPr>
              <w:t>10</w:t>
            </w:r>
          </w:p>
        </w:tc>
        <w:tc>
          <w:tcPr>
            <w:tcW w:w="813" w:type="pct"/>
            <w:vAlign w:val="center"/>
          </w:tcPr>
          <w:p w14:paraId="0CE7593A">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承重支架</w:t>
            </w:r>
          </w:p>
        </w:tc>
        <w:tc>
          <w:tcPr>
            <w:tcW w:w="3777" w:type="pct"/>
            <w:vAlign w:val="center"/>
          </w:tcPr>
          <w:p w14:paraId="75080F8C">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规格：</w:t>
            </w:r>
          </w:p>
          <w:p w14:paraId="06F338D7">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kern w:val="0"/>
                <w:sz w:val="22"/>
                <w:szCs w:val="22"/>
                <w:highlight w:val="none"/>
              </w:rPr>
              <w:t>800</w:t>
            </w:r>
            <w:r>
              <w:rPr>
                <w:rFonts w:hint="default" w:ascii="Times New Roman" w:hAnsi="Times New Roman" w:eastAsia="方正兰亭黑简体" w:cs="Times New Roman"/>
                <w:color w:val="auto"/>
                <w:kern w:val="0"/>
                <w:sz w:val="22"/>
                <w:szCs w:val="22"/>
                <w:highlight w:val="none"/>
                <w:lang w:val="en-US" w:eastAsia="zh-CN"/>
              </w:rPr>
              <w:t>mm</w:t>
            </w:r>
            <w:r>
              <w:rPr>
                <w:rFonts w:hint="default" w:ascii="Times New Roman" w:hAnsi="Times New Roman" w:eastAsia="方正兰亭黑简体" w:cs="Times New Roman"/>
                <w:color w:val="auto"/>
                <w:kern w:val="0"/>
                <w:sz w:val="22"/>
                <w:szCs w:val="22"/>
                <w:highlight w:val="none"/>
              </w:rPr>
              <w:t>*350</w:t>
            </w:r>
            <w:r>
              <w:rPr>
                <w:rFonts w:hint="default" w:ascii="Times New Roman" w:hAnsi="Times New Roman" w:eastAsia="方正兰亭黑简体" w:cs="Times New Roman"/>
                <w:color w:val="auto"/>
                <w:kern w:val="0"/>
                <w:sz w:val="22"/>
                <w:szCs w:val="22"/>
                <w:highlight w:val="none"/>
                <w:lang w:val="en-US" w:eastAsia="zh-CN"/>
              </w:rPr>
              <w:t>mm</w:t>
            </w:r>
            <w:r>
              <w:rPr>
                <w:rFonts w:hint="default" w:ascii="Times New Roman" w:hAnsi="Times New Roman" w:eastAsia="方正兰亭黑简体" w:cs="Times New Roman"/>
                <w:color w:val="auto"/>
                <w:kern w:val="0"/>
                <w:sz w:val="22"/>
                <w:szCs w:val="22"/>
                <w:highlight w:val="none"/>
              </w:rPr>
              <w:t>*300</w:t>
            </w:r>
            <w:r>
              <w:rPr>
                <w:rFonts w:hint="default" w:ascii="Times New Roman" w:hAnsi="Times New Roman" w:eastAsia="方正兰亭黑简体" w:cs="Times New Roman"/>
                <w:color w:val="auto"/>
                <w:kern w:val="0"/>
                <w:sz w:val="22"/>
                <w:szCs w:val="22"/>
                <w:highlight w:val="none"/>
                <w:lang w:val="en-US" w:eastAsia="zh-CN"/>
              </w:rPr>
              <w:t>mm</w:t>
            </w:r>
          </w:p>
        </w:tc>
      </w:tr>
      <w:tr w14:paraId="043B6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177E2DA2">
            <w:pPr>
              <w:numPr>
                <w:ilvl w:val="0"/>
                <w:numId w:val="0"/>
              </w:numPr>
              <w:spacing w:line="360" w:lineRule="auto"/>
              <w:ind w:left="0" w:firstLine="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2"/>
                <w:sz w:val="22"/>
                <w:szCs w:val="22"/>
                <w:highlight w:val="none"/>
                <w:lang w:val="en-US" w:eastAsia="zh-CN" w:bidi="ar-SA"/>
              </w:rPr>
              <w:t>11</w:t>
            </w:r>
          </w:p>
        </w:tc>
        <w:tc>
          <w:tcPr>
            <w:tcW w:w="813" w:type="pct"/>
            <w:vAlign w:val="center"/>
          </w:tcPr>
          <w:p w14:paraId="75D7FF9A">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辅材</w:t>
            </w:r>
          </w:p>
        </w:tc>
        <w:tc>
          <w:tcPr>
            <w:tcW w:w="3777" w:type="pct"/>
            <w:vAlign w:val="center"/>
          </w:tcPr>
          <w:p w14:paraId="4B3A11BB">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铜鼻子、桥架吊杆、横撑</w:t>
            </w:r>
          </w:p>
          <w:p w14:paraId="309FAED5">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整体要求:</w:t>
            </w:r>
          </w:p>
          <w:p w14:paraId="4FA17675">
            <w:pPr>
              <w:numPr>
                <w:ilvl w:val="0"/>
                <w:numId w:val="0"/>
              </w:numPr>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所有辅材均需符合国家标准，阻燃、环保、无毒、易清洁、不起尘，提供材质合格证明。</w:t>
            </w:r>
          </w:p>
        </w:tc>
      </w:tr>
      <w:tr w14:paraId="61216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09" w:type="pct"/>
            <w:vAlign w:val="center"/>
          </w:tcPr>
          <w:p w14:paraId="3E5691FA">
            <w:pPr>
              <w:numPr>
                <w:ilvl w:val="-1"/>
                <w:numId w:val="0"/>
              </w:numPr>
              <w:spacing w:line="360" w:lineRule="auto"/>
              <w:ind w:left="0" w:firstLine="0"/>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12</w:t>
            </w:r>
          </w:p>
        </w:tc>
        <w:tc>
          <w:tcPr>
            <w:tcW w:w="813" w:type="pct"/>
            <w:vAlign w:val="center"/>
          </w:tcPr>
          <w:p w14:paraId="7DE5E4B6">
            <w:pPr>
              <w:widowControl/>
              <w:spacing w:line="360" w:lineRule="auto"/>
              <w:jc w:val="center"/>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设备及线路安装实施</w:t>
            </w:r>
          </w:p>
        </w:tc>
        <w:tc>
          <w:tcPr>
            <w:tcW w:w="3777" w:type="pct"/>
            <w:vAlign w:val="center"/>
          </w:tcPr>
          <w:p w14:paraId="6E50C541">
            <w:pPr>
              <w:widowControl/>
              <w:spacing w:line="360" w:lineRule="auto"/>
              <w:jc w:val="left"/>
              <w:rPr>
                <w:rFonts w:hint="default" w:ascii="Times New Roman" w:hAnsi="Times New Roman" w:eastAsia="方正兰亭黑简体" w:cs="Times New Roman"/>
                <w:b/>
                <w:bCs/>
                <w:color w:val="auto"/>
                <w:kern w:val="0"/>
                <w:sz w:val="22"/>
                <w:szCs w:val="22"/>
                <w:highlight w:val="none"/>
                <w:lang w:val="en-US" w:eastAsia="zh-CN"/>
              </w:rPr>
            </w:pPr>
            <w:r>
              <w:rPr>
                <w:rFonts w:hint="default" w:ascii="Times New Roman" w:hAnsi="Times New Roman" w:eastAsia="方正兰亭黑简体" w:cs="Times New Roman"/>
                <w:b/>
                <w:bCs/>
                <w:color w:val="auto"/>
                <w:kern w:val="0"/>
                <w:sz w:val="22"/>
                <w:szCs w:val="22"/>
                <w:highlight w:val="none"/>
                <w:lang w:val="en-US" w:eastAsia="zh-CN"/>
              </w:rPr>
              <w:t>整体要求:</w:t>
            </w:r>
          </w:p>
          <w:p w14:paraId="3AB6713A">
            <w:pPr>
              <w:numPr>
                <w:ilvl w:val="0"/>
                <w:numId w:val="0"/>
              </w:numPr>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w:t>
            </w:r>
            <w:r>
              <w:rPr>
                <w:rFonts w:hint="default" w:ascii="Times New Roman" w:hAnsi="Times New Roman" w:eastAsia="方正兰亭黑简体" w:cs="Times New Roman"/>
                <w:color w:val="auto"/>
                <w:sz w:val="22"/>
                <w:szCs w:val="22"/>
                <w:highlight w:val="none"/>
              </w:rPr>
              <w:t>完成双路冗余、分级配电、安全可靠的机房供配电体系，满足核心设备7×24小时不间断供电需求；</w:t>
            </w:r>
          </w:p>
          <w:p w14:paraId="04229A89">
            <w:pPr>
              <w:numPr>
                <w:ilvl w:val="0"/>
                <w:numId w:val="0"/>
              </w:numPr>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2.</w:t>
            </w:r>
            <w:r>
              <w:rPr>
                <w:rFonts w:hint="default" w:ascii="Times New Roman" w:hAnsi="Times New Roman" w:eastAsia="方正兰亭黑简体" w:cs="Times New Roman"/>
                <w:color w:val="auto"/>
                <w:sz w:val="22"/>
                <w:szCs w:val="22"/>
                <w:highlight w:val="none"/>
              </w:rPr>
              <w:t>完成全部替换老旧非标准配电设备，消除过载、短路、漏电、发热等安全隐患；</w:t>
            </w:r>
          </w:p>
          <w:p w14:paraId="3E8F32CA">
            <w:pPr>
              <w:numPr>
                <w:ilvl w:val="0"/>
                <w:numId w:val="0"/>
              </w:numPr>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3.</w:t>
            </w:r>
            <w:r>
              <w:rPr>
                <w:rFonts w:hint="default" w:ascii="Times New Roman" w:hAnsi="Times New Roman" w:eastAsia="方正兰亭黑简体" w:cs="Times New Roman"/>
                <w:color w:val="auto"/>
                <w:sz w:val="22"/>
                <w:szCs w:val="22"/>
                <w:highlight w:val="none"/>
              </w:rPr>
              <w:t>实现配电柜、PDU运行状态智能监测、远程管理、过载告警，适配机房动环监控系统对接；</w:t>
            </w:r>
          </w:p>
          <w:p w14:paraId="169C51FE">
            <w:pPr>
              <w:numPr>
                <w:ilvl w:val="0"/>
                <w:numId w:val="0"/>
              </w:numPr>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4.</w:t>
            </w:r>
            <w:r>
              <w:rPr>
                <w:rFonts w:hint="default" w:ascii="Times New Roman" w:hAnsi="Times New Roman" w:eastAsia="方正兰亭黑简体" w:cs="Times New Roman"/>
                <w:color w:val="auto"/>
                <w:sz w:val="22"/>
                <w:szCs w:val="22"/>
                <w:highlight w:val="none"/>
              </w:rPr>
              <w:t>规范机房布线工艺，做到强弱电分离、线路规整、标识清晰，符合高校数据中心建设规范；</w:t>
            </w:r>
          </w:p>
          <w:p w14:paraId="292C0644">
            <w:pPr>
              <w:numPr>
                <w:ilvl w:val="0"/>
                <w:numId w:val="0"/>
              </w:numPr>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sz w:val="22"/>
                <w:szCs w:val="22"/>
                <w:highlight w:val="none"/>
                <w:lang w:val="en-US" w:eastAsia="zh-CN"/>
              </w:rPr>
              <w:t>5.</w:t>
            </w:r>
            <w:r>
              <w:rPr>
                <w:rFonts w:hint="default" w:ascii="Times New Roman" w:hAnsi="Times New Roman" w:eastAsia="方正兰亭黑简体" w:cs="Times New Roman"/>
                <w:color w:val="auto"/>
                <w:sz w:val="22"/>
                <w:szCs w:val="22"/>
                <w:highlight w:val="none"/>
              </w:rPr>
              <w:t>选用环保、阻燃、防静电、国标一线品牌材料及设备，兼顾经济性、耐用性与后期运维便捷性。</w:t>
            </w:r>
          </w:p>
        </w:tc>
      </w:tr>
    </w:tbl>
    <w:p w14:paraId="223B66C4">
      <w:pPr>
        <w:widowControl/>
        <w:shd w:val="clear" w:color="auto" w:fill="FFFFFF"/>
        <w:spacing w:line="360" w:lineRule="auto"/>
        <w:jc w:val="left"/>
        <w:rPr>
          <w:rFonts w:hint="eastAsia" w:ascii="方正兰亭黑简体" w:hAnsi="方正兰亭黑简体" w:eastAsia="方正兰亭黑简体" w:cs="方正兰亭黑简体"/>
          <w:b/>
          <w:bCs/>
          <w:color w:val="auto"/>
          <w:kern w:val="0"/>
          <w:sz w:val="22"/>
          <w:szCs w:val="22"/>
          <w:highlight w:val="none"/>
          <w:lang w:val="en-US" w:eastAsia="zh-CN"/>
        </w:rPr>
      </w:pPr>
    </w:p>
    <w:p w14:paraId="34E97200">
      <w:pPr>
        <w:widowControl/>
        <w:shd w:val="clear" w:color="auto" w:fill="FFFFFF"/>
        <w:spacing w:line="36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四</w:t>
      </w:r>
      <w:r>
        <w:rPr>
          <w:rFonts w:hint="default" w:ascii="方正兰亭黑简体" w:hAnsi="方正兰亭黑简体" w:eastAsia="方正兰亭黑简体" w:cs="方正兰亭黑简体"/>
          <w:b/>
          <w:bCs/>
          <w:color w:val="auto"/>
          <w:kern w:val="0"/>
          <w:sz w:val="22"/>
          <w:szCs w:val="22"/>
          <w:highlight w:val="none"/>
          <w:lang w:val="en-US" w:eastAsia="zh-CN"/>
        </w:rPr>
        <w:t>、</w:t>
      </w:r>
      <w:r>
        <w:rPr>
          <w:rFonts w:hint="eastAsia" w:ascii="方正兰亭黑简体" w:hAnsi="方正兰亭黑简体" w:eastAsia="方正兰亭黑简体" w:cs="方正兰亭黑简体"/>
          <w:b/>
          <w:bCs/>
          <w:color w:val="auto"/>
          <w:kern w:val="0"/>
          <w:sz w:val="22"/>
          <w:szCs w:val="22"/>
          <w:highlight w:val="none"/>
          <w:lang w:val="en-US" w:eastAsia="zh-CN"/>
        </w:rPr>
        <w:t>其他要求</w:t>
      </w:r>
    </w:p>
    <w:p w14:paraId="42EA86D0">
      <w:pPr>
        <w:ind w:left="0" w:leftChars="0" w:firstLine="0" w:firstLineChars="0"/>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1、包装及安装要求：所有供货设备需采用原厂标准防潮、防震、防磕碰专业包装，适配电气设备仓储及运输防护要求，杜绝运输过程出现设备损坏。供应商负责全部设备免费运输、卸货及现场搬运，全程承担运输途中一切损耗、破损风险与相关费用，确保设备完好无损送达项目现场。</w:t>
      </w:r>
      <w:r>
        <w:rPr>
          <w:rFonts w:hint="eastAsia" w:ascii="方正兰亭黑简体" w:hAnsi="方正兰亭黑简体" w:eastAsia="方正兰亭黑简体" w:cs="方正兰亭黑简体"/>
          <w:color w:val="auto"/>
          <w:sz w:val="22"/>
          <w:szCs w:val="28"/>
          <w:highlight w:val="none"/>
          <w:lang w:val="zh-CN" w:eastAsia="zh-CN"/>
        </w:rPr>
        <w:t>所有拆除旧设备需运送至学校指定地址存放；旧线缆、废旧辅材统一清运出场，现场无遗留垃圾</w:t>
      </w:r>
    </w:p>
    <w:p w14:paraId="405F0BAC">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2、售后服务</w:t>
      </w:r>
    </w:p>
    <w:p w14:paraId="5DA6942D">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zh-CN" w:eastAsia="zh-CN"/>
        </w:rPr>
      </w:pPr>
      <w:r>
        <w:rPr>
          <w:rFonts w:hint="eastAsia" w:ascii="方正兰亭黑简体" w:hAnsi="方正兰亭黑简体" w:eastAsia="方正兰亭黑简体" w:cs="方正兰亭黑简体"/>
          <w:color w:val="auto"/>
          <w:sz w:val="22"/>
          <w:szCs w:val="28"/>
          <w:highlight w:val="none"/>
          <w:lang w:val="en-US" w:eastAsia="zh-CN"/>
        </w:rPr>
        <w:t>（1）</w:t>
      </w:r>
      <w:r>
        <w:rPr>
          <w:rFonts w:hint="eastAsia" w:ascii="方正兰亭黑简体" w:hAnsi="方正兰亭黑简体" w:eastAsia="方正兰亭黑简体" w:cs="方正兰亭黑简体"/>
          <w:color w:val="auto"/>
          <w:sz w:val="22"/>
          <w:szCs w:val="28"/>
          <w:highlight w:val="none"/>
          <w:lang w:val="zh-CN" w:eastAsia="zh-CN"/>
        </w:rPr>
        <w:t>巡检服务：质保期内每季度免费上门巡检一次，检测配电负载、线路温度、设备运行状态，出具巡检报告；</w:t>
      </w:r>
    </w:p>
    <w:p w14:paraId="4E4A32E2">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zh-CN" w:eastAsia="zh-CN"/>
        </w:rPr>
      </w:pPr>
      <w:r>
        <w:rPr>
          <w:rFonts w:hint="eastAsia" w:ascii="方正兰亭黑简体" w:hAnsi="方正兰亭黑简体" w:eastAsia="方正兰亭黑简体" w:cs="方正兰亭黑简体"/>
          <w:color w:val="auto"/>
          <w:sz w:val="22"/>
          <w:szCs w:val="28"/>
          <w:highlight w:val="none"/>
          <w:lang w:val="zh-CN" w:eastAsia="zh-CN"/>
        </w:rPr>
        <w:t>（</w:t>
      </w:r>
      <w:r>
        <w:rPr>
          <w:rFonts w:hint="eastAsia" w:ascii="方正兰亭黑简体" w:hAnsi="方正兰亭黑简体" w:eastAsia="方正兰亭黑简体" w:cs="方正兰亭黑简体"/>
          <w:color w:val="auto"/>
          <w:sz w:val="22"/>
          <w:szCs w:val="28"/>
          <w:highlight w:val="none"/>
          <w:lang w:val="en-US" w:eastAsia="zh-CN"/>
        </w:rPr>
        <w:t>2</w:t>
      </w:r>
      <w:r>
        <w:rPr>
          <w:rFonts w:hint="eastAsia" w:ascii="方正兰亭黑简体" w:hAnsi="方正兰亭黑简体" w:eastAsia="方正兰亭黑简体" w:cs="方正兰亭黑简体"/>
          <w:color w:val="auto"/>
          <w:sz w:val="22"/>
          <w:szCs w:val="28"/>
          <w:highlight w:val="none"/>
          <w:lang w:val="zh-CN" w:eastAsia="zh-CN"/>
        </w:rPr>
        <w:t>）售后响应：提供7×24小时技术电话支持，故障报修后2小时内响应，市区4小时内上门维修；</w:t>
      </w:r>
    </w:p>
    <w:p w14:paraId="33E54328">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zh-CN"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lang w:val="zh-CN" w:eastAsia="zh-CN"/>
        </w:rPr>
        <w:t>免费更换：质保期内设备出现质量故障、器件损坏，免费维修、免费更换全新配件及设备，不收取人工及材料费；</w:t>
      </w:r>
    </w:p>
    <w:p w14:paraId="48CBA042">
      <w:pPr>
        <w:ind w:left="0" w:leftChars="0" w:firstLine="0" w:firstLineChars="0"/>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zh-CN" w:eastAsia="zh-CN"/>
        </w:rPr>
        <w:t>（</w:t>
      </w:r>
      <w:r>
        <w:rPr>
          <w:rFonts w:hint="eastAsia" w:ascii="方正兰亭黑简体" w:hAnsi="方正兰亭黑简体" w:eastAsia="方正兰亭黑简体" w:cs="方正兰亭黑简体"/>
          <w:color w:val="auto"/>
          <w:sz w:val="22"/>
          <w:szCs w:val="28"/>
          <w:highlight w:val="none"/>
          <w:lang w:val="en-US" w:eastAsia="zh-CN"/>
        </w:rPr>
        <w:t>4</w:t>
      </w:r>
      <w:r>
        <w:rPr>
          <w:rFonts w:hint="eastAsia" w:ascii="方正兰亭黑简体" w:hAnsi="方正兰亭黑简体" w:eastAsia="方正兰亭黑简体" w:cs="方正兰亭黑简体"/>
          <w:color w:val="auto"/>
          <w:sz w:val="22"/>
          <w:szCs w:val="28"/>
          <w:highlight w:val="none"/>
          <w:lang w:val="zh-CN" w:eastAsia="zh-CN"/>
        </w:rPr>
        <w:t>）终身维护：质保期满后提供成本价终身维修及配件更换服务。</w:t>
      </w:r>
    </w:p>
    <w:p w14:paraId="4D91D577">
      <w:pPr>
        <w:ind w:left="0" w:leftChars="0" w:firstLine="0" w:firstLineChars="0"/>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3、培训要求：</w:t>
      </w:r>
      <w:r>
        <w:rPr>
          <w:rFonts w:hint="eastAsia" w:ascii="方正兰亭黑简体" w:hAnsi="方正兰亭黑简体" w:eastAsia="方正兰亭黑简体" w:cs="方正兰亭黑简体"/>
          <w:color w:val="auto"/>
          <w:sz w:val="22"/>
          <w:szCs w:val="28"/>
          <w:highlight w:val="none"/>
          <w:lang w:val="zh-CN" w:eastAsia="zh-CN"/>
        </w:rPr>
        <w:t>完工后对甲方运维人员进行现场培训，讲解配电柜、PDU操作、告警处理、日常维护方法。</w:t>
      </w:r>
    </w:p>
    <w:p w14:paraId="034F0627">
      <w:pPr>
        <w:ind w:left="0" w:leftChars="0" w:firstLine="0" w:firstLineChars="0"/>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4、质保服务：</w:t>
      </w:r>
      <w:r>
        <w:rPr>
          <w:rFonts w:hint="eastAsia" w:ascii="方正兰亭黑简体" w:hAnsi="方正兰亭黑简体" w:eastAsia="方正兰亭黑简体" w:cs="方正兰亭黑简体"/>
          <w:color w:val="auto"/>
          <w:sz w:val="22"/>
          <w:szCs w:val="28"/>
          <w:highlight w:val="none"/>
          <w:lang w:val="zh-CN" w:eastAsia="zh-CN"/>
        </w:rPr>
        <w:t>本项目整体工程及所有设备质保期不低于3年，质保期内免费维修、免费更换故障配件、定期上门巡检</w:t>
      </w:r>
    </w:p>
    <w:p w14:paraId="128355AF">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5、履约验收：由信息办牵头，在完工试运行合格后，校方7个工作日内完成验收。供应商提交全套竣工资料→校方审核资料→现场设备及施工核查→出具验收结论，所有设备与施工须符合国家及行业电气规范，满足机房7×24小时不间断稳定供电要求，不合格项目限期整改复验。</w:t>
      </w:r>
    </w:p>
    <w:p w14:paraId="24228628">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具体标准：</w:t>
      </w:r>
    </w:p>
    <w:p w14:paraId="398F41FA">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zh-CN" w:eastAsia="zh-CN"/>
        </w:rPr>
      </w:pPr>
      <w:r>
        <w:rPr>
          <w:rFonts w:hint="eastAsia" w:ascii="方正兰亭黑简体" w:hAnsi="方正兰亭黑简体" w:eastAsia="方正兰亭黑简体" w:cs="方正兰亭黑简体"/>
          <w:color w:val="auto"/>
          <w:sz w:val="22"/>
          <w:szCs w:val="28"/>
          <w:highlight w:val="none"/>
          <w:lang w:val="en-US" w:eastAsia="zh-CN"/>
        </w:rPr>
        <w:t>（1）</w:t>
      </w:r>
      <w:r>
        <w:rPr>
          <w:rFonts w:hint="eastAsia" w:ascii="方正兰亭黑简体" w:hAnsi="方正兰亭黑简体" w:eastAsia="方正兰亭黑简体" w:cs="方正兰亭黑简体"/>
          <w:color w:val="auto"/>
          <w:sz w:val="22"/>
          <w:szCs w:val="28"/>
          <w:highlight w:val="none"/>
          <w:lang w:val="zh-CN" w:eastAsia="zh-CN"/>
        </w:rPr>
        <w:t>本项目所有设备、材料、施工工艺全部达到国家合格标准及高校机房建设优良标准；</w:t>
      </w:r>
    </w:p>
    <w:p w14:paraId="66949FDD">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zh-CN" w:eastAsia="zh-CN"/>
        </w:rPr>
      </w:pPr>
      <w:r>
        <w:rPr>
          <w:rFonts w:hint="eastAsia" w:ascii="方正兰亭黑简体" w:hAnsi="方正兰亭黑简体" w:eastAsia="方正兰亭黑简体" w:cs="方正兰亭黑简体"/>
          <w:color w:val="auto"/>
          <w:sz w:val="22"/>
          <w:szCs w:val="28"/>
          <w:highlight w:val="none"/>
          <w:lang w:val="zh-CN" w:eastAsia="zh-CN"/>
        </w:rPr>
        <w:t>（</w:t>
      </w:r>
      <w:r>
        <w:rPr>
          <w:rFonts w:hint="eastAsia" w:ascii="方正兰亭黑简体" w:hAnsi="方正兰亭黑简体" w:eastAsia="方正兰亭黑简体" w:cs="方正兰亭黑简体"/>
          <w:color w:val="auto"/>
          <w:sz w:val="22"/>
          <w:szCs w:val="28"/>
          <w:highlight w:val="none"/>
          <w:lang w:val="en-US" w:eastAsia="zh-CN"/>
        </w:rPr>
        <w:t>2</w:t>
      </w:r>
      <w:r>
        <w:rPr>
          <w:rFonts w:hint="eastAsia" w:ascii="方正兰亭黑简体" w:hAnsi="方正兰亭黑简体" w:eastAsia="方正兰亭黑简体" w:cs="方正兰亭黑简体"/>
          <w:color w:val="auto"/>
          <w:sz w:val="22"/>
          <w:szCs w:val="28"/>
          <w:highlight w:val="none"/>
          <w:lang w:val="zh-CN" w:eastAsia="zh-CN"/>
        </w:rPr>
        <w:t>）配电柜安装牢固、接地可靠、回路划分清晰，智能监测、告警功能正常无故障；</w:t>
      </w:r>
    </w:p>
    <w:p w14:paraId="420D5FF8">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zh-CN" w:eastAsia="zh-CN"/>
        </w:rPr>
      </w:pPr>
      <w:r>
        <w:rPr>
          <w:rFonts w:hint="eastAsia" w:ascii="方正兰亭黑简体" w:hAnsi="方正兰亭黑简体" w:eastAsia="方正兰亭黑简体" w:cs="方正兰亭黑简体"/>
          <w:color w:val="auto"/>
          <w:sz w:val="22"/>
          <w:szCs w:val="28"/>
          <w:highlight w:val="none"/>
          <w:lang w:val="zh-CN" w:eastAsia="zh-CN"/>
        </w:rPr>
        <w:t>（</w:t>
      </w: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lang w:val="zh-CN" w:eastAsia="zh-CN"/>
        </w:rPr>
        <w:t>）87个PDU安装平整、固定牢固，插孔接触良好，保护功能齐全，无发热、无漏电；</w:t>
      </w:r>
    </w:p>
    <w:p w14:paraId="4FB41BA4">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zh-CN" w:eastAsia="zh-CN"/>
        </w:rPr>
      </w:pPr>
      <w:r>
        <w:rPr>
          <w:rFonts w:hint="eastAsia" w:ascii="方正兰亭黑简体" w:hAnsi="方正兰亭黑简体" w:eastAsia="方正兰亭黑简体" w:cs="方正兰亭黑简体"/>
          <w:color w:val="auto"/>
          <w:sz w:val="22"/>
          <w:szCs w:val="28"/>
          <w:highlight w:val="none"/>
          <w:lang w:val="zh-CN" w:eastAsia="zh-CN"/>
        </w:rPr>
        <w:t>（</w:t>
      </w:r>
      <w:r>
        <w:rPr>
          <w:rFonts w:hint="eastAsia" w:ascii="方正兰亭黑简体" w:hAnsi="方正兰亭黑简体" w:eastAsia="方正兰亭黑简体" w:cs="方正兰亭黑简体"/>
          <w:color w:val="auto"/>
          <w:sz w:val="22"/>
          <w:szCs w:val="28"/>
          <w:highlight w:val="none"/>
          <w:lang w:val="en-US" w:eastAsia="zh-CN"/>
        </w:rPr>
        <w:t>4</w:t>
      </w:r>
      <w:r>
        <w:rPr>
          <w:rFonts w:hint="eastAsia" w:ascii="方正兰亭黑简体" w:hAnsi="方正兰亭黑简体" w:eastAsia="方正兰亭黑简体" w:cs="方正兰亭黑简体"/>
          <w:color w:val="auto"/>
          <w:sz w:val="22"/>
          <w:szCs w:val="28"/>
          <w:highlight w:val="none"/>
          <w:lang w:val="zh-CN" w:eastAsia="zh-CN"/>
        </w:rPr>
        <w:t>）所有线缆绝缘达标、相序正确，布线规整、标识完整，接地电阻符合规范要求；</w:t>
      </w:r>
    </w:p>
    <w:p w14:paraId="5CF0194D">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zh-CN" w:eastAsia="zh-CN"/>
        </w:rPr>
      </w:pPr>
      <w:r>
        <w:rPr>
          <w:rFonts w:hint="eastAsia" w:ascii="方正兰亭黑简体" w:hAnsi="方正兰亭黑简体" w:eastAsia="方正兰亭黑简体" w:cs="方正兰亭黑简体"/>
          <w:color w:val="auto"/>
          <w:sz w:val="22"/>
          <w:szCs w:val="28"/>
          <w:highlight w:val="none"/>
          <w:lang w:val="zh-CN" w:eastAsia="zh-CN"/>
        </w:rPr>
        <w:t>（</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lang w:val="zh-CN" w:eastAsia="zh-CN"/>
        </w:rPr>
        <w:t>）系统整体通电连续试运行72小时，无过载、无跳闸、无异常告警、无设备发热；</w:t>
      </w:r>
    </w:p>
    <w:p w14:paraId="04CDA0FA">
      <w:pPr>
        <w:ind w:left="0" w:leftChars="0" w:firstLine="0" w:firstLineChars="0"/>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zh-CN" w:eastAsia="zh-CN"/>
        </w:rPr>
        <w:t>（</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lang w:val="zh-CN" w:eastAsia="zh-CN"/>
        </w:rPr>
        <w:t>）验收需提供竣工图纸、设备合格证、检测报告、资质证书、操作使用说明书、竣工清单等全套资料。</w:t>
      </w:r>
    </w:p>
    <w:p w14:paraId="104324FB">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5"/>
        <w:tblW w:w="4982"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49"/>
        <w:gridCol w:w="1731"/>
        <w:gridCol w:w="713"/>
        <w:gridCol w:w="6833"/>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7"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2"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40"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7" w:type="pct"/>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2" w:type="pct"/>
            <w:noWrap w:val="0"/>
            <w:vAlign w:val="center"/>
          </w:tcPr>
          <w:p w14:paraId="69DFDD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5224EE0B">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40" w:type="pct"/>
            <w:noWrap w:val="0"/>
            <w:vAlign w:val="center"/>
          </w:tcPr>
          <w:p w14:paraId="7EE17EC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00A2DA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7" w:type="pct"/>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872" w:type="pct"/>
            <w:noWrap w:val="0"/>
            <w:vAlign w:val="center"/>
          </w:tcPr>
          <w:p w14:paraId="4BAF216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需求理解</w:t>
            </w:r>
          </w:p>
          <w:p w14:paraId="654A2B2C">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3440" w:type="pct"/>
            <w:shd w:val="clear" w:color="auto" w:fill="auto"/>
            <w:noWrap w:val="0"/>
            <w:vAlign w:val="top"/>
          </w:tcPr>
          <w:p w14:paraId="645F799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一、</w:t>
            </w:r>
            <w:r>
              <w:rPr>
                <w:rFonts w:hint="eastAsia" w:ascii="方正兰亭黑简体" w:hAnsi="方正兰亭黑简体" w:eastAsia="方正兰亭黑简体" w:cs="方正兰亭黑简体"/>
                <w:color w:val="auto"/>
                <w:sz w:val="20"/>
                <w:szCs w:val="20"/>
                <w:highlight w:val="none"/>
              </w:rPr>
              <w:t>评审内容：</w:t>
            </w:r>
          </w:p>
          <w:p w14:paraId="70709F7B">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供应商对采购需求的分析、理解以及重点、难点的分析（0-3分）；</w:t>
            </w:r>
          </w:p>
          <w:p w14:paraId="37E40199">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供应商对本项目的合理化建议（0-2分）；</w:t>
            </w:r>
          </w:p>
          <w:p w14:paraId="4A5A3383">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二、评审标准：需求的理解是否准确到位。重点、难点的分析是否准确到位，合理化建议是否准确到位。</w:t>
            </w:r>
          </w:p>
        </w:tc>
      </w:tr>
      <w:tr w14:paraId="4674DA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7" w:type="pct"/>
            <w:noWrap w:val="0"/>
            <w:vAlign w:val="center"/>
          </w:tcPr>
          <w:p w14:paraId="147D3766">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872" w:type="pct"/>
            <w:noWrap w:val="0"/>
            <w:vAlign w:val="center"/>
          </w:tcPr>
          <w:p w14:paraId="069DEA5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产品选型</w:t>
            </w:r>
          </w:p>
          <w:p w14:paraId="1793C67A">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0332D36">
            <w:pPr>
              <w:spacing w:line="360" w:lineRule="auto"/>
              <w:jc w:val="center"/>
              <w:rPr>
                <w:rFonts w:hint="default" w:ascii="方正兰亭黑简体" w:hAnsi="方正兰亭黑简体" w:eastAsia="方正兰亭黑简体" w:cs="方正兰亭黑简体"/>
                <w:color w:val="auto"/>
                <w:sz w:val="20"/>
                <w:szCs w:val="20"/>
                <w:highlight w:val="none"/>
                <w:lang w:val="en-US"/>
              </w:rPr>
            </w:pPr>
            <w:r>
              <w:rPr>
                <w:rFonts w:hint="eastAsia" w:ascii="方正兰亭黑简体" w:hAnsi="方正兰亭黑简体" w:eastAsia="方正兰亭黑简体" w:cs="方正兰亭黑简体"/>
                <w:color w:val="auto"/>
                <w:sz w:val="20"/>
                <w:szCs w:val="20"/>
                <w:highlight w:val="none"/>
                <w:lang w:val="en-US" w:eastAsia="zh-CN"/>
              </w:rPr>
              <w:t>18</w:t>
            </w:r>
          </w:p>
        </w:tc>
        <w:tc>
          <w:tcPr>
            <w:tcW w:w="3440" w:type="pct"/>
            <w:shd w:val="clear" w:color="auto" w:fill="auto"/>
            <w:noWrap w:val="0"/>
            <w:vAlign w:val="center"/>
          </w:tcPr>
          <w:p w14:paraId="7BA70D25">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一、</w:t>
            </w:r>
            <w:r>
              <w:rPr>
                <w:rFonts w:hint="eastAsia" w:ascii="方正兰亭黑简体" w:hAnsi="方正兰亭黑简体" w:eastAsia="方正兰亭黑简体" w:cs="方正兰亭黑简体"/>
                <w:color w:val="auto"/>
                <w:sz w:val="20"/>
                <w:szCs w:val="20"/>
                <w:highlight w:val="none"/>
              </w:rPr>
              <w:t>评审内容：产品选型情况；</w:t>
            </w:r>
          </w:p>
          <w:p w14:paraId="690BB30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二、</w:t>
            </w:r>
            <w:r>
              <w:rPr>
                <w:rFonts w:hint="eastAsia" w:ascii="方正兰亭黑简体" w:hAnsi="方正兰亭黑简体" w:eastAsia="方正兰亭黑简体" w:cs="方正兰亭黑简体"/>
                <w:color w:val="auto"/>
                <w:sz w:val="20"/>
                <w:szCs w:val="20"/>
                <w:highlight w:val="none"/>
              </w:rPr>
              <w:t>评审标准：</w:t>
            </w:r>
          </w:p>
          <w:p w14:paraId="0D2E7CEE">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所选产品的品牌、配置、性能参数和数量等是否满足要求（0-2分）；2.产品重要性能（详见技术参数）的响应情况（0-1分）；</w:t>
            </w:r>
          </w:p>
          <w:p w14:paraId="06BA1D00">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响应供应商能否提供PDU产品相关参数的第三方机构检测报告或加盖公章的白皮书、官网截图等证明（0-10分）；</w:t>
            </w:r>
          </w:p>
          <w:p w14:paraId="7461B042">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4.响应供应商能否提供核心产品原厂授权及服务承诺证明（0-5分）</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7" w:type="pct"/>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872" w:type="pct"/>
            <w:tcBorders>
              <w:top w:val="single" w:color="auto" w:sz="6" w:space="0"/>
              <w:left w:val="single" w:color="auto" w:sz="6" w:space="0"/>
              <w:bottom w:val="single" w:color="auto" w:sz="6" w:space="0"/>
              <w:right w:val="single" w:color="auto" w:sz="6" w:space="0"/>
            </w:tcBorders>
            <w:noWrap w:val="0"/>
            <w:vAlign w:val="center"/>
          </w:tcPr>
          <w:p w14:paraId="5083A71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实施方案</w:t>
            </w:r>
          </w:p>
          <w:p w14:paraId="1A5865D0">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3662F0A0">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30</w:t>
            </w:r>
          </w:p>
        </w:tc>
        <w:tc>
          <w:tcPr>
            <w:tcW w:w="3440" w:type="pct"/>
            <w:noWrap w:val="0"/>
            <w:vAlign w:val="center"/>
          </w:tcPr>
          <w:p w14:paraId="18D03AEB">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投标人进度计划、风险管理方案等是否合理，是否满足本项目需求（0-10分）；</w:t>
            </w:r>
          </w:p>
          <w:p w14:paraId="59D0D814">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能否根据现场情况合理部署设备，是否贴合实际环境（0-5分）；</w:t>
            </w:r>
          </w:p>
          <w:p w14:paraId="7EBC095E">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是否能提供完整规范、科学合理的施工设计图纸，产品图纸等（0-10分）</w:t>
            </w:r>
          </w:p>
          <w:p w14:paraId="0BEE09A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质量控制措施是否完善，是否提供质量服务承诺，承诺是否量化且可操作（0-3分）；5.投标人提供的安全服务方案，方案是否具有完善的服务流程、是否具有安全施工、文明施工及环境保护管理体系与措施（0-2分）</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7" w:type="pct"/>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872" w:type="pct"/>
            <w:noWrap w:val="0"/>
            <w:vAlign w:val="center"/>
          </w:tcPr>
          <w:p w14:paraId="555CFAE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类似业绩</w:t>
            </w:r>
          </w:p>
          <w:p w14:paraId="1F53F634">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8</w:t>
            </w:r>
          </w:p>
        </w:tc>
        <w:tc>
          <w:tcPr>
            <w:tcW w:w="3440" w:type="pct"/>
            <w:noWrap w:val="0"/>
            <w:vAlign w:val="center"/>
          </w:tcPr>
          <w:p w14:paraId="4BA2770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投标人类似业绩指：投标人近3年以来（2023年</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月1日-至今，以合同签订时间为准）承接的类似项目业绩。每有1个有效业绩得2分，最高8分，没有有效的类似项目业绩的得0分。是否属于有效的类似项目业绩由评委根据投标人提供的业绩在业务内容、技术特点等方面与本项目的类似程度进行认定。需提供相关业绩的合同扫描件，扫描件中需体现合同的签约主体、项目名称及内容、合同金额、交付日期等合同要素的相关内容，否则将不予认可。投标人最多提供4个类似项目业绩，如超过4个仅取《投标人近三年以来类似项目一览表》前4个项目业绩进行评审。</w:t>
            </w:r>
          </w:p>
        </w:tc>
      </w:tr>
      <w:tr w14:paraId="401AD6B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7" w:type="pct"/>
            <w:noWrap w:val="0"/>
            <w:vAlign w:val="center"/>
          </w:tcPr>
          <w:p w14:paraId="7535344F">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6</w:t>
            </w:r>
          </w:p>
        </w:tc>
        <w:tc>
          <w:tcPr>
            <w:tcW w:w="872" w:type="pct"/>
            <w:noWrap w:val="0"/>
            <w:vAlign w:val="center"/>
          </w:tcPr>
          <w:p w14:paraId="2EE23229">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企业综合能力</w:t>
            </w:r>
          </w:p>
          <w:p w14:paraId="1C99FAB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22B9B516">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3440" w:type="pct"/>
            <w:shd w:val="clear" w:color="auto" w:fill="auto"/>
            <w:noWrap w:val="0"/>
            <w:vAlign w:val="top"/>
          </w:tcPr>
          <w:p w14:paraId="349E7EE8">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供应商具有ISO9001质量体系认证证书，得1分，最高得1分。</w:t>
            </w:r>
          </w:p>
          <w:p w14:paraId="7375D16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供应商提供电子与智能化工程专业承包二级及以上资质，得4分，最高4分。</w:t>
            </w:r>
          </w:p>
          <w:p w14:paraId="2221975E">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以上均需提供有效期内本单位证书或登记证书，否则不得分。</w:t>
            </w:r>
            <w:r>
              <w:rPr>
                <w:rFonts w:hint="eastAsia" w:ascii="方正兰亭黑简体" w:hAnsi="方正兰亭黑简体" w:eastAsia="方正兰亭黑简体" w:cs="方正兰亭黑简体"/>
                <w:color w:val="auto"/>
                <w:sz w:val="20"/>
                <w:szCs w:val="20"/>
                <w:highlight w:val="none"/>
              </w:rPr>
              <w:endnoteReference w:id="0"/>
            </w:r>
          </w:p>
        </w:tc>
      </w:tr>
      <w:tr w14:paraId="1E502BB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7" w:type="pct"/>
            <w:noWrap w:val="0"/>
            <w:vAlign w:val="center"/>
          </w:tcPr>
          <w:p w14:paraId="287A810B">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7</w:t>
            </w:r>
          </w:p>
        </w:tc>
        <w:tc>
          <w:tcPr>
            <w:tcW w:w="872" w:type="pct"/>
            <w:noWrap w:val="0"/>
            <w:vAlign w:val="center"/>
          </w:tcPr>
          <w:p w14:paraId="675B954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售后服务方案</w:t>
            </w:r>
          </w:p>
          <w:p w14:paraId="43671E21">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6E263911">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3440" w:type="pct"/>
            <w:shd w:val="clear" w:color="auto" w:fill="auto"/>
            <w:noWrap w:val="0"/>
            <w:vAlign w:val="top"/>
          </w:tcPr>
          <w:p w14:paraId="3F6CFD74">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一、</w:t>
            </w:r>
            <w:r>
              <w:rPr>
                <w:rFonts w:hint="eastAsia" w:ascii="方正兰亭黑简体" w:hAnsi="方正兰亭黑简体" w:eastAsia="方正兰亭黑简体" w:cs="方正兰亭黑简体"/>
                <w:color w:val="auto"/>
                <w:sz w:val="20"/>
                <w:szCs w:val="20"/>
                <w:highlight w:val="none"/>
              </w:rPr>
              <w:t>评审内容：</w:t>
            </w:r>
          </w:p>
          <w:p w14:paraId="4165B128">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售后服务方案、应急预案等(0-1分)；</w:t>
            </w:r>
          </w:p>
          <w:p w14:paraId="3DD23A34">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售后服务人员配备及管理措施(0-1分)；</w:t>
            </w:r>
          </w:p>
          <w:p w14:paraId="504BB51E">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二、评审标准：售后服务方案的完整性与合理性，售后人员配备是否充足，管理措施是否得当。</w:t>
            </w:r>
          </w:p>
          <w:p w14:paraId="794A8008">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1.投标人承诺售后服务期间提供包括三年质保每月1次共计36次的现场配电巡检服务的，得1分；</w:t>
            </w:r>
          </w:p>
          <w:p w14:paraId="729A7664">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2.投标人承诺故障报修后工作时间2小时内响应的，得1分。以上均需提供明确且加盖公章的承诺函，格式自拟，否则不得分。</w:t>
            </w:r>
          </w:p>
        </w:tc>
      </w:tr>
    </w:tbl>
    <w:p w14:paraId="2D2B5707">
      <w:pPr>
        <w:jc w:val="center"/>
        <w:rPr>
          <w:rFonts w:hint="eastAsia" w:ascii="方正兰亭黑简体" w:hAnsi="方正兰亭黑简体" w:eastAsia="方正兰亭黑简体" w:cs="方正兰亭黑简体"/>
          <w:b/>
          <w:bCs/>
          <w:color w:val="auto"/>
          <w:sz w:val="24"/>
          <w:szCs w:val="32"/>
          <w:highlight w:val="none"/>
          <w:lang w:val="en-US" w:eastAsia="zh-CN"/>
        </w:rPr>
        <w:sectPr>
          <w:footerReference r:id="rId4" w:type="default"/>
          <w:type w:val="continuous"/>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项目编号：HFBX2026055</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20"/>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4"/>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7"/>
        <w:rPr>
          <w:rFonts w:hint="default" w:ascii="方正兰亭黑简体" w:hAnsi="方正兰亭黑简体" w:eastAsia="方正兰亭黑简体" w:cs="方正兰亭黑简体"/>
          <w:color w:val="auto"/>
          <w:sz w:val="22"/>
          <w:szCs w:val="28"/>
          <w:highlight w:val="none"/>
          <w:lang w:val="en-US" w:eastAsia="zh-CN"/>
        </w:rPr>
      </w:pPr>
    </w:p>
    <w:p w14:paraId="3F5F1DB4">
      <w:pPr>
        <w:pStyle w:val="7"/>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6"/>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6"/>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2">
    <w:p>
      <w:r>
        <w:separator/>
      </w:r>
    </w:p>
  </w:endnote>
  <w:endnote w:type="continuationSeparator" w:id="3">
    <w:p>
      <w:r>
        <w:continuationSeparator/>
      </w:r>
    </w:p>
  </w:endnote>
  <w:endnote w:id="0">
    <w:p w14:paraId="55183E27">
      <w:pPr>
        <w:pStyle w:val="8"/>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8A7A3C8-55DB-4D5C-988E-31191735993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09B9563C-D272-411D-AF9D-527E28D86614}"/>
  </w:font>
  <w:font w:name="华文楷体">
    <w:panose1 w:val="02010600040101010101"/>
    <w:charset w:val="86"/>
    <w:family w:val="auto"/>
    <w:pitch w:val="default"/>
    <w:sig w:usb0="A00002BF" w:usb1="78CF7CFB" w:usb2="00000016" w:usb3="00000000" w:csb0="6006009F" w:csb1="DFD70000"/>
    <w:embedRegular r:id="rId3" w:fontKey="{4F1F3A45-94D1-475F-A7C0-D4E6997C21CE}"/>
  </w:font>
  <w:font w:name="方正仿宋_GB2312">
    <w:panose1 w:val="02000000000000000000"/>
    <w:charset w:val="86"/>
    <w:family w:val="auto"/>
    <w:pitch w:val="default"/>
    <w:sig w:usb0="A00002BF" w:usb1="184F6CFA" w:usb2="00000012" w:usb3="00000000" w:csb0="00040001" w:csb1="00000000"/>
    <w:embedRegular r:id="rId4" w:fontKey="{3AA90D2F-55DB-403C-AC74-514C13091C72}"/>
  </w:font>
  <w:font w:name="仿宋">
    <w:panose1 w:val="02010609060101010101"/>
    <w:charset w:val="86"/>
    <w:family w:val="modern"/>
    <w:pitch w:val="default"/>
    <w:sig w:usb0="800002BF" w:usb1="38CF7CFA" w:usb2="00000016" w:usb3="00000000" w:csb0="00040001" w:csb1="00000000"/>
    <w:embedRegular r:id="rId5" w:fontKey="{2DFFB567-EAF5-43D0-B068-10E7424B602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1">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endnotePr>
    <w:endnote w:id="2"/>
    <w:endnote w:id="3"/>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35A42B0"/>
    <w:rsid w:val="0875321F"/>
    <w:rsid w:val="09642E33"/>
    <w:rsid w:val="0AAB1FDD"/>
    <w:rsid w:val="0B7B6E53"/>
    <w:rsid w:val="100D024F"/>
    <w:rsid w:val="146C6B60"/>
    <w:rsid w:val="15285D7F"/>
    <w:rsid w:val="157E6317"/>
    <w:rsid w:val="15D04D45"/>
    <w:rsid w:val="1B307278"/>
    <w:rsid w:val="1D2B42FB"/>
    <w:rsid w:val="1DF9272E"/>
    <w:rsid w:val="22AA0589"/>
    <w:rsid w:val="24050543"/>
    <w:rsid w:val="26C52776"/>
    <w:rsid w:val="2DAA3F84"/>
    <w:rsid w:val="2E691D1D"/>
    <w:rsid w:val="2FB07FD7"/>
    <w:rsid w:val="32C525D1"/>
    <w:rsid w:val="3A774F92"/>
    <w:rsid w:val="3CFB52B6"/>
    <w:rsid w:val="3D6469F5"/>
    <w:rsid w:val="3DBA1AA2"/>
    <w:rsid w:val="3E5C4869"/>
    <w:rsid w:val="3FCC680A"/>
    <w:rsid w:val="41007DAA"/>
    <w:rsid w:val="45DB0FAA"/>
    <w:rsid w:val="480A63EB"/>
    <w:rsid w:val="4A2362AE"/>
    <w:rsid w:val="4AFC4A60"/>
    <w:rsid w:val="4CC21E26"/>
    <w:rsid w:val="4EFD134C"/>
    <w:rsid w:val="55CF5109"/>
    <w:rsid w:val="57117CB6"/>
    <w:rsid w:val="573107A3"/>
    <w:rsid w:val="5AEA704B"/>
    <w:rsid w:val="5CB31D19"/>
    <w:rsid w:val="5D66061F"/>
    <w:rsid w:val="5E8720EC"/>
    <w:rsid w:val="5EE9209B"/>
    <w:rsid w:val="6215656E"/>
    <w:rsid w:val="62DD78C6"/>
    <w:rsid w:val="63DF4A20"/>
    <w:rsid w:val="647E6FF2"/>
    <w:rsid w:val="684F045C"/>
    <w:rsid w:val="699E1F48"/>
    <w:rsid w:val="6C3138A4"/>
    <w:rsid w:val="6E3767B2"/>
    <w:rsid w:val="6E7609F4"/>
    <w:rsid w:val="6FC06751"/>
    <w:rsid w:val="769D2894"/>
    <w:rsid w:val="794117F3"/>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iPriority="0" w:semiHidden="0" w:name="endnote reference"/>
    <w:lsdException w:qFormat="1"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ind w:left="420" w:leftChars="200"/>
    </w:pPr>
  </w:style>
  <w:style w:type="paragraph" w:styleId="7">
    <w:name w:val="Plain Text"/>
    <w:basedOn w:val="1"/>
    <w:qFormat/>
    <w:uiPriority w:val="0"/>
    <w:rPr>
      <w:rFonts w:ascii="宋体" w:hAnsi="Courier New"/>
    </w:rPr>
  </w:style>
  <w:style w:type="paragraph" w:styleId="8">
    <w:name w:val="endnote text"/>
    <w:basedOn w:val="1"/>
    <w:unhideWhenUsed/>
    <w:qFormat/>
    <w:uiPriority w:val="99"/>
    <w:pPr>
      <w:snapToGrid w:val="0"/>
      <w:jc w:val="left"/>
    </w:pPr>
    <w:rPr>
      <w:rFonts w:ascii="Times New Roman" w:hAnsi="Times New Roman" w:eastAsia="宋体" w:cs="Times New Roman"/>
      <w:szCs w:val="20"/>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unhideWhenUsed/>
    <w:qFormat/>
    <w:uiPriority w:val="39"/>
    <w:rPr>
      <w:rFonts w:ascii="Calibri" w:hAnsi="Calibri" w:eastAsia="宋体" w:cs="Times New Roman"/>
    </w:rPr>
  </w:style>
  <w:style w:type="paragraph" w:styleId="12">
    <w:name w:val="Body Text Indent 3"/>
    <w:basedOn w:val="1"/>
    <w:qFormat/>
    <w:uiPriority w:val="0"/>
    <w:pPr>
      <w:ind w:firstLine="600" w:firstLineChars="200"/>
    </w:pPr>
    <w:rPr>
      <w:color w:val="FF0000"/>
      <w:sz w:val="30"/>
      <w:szCs w:val="20"/>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5"/>
    <w:qFormat/>
    <w:uiPriority w:val="0"/>
    <w:pPr>
      <w:widowControl/>
      <w:spacing w:after="120"/>
      <w:ind w:firstLine="420" w:firstLineChars="100"/>
      <w:jc w:val="left"/>
    </w:pPr>
    <w:rPr>
      <w:rFonts w:ascii="Times New Roman"/>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22"/>
    <w:rPr>
      <w:b/>
      <w:bCs/>
    </w:rPr>
  </w:style>
  <w:style w:type="character" w:styleId="19">
    <w:name w:val="endnote reference"/>
    <w:basedOn w:val="17"/>
    <w:unhideWhenUsed/>
    <w:qFormat/>
    <w:uiPriority w:val="0"/>
    <w:rPr>
      <w:vertAlign w:val="superscript"/>
    </w:rPr>
  </w:style>
  <w:style w:type="character" w:styleId="20">
    <w:name w:val="Hyperlink"/>
    <w:basedOn w:val="17"/>
    <w:unhideWhenUsed/>
    <w:qFormat/>
    <w:uiPriority w:val="99"/>
    <w:rPr>
      <w:color w:val="0000FF"/>
      <w:u w:val="single"/>
    </w:rPr>
  </w:style>
  <w:style w:type="paragraph" w:customStyle="1" w:styleId="21">
    <w:name w:val="列表段落1"/>
    <w:basedOn w:val="1"/>
    <w:qFormat/>
    <w:uiPriority w:val="0"/>
    <w:pPr>
      <w:ind w:firstLine="420" w:firstLineChars="200"/>
    </w:pPr>
  </w:style>
  <w:style w:type="paragraph" w:customStyle="1" w:styleId="22">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3">
    <w:name w:val="15"/>
    <w:basedOn w:val="17"/>
    <w:qFormat/>
    <w:uiPriority w:val="0"/>
    <w:rPr>
      <w:rFonts w:hint="default" w:ascii="Calibri" w:hAnsi="Calibri" w:cs="Calibri"/>
      <w:b/>
      <w:bCs/>
    </w:rPr>
  </w:style>
  <w:style w:type="paragraph" w:styleId="24">
    <w:name w:val="List Paragraph"/>
    <w:basedOn w:val="1"/>
    <w:qFormat/>
    <w:uiPriority w:val="34"/>
    <w:pPr>
      <w:ind w:left="720"/>
      <w:contextualSpacing/>
    </w:pPr>
  </w:style>
  <w:style w:type="character" w:customStyle="1" w:styleId="25">
    <w:name w:val="楷体 (中文) 楷体"/>
    <w:qFormat/>
    <w:uiPriority w:val="0"/>
    <w:rPr>
      <w:rFonts w:ascii="楷体" w:hAnsi="楷体" w:eastAsia="楷体"/>
      <w:kern w:val="1"/>
      <w:sz w:val="28"/>
    </w:rPr>
  </w:style>
  <w:style w:type="paragraph" w:customStyle="1" w:styleId="26">
    <w:name w:val="正文11"/>
    <w:basedOn w:val="1"/>
    <w:qFormat/>
    <w:uiPriority w:val="0"/>
    <w:pPr>
      <w:ind w:firstLine="560" w:firstLineChars="200"/>
    </w:pPr>
    <w:rPr>
      <w:rFonts w:ascii="宋体" w:hAnsi="宋体" w:eastAsia="宋体" w:cs="Times New Roman"/>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endnotes" Target="end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df5850d5-ddf5-4013-9e94-0b417b67a642</errorID>
      <errorWord>别</errorWord>
      <group>L1_Grammar</group>
      <groupName>语法问题</groupName>
      <ability>L2_Order</ability>
      <abilityName>语序不当</abilityName>
      <candidateList>
        <item>备</item>
      </candidateList>
      <explain>句子可能没有遵循时空、逻辑顺序，或者介词、关联词等位置不当。</explain>
      <paraID>75D3CC17</paraID>
      <start>9</start>
      <end>10</end>
      <status>unmodified</status>
      <modifiedWord/>
      <trackRevisions>false</trackRevisions>
    </reviewItem>
    <reviewItem>
      <errorID>5276cbe5-5a6d-4631-8122-c91492833dbd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f30f789b-5291-4eb3-8424-d6ededa22054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3686cabb-4367-4dbd-9ca7-e4401efcb520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c04131e9-1e18-4eee-9be6-dacde56f17d8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78348560</paraID>
      <start>0</start>
      <end>2</end>
      <status>unmodified</status>
      <modifiedWord/>
      <trackRevisions>false</trackRevisions>
    </reviewItem>
    <reviewItem>
      <errorID>b45205ca-e858-45a9-88ba-81ddcd274ec2</errorID>
      <errorWord>需具备</errorWord>
      <group>L1_Word</group>
      <groupName>字词问题</groupName>
      <ability>L2_Typo</ability>
      <abilityName>字词错误</abilityName>
      <candidateList>
        <item>须具备</item>
      </candidateList>
      <explain/>
      <paraID>78348560</paraID>
      <start>7</start>
      <end>10</end>
      <status>unmodified</status>
      <modifiedWord/>
      <trackRevisions>false</trackRevisions>
    </reviewItem>
    <reviewItem>
      <errorID>7c915d44-3137-4127-a2f7-b95db54ca785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60B8CDA1</paraID>
      <start>0</start>
      <end>2</end>
      <status>unmodified</status>
      <modifiedWord/>
      <trackRevisions>false</trackRevisions>
    </reviewItem>
    <reviewItem>
      <errorID>12962b0b-1377-4e12-a26e-542ec1099fb9</errorID>
      <errorWord>需</errorWord>
      <group>L1_Word</group>
      <groupName>字词问题</groupName>
      <ability>L2_Typo</ability>
      <abilityName>字词错误</abilityName>
      <candidateList>
        <item>须</item>
      </candidateList>
      <explain>存在发音相同字词的误用。</explain>
      <paraID>60B8CDA1</paraID>
      <start>11</start>
      <end>12</end>
      <status>unmodified</status>
      <modifiedWord/>
      <trackRevisions>false</trackRevisions>
    </reviewItem>
    <reviewItem>
      <errorID>095befea-bb1e-48c1-a3dd-db9ec9613fbd</errorID>
      <errorWord>电圧</errorWord>
      <group>L1_Word</group>
      <groupName>字词问题</groupName>
      <ability>L2_Typo</ability>
      <abilityName>字词错误</abilityName>
      <candidateList>
        <item>电压</item>
      </candidateList>
      <explain/>
      <paraID>35ED0A5F</paraID>
      <start>15</start>
      <end>17</end>
      <status>unmodified</status>
      <modifiedWord/>
      <trackRevisions>false</trackRevisions>
    </reviewItem>
    <reviewItem>
      <errorID>9c50b783-c1bd-48da-9aa1-5a9121bc6e82</errorID>
      <errorWord>其它不</errorWord>
      <group>L1_Word</group>
      <groupName>字词问题</groupName>
      <ability>L2_Alias</ability>
      <abilityName>也作/曾用词</abilityName>
      <candidateList>
        <item>其他不</item>
      </candidateList>
      <explain>词汇[其它不]为不规范表述或旧称，其规范书面表述为[其他不]。</explain>
      <paraID>3521C4A0</paraID>
      <start>13</start>
      <end>16</end>
      <status>unmodified</status>
      <modifiedWord/>
      <trackRevisions>false</trackRevisions>
    </reviewItem>
    <reviewItem>
      <errorID>98cbc4a2-0840-4561-b180-892fb2b1c529</errorID>
      <errorWord>电圧</errorWord>
      <group>L1_Word</group>
      <groupName>字词问题</groupName>
      <ability>L2_Typo</ability>
      <abilityName>字词错误</abilityName>
      <candidateList>
        <item>电压</item>
      </candidateList>
      <explain/>
      <paraID>78A6FC8F</paraID>
      <start>18</start>
      <end>20</end>
      <status>unmodified</status>
      <modifiedWord/>
      <trackRevisions>false</trackRevisions>
    </reviewItem>
    <reviewItem>
      <errorID>35d6f4eb-85a6-41ef-a51e-d29a4f619dd6</errorID>
      <errorWord>其它不</errorWord>
      <group>L1_Word</group>
      <groupName>字词问题</groupName>
      <ability>L2_Alias</ability>
      <abilityName>也作/曾用词</abilityName>
      <candidateList>
        <item>其他不</item>
      </candidateList>
      <explain>词汇[其它不]为不规范表述或旧称，其规范书面表述为[其他不]。</explain>
      <paraID>316FC2C2</paraID>
      <start>13</start>
      <end>16</end>
      <status>unmodified</status>
      <modifiedWord/>
      <trackRevisions>false</trackRevisions>
    </reviewItem>
    <reviewItem>
      <errorID>b546f0ab-8c35-47c9-826c-c604f7c62bc5</errorID>
      <errorWord>电圧</errorWord>
      <group>L1_Word</group>
      <groupName>字词问题</groupName>
      <ability>L2_Typo</ability>
      <abilityName>字词错误</abilityName>
      <candidateList>
        <item>电压</item>
      </candidateList>
      <explain/>
      <paraID>22F6B062</paraID>
      <start>21</start>
      <end>23</end>
      <status>unmodified</status>
      <modifiedWord/>
      <trackRevisions>false</trackRevisions>
    </reviewItem>
    <reviewItem>
      <errorID>e3736cc7-7609-4890-bf15-b23d510b71f4</errorID>
      <errorWord>其它不</errorWord>
      <group>L1_Word</group>
      <groupName>字词问题</groupName>
      <ability>L2_Alias</ability>
      <abilityName>也作/曾用词</abilityName>
      <candidateList>
        <item>其他不</item>
      </candidateList>
      <explain>词汇[其它不]为不规范表述或旧称，其规范书面表述为[其他不]。</explain>
      <paraID>1E168795</paraID>
      <start>13</start>
      <end>16</end>
      <status>unmodified</status>
      <modifiedWord/>
      <trackRevisions>false</trackRevisions>
    </reviewItem>
    <reviewItem>
      <errorID>528a5da8-93e2-4825-8a16-5bc90a1463c6</errorID>
      <errorWord>(</errorWord>
      <group>L1_Format</group>
      <groupName>格式问题</groupName>
      <ability>L2_HalfPunc_CN</ability>
      <abilityName>全半角问题</abilityName>
      <candidateList>
        <item>（</item>
      </candidateList>
      <explain>文本全半角错误。</explain>
      <paraID>5F647144</paraID>
      <start>35</start>
      <end>36</end>
      <status>unmodified</status>
      <modifiedWord/>
      <trackRevisions>false</trackRevisions>
    </reviewItem>
    <reviewItem>
      <errorID>a839694e-ff4a-48c9-8896-c5eb6237460e</errorID>
      <errorWord>:</errorWord>
      <group>L1_Format</group>
      <groupName>格式问题</groupName>
      <ability>L2_HalfPunc_CN</ability>
      <abilityName>全半角问题</abilityName>
      <candidateList>
        <item>：</item>
      </candidateList>
      <explain>文本全半角错误。</explain>
      <paraID>6AE3B7D3</paraID>
      <start>3</start>
      <end>4</end>
      <status>unmodified</status>
      <modifiedWord/>
      <trackRevisions>false</trackRevisions>
    </reviewItem>
    <reviewItem>
      <errorID>35af2a54-9565-4aaf-a356-e3c1079c8a00</errorID>
      <errorWord>:</errorWord>
      <group>L1_Format</group>
      <groupName>格式问题</groupName>
      <ability>L2_HalfPunc_CN</ability>
      <abilityName>全半角问题</abilityName>
      <candidateList>
        <item>：</item>
      </candidateList>
      <explain>文本全半角错误。</explain>
      <paraID>7BFC5205</paraID>
      <start>5</start>
      <end>6</end>
      <status>unmodified</status>
      <modifiedWord/>
      <trackRevisions>false</trackRevisions>
    </reviewItem>
    <reviewItem>
      <errorID>0023fcfb-e96b-4dd2-83f7-4c82c617c65c</errorID>
      <errorWord>:</errorWord>
      <group>L1_Format</group>
      <groupName>格式问题</groupName>
      <ability>L2_HalfPunc_CN</ability>
      <abilityName>全半角问题</abilityName>
      <candidateList>
        <item>：</item>
      </candidateList>
      <explain>文本全半角错误。</explain>
      <paraID> F2F19BD</paraID>
      <start>5</start>
      <end>6</end>
      <status>unmodified</status>
      <modifiedWord/>
      <trackRevisions>false</trackRevisions>
    </reviewItem>
    <reviewItem>
      <errorID>77a41438-b2da-41ea-895c-d4e57d5ae7e5</errorID>
      <errorWord>:</errorWord>
      <group>L1_Format</group>
      <groupName>格式问题</groupName>
      <ability>L2_HalfPunc_CN</ability>
      <abilityName>全半角问题</abilityName>
      <candidateList>
        <item>：</item>
      </candidateList>
      <explain>文本全半角错误。</explain>
      <paraID>7C1F551E</paraID>
      <start>5</start>
      <end>6</end>
      <status>unmodified</status>
      <modifiedWord/>
      <trackRevisions>false</trackRevisions>
    </reviewItem>
    <reviewItem>
      <errorID>02b6f9fe-419e-49df-aa9d-85e26963631a</errorID>
      <errorWord>:</errorWord>
      <group>L1_Format</group>
      <groupName>格式问题</groupName>
      <ability>L2_HalfPunc_CN</ability>
      <abilityName>全半角问题</abilityName>
      <candidateList>
        <item>：</item>
      </candidateList>
      <explain>文本全半角错误。</explain>
      <paraID>4D5CE415</paraID>
      <start>3</start>
      <end>4</end>
      <status>unmodified</status>
      <modifiedWord/>
      <trackRevisions>false</trackRevisions>
    </reviewItem>
    <reviewItem>
      <errorID>285a850f-8ad3-468d-91ac-4e7b76899a48</errorID>
      <errorWord>(</errorWord>
      <group>L1_Format</group>
      <groupName>格式问题</groupName>
      <ability>L2_HalfPunc_CN</ability>
      <abilityName>全半角问题</abilityName>
      <candidateList>
        <item>（</item>
      </candidateList>
      <explain>文本全半角错误。</explain>
      <paraID>1632D50E</paraID>
      <start>5</start>
      <end>6</end>
      <status>unmodified</status>
      <modifiedWord/>
      <trackRevisions>false</trackRevisions>
    </reviewItem>
    <reviewItem>
      <errorID>2c723d1e-513d-498c-9b13-5c52e7a02308</errorID>
      <errorWord>~/</errorWord>
      <group>L1_Punc</group>
      <groupName>标点问题</groupName>
      <ability>L2_Punc_CN</ability>
      <abilityName>标点符号问题</abilityName>
      <candidateList>
        <item>~</item>
      </candidateList>
      <explain/>
      <paraID> 4FD5E8E</paraID>
      <start>14</start>
      <end>16</end>
      <status>unmodified</status>
      <modifiedWord/>
      <trackRevisions>false</trackRevisions>
    </reviewItem>
    <reviewItem>
      <errorID>8648876c-1f01-4ec7-8d4b-f7d21f12beda</errorID>
      <errorWord>:</errorWord>
      <group>L1_Format</group>
      <groupName>格式问题</groupName>
      <ability>L2_HalfPunc_CN</ability>
      <abilityName>全半角问题</abilityName>
      <candidateList>
        <item>：</item>
      </candidateList>
      <explain>文本全半角错误。</explain>
      <paraID>48787013</paraID>
      <start>3</start>
      <end>4</end>
      <status>unmodified</status>
      <modifiedWord/>
      <trackRevisions>false</trackRevisions>
    </reviewItem>
    <reviewItem>
      <errorID>a5f1df98-baf0-40b0-a65f-5cb478a1c652</errorID>
      <errorWord>:</errorWord>
      <group>L1_Format</group>
      <groupName>格式问题</groupName>
      <ability>L2_HalfPunc_CN</ability>
      <abilityName>全半角问题</abilityName>
      <candidateList>
        <item>：</item>
      </candidateList>
      <explain>文本全半角错误。</explain>
      <paraID>209F4F12</paraID>
      <start>3</start>
      <end>4</end>
      <status>unmodified</status>
      <modifiedWord/>
      <trackRevisions>false</trackRevisions>
    </reviewItem>
    <reviewItem>
      <errorID>425d0553-108b-47ea-af26-15ad446b34ca</errorID>
      <errorWord>(</errorWord>
      <group>L1_Format</group>
      <groupName>格式问题</groupName>
      <ability>L2_HalfPunc_CN</ability>
      <abilityName>全半角问题</abilityName>
      <candidateList>
        <item>（</item>
      </candidateList>
      <explain>文本全半角错误。</explain>
      <paraID> 1AB8658</paraID>
      <start>5</start>
      <end>6</end>
      <status>unmodified</status>
      <modifiedWord/>
      <trackRevisions>false</trackRevisions>
    </reviewItem>
    <reviewItem>
      <errorID>c67fe593-c834-43e3-92da-c4d39c9e7dce</errorID>
      <errorWord>~/</errorWord>
      <group>L1_Punc</group>
      <groupName>标点问题</groupName>
      <ability>L2_Punc_CN</ability>
      <abilityName>标点符号问题</abilityName>
      <candidateList>
        <item>~</item>
      </candidateList>
      <explain/>
      <paraID>  D4591F</paraID>
      <start>14</start>
      <end>16</end>
      <status>unmodified</status>
      <modifiedWord/>
      <trackRevisions>false</trackRevisions>
    </reviewItem>
    <reviewItem>
      <errorID>ca001d99-562f-4d9d-b442-dbe14ab2c4b9</errorID>
      <errorWord>:</errorWord>
      <group>L1_Format</group>
      <groupName>格式问题</groupName>
      <ability>L2_HalfPunc_CN</ability>
      <abilityName>全半角问题</abilityName>
      <candidateList>
        <item>：</item>
      </candidateList>
      <explain>文本全半角错误。</explain>
      <paraID>2319D226</paraID>
      <start>4</start>
      <end>5</end>
      <status>unmodified</status>
      <modifiedWord/>
      <trackRevisions>false</trackRevisions>
    </reviewItem>
    <reviewItem>
      <errorID>c0af76f7-99d8-40b1-b50a-f2e40e162d58</errorID>
      <errorWord>:</errorWord>
      <group>L1_Format</group>
      <groupName>格式问题</groupName>
      <ability>L2_HalfPunc_CN</ability>
      <abilityName>全半角问题</abilityName>
      <candidateList>
        <item>：</item>
      </candidateList>
      <explain>文本全半角错误。</explain>
      <paraID>309FAED5</paraID>
      <start>4</start>
      <end>5</end>
      <status>unmodified</status>
      <modifiedWord/>
      <trackRevisions>false</trackRevisions>
    </reviewItem>
    <reviewItem>
      <errorID>7021dc1f-5152-457e-8e12-33a28ffd6948</errorID>
      <errorWord>需</errorWord>
      <group>L1_Word</group>
      <groupName>字词问题</groupName>
      <ability>L2_Typo</ability>
      <abilityName>字词错误</abilityName>
      <candidateList>
        <item>须</item>
      </candidateList>
      <explain>存在发音相同字词的误用。</explain>
      <paraID>4FA17675</paraID>
      <start>5</start>
      <end>6</end>
      <status>unmodified</status>
      <modifiedWord/>
      <trackRevisions>false</trackRevisions>
    </reviewItem>
    <reviewItem>
      <errorID>ced4fb8d-3fcc-4b2b-a1eb-44815d76b58a</errorID>
      <errorWord>:</errorWord>
      <group>L1_Format</group>
      <groupName>格式问题</groupName>
      <ability>L2_HalfPunc_CN</ability>
      <abilityName>全半角问题</abilityName>
      <candidateList>
        <item>：</item>
      </candidateList>
      <explain>文本全半角错误。</explain>
      <paraID>6E50C541</paraID>
      <start>4</start>
      <end>5</end>
      <status>unmodified</status>
      <modifiedWord/>
      <trackRevisions>false</trackRevisions>
    </reviewItem>
    <reviewItem>
      <errorID>c5ece506-4d82-4695-a972-26b4603e6d1c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42EA86D0</paraID>
      <start>0</start>
      <end>2</end>
      <status>unmodified</status>
      <modifiedWord/>
      <trackRevisions>false</trackRevisions>
    </reviewItem>
    <reviewItem>
      <errorID>1d565f8e-5f36-44fc-9786-771677c5f2d5</errorID>
      <errorWord>程</errorWord>
      <group>L1_Word</group>
      <groupName>字词问题</groupName>
      <ability>L2_Typo</ability>
      <abilityName>字词错误</abilityName>
      <candidateList>
        <item>程中</item>
      </candidateList>
      <explain/>
      <paraID>42EA86D0</paraID>
      <start>58</start>
      <end>59</end>
      <status>unmodified</status>
      <modifiedWord/>
      <trackRevisions>false</trackRevisions>
    </reviewItem>
    <reviewItem>
      <errorID>90e48688-dc4c-4c79-b834-c266e4a03258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405F0BAC</paraID>
      <start>0</start>
      <end>2</end>
      <status>unmodified</status>
      <modifiedWord/>
      <trackRevisions>false</trackRevisions>
    </reviewItem>
    <reviewItem>
      <errorID>558dee38-321d-427b-9804-4dfec7252212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4D91D577</paraID>
      <start>0</start>
      <end>2</end>
      <status>unmodified</status>
      <modifiedWord/>
      <trackRevisions>false</trackRevisions>
    </reviewItem>
    <reviewItem>
      <errorID>8070432a-eec3-4f96-8868-eb9b2da3e4dc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34F0627</paraID>
      <start>0</start>
      <end>2</end>
      <status>unmodified</status>
      <modifiedWord/>
      <trackRevisions>false</trackRevisions>
    </reviewItem>
    <reviewItem>
      <errorID>7a22245b-ae03-4b61-a1c2-bd5398141cf0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128355AF</paraID>
      <start>0</start>
      <end>2</end>
      <status>unmodified</status>
      <modifiedWord/>
      <trackRevisions>false</trackRevisions>
    </reviewItem>
    <reviewItem>
      <errorID>36c5b685-f324-403d-b6b0-60ff97e7f237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717a2e4b-5fbc-4310-9533-b54e56c62f02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3ac7bdd4-e1ee-4589-aa8c-b223b341e431</errorID>
      <errorWord>需求的</errorWord>
      <group>L1_Word</group>
      <groupName>字词问题</groupName>
      <ability>L2_Typo</ability>
      <abilityName>字词错误</abilityName>
      <candidateList>
        <item>需求</item>
      </candidateList>
      <explain/>
      <paraID>4A5A3383</paraID>
      <start>7</start>
      <end>10</end>
      <status>unmodified</status>
      <modifiedWord/>
      <trackRevisions>false</trackRevisions>
    </reviewItem>
    <reviewItem>
      <errorID>25d62d24-fcf7-45be-aeac-c1b74e1a64af</errorID>
      <errorWord>-</errorWord>
      <group>L1_Format</group>
      <groupName>格式问题</groupName>
      <ability>L2_HalfPunc_CN</ability>
      <abilityName>全半角问题</abilityName>
      <candidateList>
        <item>－</item>
      </candidateList>
      <explain>文本全半角错误。</explain>
      <paraID>4BA27702</paraID>
      <start>27</start>
      <end>28</end>
      <status>unmodified</status>
      <modifiedWord/>
      <trackRevisions>false</trackRevisions>
    </reviewItem>
    <reviewItem>
      <errorID>0b2dfc87-d849-4ace-82ef-683faf994e25</errorID>
      <errorWord>(</errorWord>
      <group>L1_Format</group>
      <groupName>格式问题</groupName>
      <ability>L2_HalfPunc_CN</ability>
      <abilityName>全半角问题</abilityName>
      <candidateList>
        <item>（</item>
      </candidateList>
      <explain>文本全半角错误。</explain>
      <paraID>4165B128</paraID>
      <start>14</start>
      <end>15</end>
      <status>unmodified</status>
      <modifiedWord/>
      <trackRevisions>false</trackRevisions>
    </reviewItem>
    <reviewItem>
      <errorID>575017f8-5eed-4cb1-aaef-581bb07acb2d</errorID>
      <errorWord>)</errorWord>
      <group>L1_Format</group>
      <groupName>格式问题</groupName>
      <ability>L2_HalfPunc_CN</ability>
      <abilityName>全半角问题</abilityName>
      <candidateList>
        <item>）</item>
      </candidateList>
      <explain>文本全半角错误。</explain>
      <paraID>4165B128</paraID>
      <start>19</start>
      <end>20</end>
      <status>unmodified</status>
      <modifiedWord/>
      <trackRevisions>false</trackRevisions>
    </reviewItem>
    <reviewItem>
      <errorID>f05b4bd1-9b4c-46de-82b6-59aea13f8387</errorID>
      <errorWord>(</errorWord>
      <group>L1_Format</group>
      <groupName>格式问题</groupName>
      <ability>L2_HalfPunc_CN</ability>
      <abilityName>全半角问题</abilityName>
      <candidateList>
        <item>（</item>
      </candidateList>
      <explain>文本全半角错误。</explain>
      <paraID>3DD23A34</paraID>
      <start>15</start>
      <end>16</end>
      <status>unmodified</status>
      <modifiedWord/>
      <trackRevisions>false</trackRevisions>
    </reviewItem>
    <reviewItem>
      <errorID>3caf6b5e-8680-4fa5-a036-a09f863e2635</errorID>
      <errorWord>)</errorWord>
      <group>L1_Format</group>
      <groupName>格式问题</groupName>
      <ability>L2_HalfPunc_CN</ability>
      <abilityName>全半角问题</abilityName>
      <candidateList>
        <item>）</item>
      </candidateList>
      <explain>文本全半角错误。</explain>
      <paraID>3DD23A34</paraID>
      <start>20</start>
      <end>21</end>
      <status>unmodified</status>
      <modifiedWord/>
      <trackRevisions>false</trackRevisions>
    </reviewItem>
    <reviewItem>
      <errorID>ebef3140-f4d6-4f6b-9969-e1dda43215e6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3260ff33-f223-4c36-a3f5-4492496d311b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7e26f026-b038-4244-bd4a-33b33afb86f1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3008277e-70e1-4f86-a2ec-f7c70047e3da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185e8149-482e-4ffb-898a-939adbbebed8</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d508c141-e542-4079-9730-3599dd6d7ea4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5b46f8-1609-42e3-bca9-2fe64be858f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2400</Words>
  <Characters>2700</Characters>
  <Lines>0</Lines>
  <Paragraphs>0</Paragraphs>
  <TotalTime>7</TotalTime>
  <ScaleCrop>false</ScaleCrop>
  <LinksUpToDate>false</LinksUpToDate>
  <CharactersWithSpaces>2702</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2026-06-24T01:56:43Z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