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A561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05F143FD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C29A4C3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5D3CC1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工作站及配套技术服务</w:t>
      </w:r>
    </w:p>
    <w:p w14:paraId="3A6F3C59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比选文件</w:t>
      </w:r>
    </w:p>
    <w:p w14:paraId="746E0DD5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F5B1C2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B84232F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  <w:lang w:val="en-US" w:eastAsia="zh-CN"/>
        </w:rPr>
        <w:t>HFBX2026064</w:t>
      </w:r>
    </w:p>
    <w:p w14:paraId="43E1A51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564BAA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CBECD8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7AEA8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AFBFE6C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8A2CE08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9F671C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0E2559B5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采购人：上海海事大学</w:t>
      </w:r>
    </w:p>
    <w:p w14:paraId="64BB972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二〇二六年七月</w:t>
      </w:r>
    </w:p>
    <w:p w14:paraId="4258C5C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5637B82A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第一章 比选公告</w:t>
      </w:r>
    </w:p>
    <w:p w14:paraId="54E46ED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各供应单位本着务实友好的工作态度，积极参与，并做好成本核算，进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5694D68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</w:p>
    <w:p w14:paraId="6ED9240D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HFBX2026064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0680CD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工作站及配套技术服务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9D3EF9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学校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1D14FF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预算金额（亦是最高限价）：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人民币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29.8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万元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92657F0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本项目采购6台工作站以及配套技术服务。成交供应商负责6台工作站的供货、运输、现场搬运、安装调试工作，并根据采购方实验室现场科研环境完成配套软件适配、参数调优、联调试运行，确保软硬件整体性能完全匹配科研项目使用要求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（具体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要求详见比选文件—第二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章节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采购需求）</w:t>
      </w:r>
    </w:p>
    <w:p w14:paraId="07A4D9A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交付地址：上海市海港大道1550号。</w:t>
      </w:r>
    </w:p>
    <w:p w14:paraId="1B7A6D3F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交付时间：工作站合同签订后7日内送至采购方指定地点，并完成安装调试。配套软件合同签订后30日内完成安装、调整、调试，满足采购方科研项目要求。</w:t>
      </w:r>
    </w:p>
    <w:p w14:paraId="52623BFF">
      <w:pPr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质保时间：提供不少于3年的免费质保服务。</w:t>
      </w:r>
    </w:p>
    <w:p w14:paraId="27BDE804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付款方式：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合同签订后，甲方支付50%预付款，货到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经甲方验收合格后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的30日内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甲方支付剩余款项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。合同内全部款项均以“银行转账”方式予以支付。</w:t>
      </w:r>
    </w:p>
    <w:p w14:paraId="41BEA8D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二、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报价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人的资格要求</w:t>
      </w:r>
    </w:p>
    <w:p w14:paraId="022E87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《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中华人民共和国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政府采购法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第二十二条之供应商资格规定。</w:t>
      </w:r>
    </w:p>
    <w:p w14:paraId="6441606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2、供应商未被列入“信用中国”网站（www.creditchina.gov.cn）失信执行人名单、重大税收违法案件当事人名单和中国政府采购网（www.ccgp.gov.cn）政府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严重违法失信行为记录名单的供应商。</w:t>
      </w:r>
    </w:p>
    <w:p w14:paraId="3A3BF07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经营范围及拟投标货物（服务）符合本次比选要求，具有与本次投标货物（服务）相应的经营、代理（经销）资质，能全程参与并完成本项目，且具有较强的服务能力，以及畅通的问题响应机制和渠道等；</w:t>
      </w:r>
    </w:p>
    <w:p w14:paraId="3710B34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要求</w:t>
      </w:r>
    </w:p>
    <w:p w14:paraId="0491728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24CD6CD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</w:p>
    <w:p w14:paraId="5050A6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下方自行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下载</w:t>
      </w:r>
    </w:p>
    <w:p w14:paraId="4D745344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0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0"/>
    </w:p>
    <w:p w14:paraId="2C26225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不组织。</w:t>
      </w:r>
    </w:p>
    <w:p w14:paraId="213C813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六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、响应文件提交</w:t>
      </w:r>
    </w:p>
    <w:p w14:paraId="231DF22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bookmarkStart w:id="1" w:name="_Toc35393795"/>
      <w:bookmarkEnd w:id="1"/>
      <w:bookmarkStart w:id="2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截止</w:t>
      </w:r>
      <w:bookmarkEnd w:id="2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年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13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周一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上午11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分</w:t>
      </w:r>
    </w:p>
    <w:p w14:paraId="52EA271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提交方式：发送盖章扫描版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PDF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到指定邮箱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邮件名称</w:t>
      </w:r>
      <w:bookmarkStart w:id="4" w:name="_GoBack"/>
      <w:bookmarkEnd w:id="4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：项目编号+公司名称</w:t>
      </w:r>
    </w:p>
    <w:p w14:paraId="45738F2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邮箱地址：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u w:val="none"/>
        </w:rPr>
        <w:t>quotation@shmtu.edu.cn</w:t>
      </w:r>
    </w:p>
    <w:p w14:paraId="7C16205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、其他补充事宜</w:t>
      </w:r>
    </w:p>
    <w:p w14:paraId="3C9CF2D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1.中标结果将通过发布比选公告的媒介进行公示，公示期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为1个工作日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，公示期内如对中标结果有异议可向校方提出书面质疑。</w:t>
      </w:r>
      <w:bookmarkStart w:id="3" w:name="_Toc35393627"/>
    </w:p>
    <w:p w14:paraId="17FB2B9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凡对本次采购提出询问，请按以下方式联系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</w:p>
    <w:p w14:paraId="53930B0F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仲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老师021-3828470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</w:p>
    <w:p w14:paraId="1CEF1F38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张老师021-38284659</w:t>
      </w:r>
    </w:p>
    <w:p w14:paraId="52A47FAD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4B9C0EF3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第二章 采购需求</w:t>
      </w:r>
    </w:p>
    <w:p w14:paraId="2B6E113B">
      <w:pPr>
        <w:spacing w:line="360" w:lineRule="auto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一、项目概况</w:t>
      </w:r>
    </w:p>
    <w:p w14:paraId="0950B331">
      <w:pPr>
        <w:spacing w:line="360" w:lineRule="auto"/>
        <w:ind w:firstLine="440" w:firstLineChars="20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因科研项目需要，现采购6台工作站以及配套技术服务。成交供应商负责 6 台工作站的供货、运输、现场搬运、安装调试工作，并根据采购方实验室现场科研环境完成配套软件适配、参数调优、联调试运行，确保软硬件整体性能完全匹配科研项目使用要求。</w:t>
      </w:r>
    </w:p>
    <w:p w14:paraId="27219A1B">
      <w:pPr>
        <w:spacing w:line="360" w:lineRule="auto"/>
        <w:rPr>
          <w:rFonts w:hint="eastAsia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</w:pPr>
    </w:p>
    <w:p w14:paraId="7DE6D34A">
      <w:pPr>
        <w:spacing w:line="360" w:lineRule="auto"/>
        <w:rPr>
          <w:rFonts w:hint="eastAsia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二、货物清单及规格参数</w:t>
      </w:r>
    </w:p>
    <w:tbl>
      <w:tblPr>
        <w:tblStyle w:val="1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313"/>
        <w:gridCol w:w="1540"/>
        <w:gridCol w:w="1281"/>
        <w:gridCol w:w="1325"/>
        <w:gridCol w:w="1968"/>
      </w:tblGrid>
      <w:tr w14:paraId="33F5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68" w:type="pct"/>
            <w:vAlign w:val="center"/>
          </w:tcPr>
          <w:p w14:paraId="3BD99F5B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161" w:type="pct"/>
            <w:vAlign w:val="center"/>
          </w:tcPr>
          <w:p w14:paraId="6994D38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773" w:type="pct"/>
            <w:vAlign w:val="center"/>
          </w:tcPr>
          <w:p w14:paraId="4B165F6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0"/>
                <w:szCs w:val="20"/>
                <w:highlight w:val="none"/>
              </w:rPr>
              <w:t>进口/国产</w:t>
            </w:r>
          </w:p>
        </w:tc>
        <w:tc>
          <w:tcPr>
            <w:tcW w:w="643" w:type="pct"/>
            <w:vAlign w:val="center"/>
          </w:tcPr>
          <w:p w14:paraId="4C7CC94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665" w:type="pct"/>
            <w:vAlign w:val="center"/>
          </w:tcPr>
          <w:p w14:paraId="4E7519E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0"/>
                <w:szCs w:val="20"/>
                <w:highlight w:val="none"/>
              </w:rPr>
              <w:t>数量</w:t>
            </w:r>
          </w:p>
        </w:tc>
        <w:tc>
          <w:tcPr>
            <w:tcW w:w="988" w:type="pct"/>
            <w:vAlign w:val="center"/>
          </w:tcPr>
          <w:p w14:paraId="3FDEC0D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0"/>
                <w:szCs w:val="20"/>
                <w:highlight w:val="none"/>
              </w:rPr>
              <w:t>交货期</w:t>
            </w:r>
          </w:p>
        </w:tc>
      </w:tr>
      <w:tr w14:paraId="615E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68" w:type="pct"/>
            <w:vAlign w:val="center"/>
          </w:tcPr>
          <w:p w14:paraId="063F1DC5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61" w:type="pct"/>
            <w:vAlign w:val="center"/>
          </w:tcPr>
          <w:p w14:paraId="46F2857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工作站</w:t>
            </w:r>
          </w:p>
        </w:tc>
        <w:tc>
          <w:tcPr>
            <w:tcW w:w="773" w:type="pct"/>
            <w:vAlign w:val="center"/>
          </w:tcPr>
          <w:p w14:paraId="0ECC29C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国产</w:t>
            </w:r>
          </w:p>
        </w:tc>
        <w:tc>
          <w:tcPr>
            <w:tcW w:w="643" w:type="pct"/>
            <w:vAlign w:val="center"/>
          </w:tcPr>
          <w:p w14:paraId="3BB6575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台</w:t>
            </w:r>
          </w:p>
        </w:tc>
        <w:tc>
          <w:tcPr>
            <w:tcW w:w="665" w:type="pct"/>
            <w:vAlign w:val="center"/>
          </w:tcPr>
          <w:p w14:paraId="27E9525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988" w:type="pct"/>
            <w:vAlign w:val="center"/>
          </w:tcPr>
          <w:p w14:paraId="5D7CE7D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一周</w:t>
            </w:r>
          </w:p>
        </w:tc>
      </w:tr>
      <w:tr w14:paraId="3B55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68" w:type="pct"/>
            <w:vAlign w:val="center"/>
          </w:tcPr>
          <w:p w14:paraId="4FB4D2FF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161" w:type="pct"/>
            <w:vAlign w:val="center"/>
          </w:tcPr>
          <w:p w14:paraId="670F5B9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技术服务</w:t>
            </w:r>
          </w:p>
        </w:tc>
        <w:tc>
          <w:tcPr>
            <w:tcW w:w="773" w:type="pct"/>
            <w:vAlign w:val="center"/>
          </w:tcPr>
          <w:p w14:paraId="5339EA0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国产</w:t>
            </w:r>
          </w:p>
        </w:tc>
        <w:tc>
          <w:tcPr>
            <w:tcW w:w="643" w:type="pct"/>
            <w:vAlign w:val="center"/>
          </w:tcPr>
          <w:p w14:paraId="6FD4DD0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套</w:t>
            </w:r>
          </w:p>
        </w:tc>
        <w:tc>
          <w:tcPr>
            <w:tcW w:w="665" w:type="pct"/>
            <w:vAlign w:val="center"/>
          </w:tcPr>
          <w:p w14:paraId="5430030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88" w:type="pct"/>
            <w:vAlign w:val="center"/>
          </w:tcPr>
          <w:p w14:paraId="43F11B6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一月</w:t>
            </w:r>
          </w:p>
        </w:tc>
      </w:tr>
    </w:tbl>
    <w:p w14:paraId="1523EAD1">
      <w:pPr>
        <w:spacing w:line="360" w:lineRule="auto"/>
        <w:rPr>
          <w:rFonts w:hint="eastAsia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</w:pPr>
    </w:p>
    <w:p w14:paraId="75A7C11C">
      <w:pPr>
        <w:spacing w:line="360" w:lineRule="auto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三、技术要求</w:t>
      </w:r>
    </w:p>
    <w:tbl>
      <w:tblPr>
        <w:tblStyle w:val="1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700"/>
        <w:gridCol w:w="851"/>
        <w:gridCol w:w="6394"/>
      </w:tblGrid>
      <w:tr w14:paraId="2CC8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  <w:vAlign w:val="center"/>
          </w:tcPr>
          <w:p w14:paraId="73B3A86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53" w:type="pct"/>
            <w:vAlign w:val="center"/>
          </w:tcPr>
          <w:p w14:paraId="4E4FAAF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型号</w:t>
            </w:r>
          </w:p>
        </w:tc>
        <w:tc>
          <w:tcPr>
            <w:tcW w:w="427" w:type="pct"/>
            <w:vAlign w:val="center"/>
          </w:tcPr>
          <w:p w14:paraId="615FA19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数量</w:t>
            </w:r>
          </w:p>
        </w:tc>
        <w:tc>
          <w:tcPr>
            <w:tcW w:w="3209" w:type="pct"/>
            <w:vAlign w:val="center"/>
          </w:tcPr>
          <w:p w14:paraId="3211802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配置参数</w:t>
            </w:r>
          </w:p>
        </w:tc>
      </w:tr>
      <w:tr w14:paraId="061D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  <w:vAlign w:val="center"/>
          </w:tcPr>
          <w:p w14:paraId="18252FF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53" w:type="pct"/>
            <w:vAlign w:val="center"/>
          </w:tcPr>
          <w:p w14:paraId="65AD63C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</w:rPr>
              <w:t>高性能指挥控制工作站</w:t>
            </w:r>
          </w:p>
        </w:tc>
        <w:tc>
          <w:tcPr>
            <w:tcW w:w="427" w:type="pct"/>
            <w:vAlign w:val="center"/>
          </w:tcPr>
          <w:p w14:paraId="47D9B5B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</w:rPr>
              <w:t>2台</w:t>
            </w:r>
          </w:p>
        </w:tc>
        <w:tc>
          <w:tcPr>
            <w:tcW w:w="3209" w:type="pct"/>
            <w:vAlign w:val="center"/>
          </w:tcPr>
          <w:p w14:paraId="54F279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中央处理器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采用 14 代酷睿处理器，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性能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不低于 i9-14900KF，24 核 32 线程（8 性能核 + 16 能效核），基础主频 3.2GHz，最大睿频 6.0GHz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5A9E81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主板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 xml:space="preserve"> （1）支持 Intel 12/13/14 代全系列酷睿处理器；采用不少于 12+1+1 相数字供电、6+6 相并联供电架构，保障长时间满载运行供电稳定；（2）内存支持双通道 DDR5，配备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不少于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4条DDR5 DIMM插槽，兼容 XMP 3.0 内存超频； （3）存储拓展：配置 3 个全速 PCIe 4.0×4 M.2 固态硬盘接口，配备独立 M.2 散热装甲，保障固态持续高速读写不高温降速；（4）显卡插槽：独立 PCIe 5.0 x16 全速显卡插槽，配备显卡快拆便捷卡扣，便于硬件维护升级；（5）外设接口：后置配备 DP、HDMI 视频输出接口、USB-C 10Gb 高速数据接口；（6）散热控制：搭载多温度传感器智能温控风扇系统，支持分路风扇调速、低负载风扇停转静音模式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。（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集成2.5Gbps高速有线局域网网卡+ Wi-Fi 6E（802.11ax）无线网卡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03C24C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Chars="0" w:right="0" w:rightChars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独立图形显卡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性能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不低于RTX5080，配备16GB GDDR7高速显存，原生支持PCIe 5.0总线、DLSS 4图形加速技术，支撑高精度三维建模、实时仿真可视化、AI 推理运算。</w:t>
            </w:r>
          </w:p>
          <w:p w14:paraId="44971B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内存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整机配置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不少于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4根32GB DDR5内存，单根6000MHz频率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060AC0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系统固态硬盘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单块容量不低于 4TB，遵循PCIe 4.0 Gen4×4、NVMe 2.0高速协议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02E13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6.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电源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 xml:space="preserve"> 额定功率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不低于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1000W，具备80Plus金牌能效认证，全模组线材设计，满足整机满负载稳定供电。</w:t>
            </w:r>
          </w:p>
          <w:p w14:paraId="2D7B79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7.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CPU 散热方案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一体式水冷散热器，保障处理器 7×24小时长时间高负载运算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，无高温降频、过热重启现象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。</w:t>
            </w:r>
          </w:p>
          <w:p w14:paraId="6367E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8.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操作系统：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预装正版 Windows 11 专业版系统，提供永久正版授权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04673A42">
            <w:pPr>
              <w:pStyle w:val="22"/>
              <w:widowControl/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9.显示器：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尺寸≥27 英寸，2K（2560×1440）及以上物理分辨率，原生刷新率≥300Hz。</w:t>
            </w:r>
          </w:p>
        </w:tc>
      </w:tr>
      <w:tr w14:paraId="5BD1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  <w:vAlign w:val="center"/>
          </w:tcPr>
          <w:p w14:paraId="21BA517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853" w:type="pct"/>
            <w:vAlign w:val="center"/>
          </w:tcPr>
          <w:p w14:paraId="03D3AD8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</w:rPr>
              <w:t>高性能数据分析工作站</w:t>
            </w:r>
          </w:p>
        </w:tc>
        <w:tc>
          <w:tcPr>
            <w:tcW w:w="427" w:type="pct"/>
            <w:vAlign w:val="center"/>
          </w:tcPr>
          <w:p w14:paraId="6AB5CEF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</w:rPr>
              <w:t>1台</w:t>
            </w:r>
          </w:p>
        </w:tc>
        <w:tc>
          <w:tcPr>
            <w:tcW w:w="3209" w:type="pct"/>
            <w:vAlign w:val="center"/>
          </w:tcPr>
          <w:p w14:paraId="17F96E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中央处理器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双路处理器，单颗核心数不低于 96 核，总线程数不少于 192 线程，基础主频≥2.55GHz，最大睿频≥3.8GHz，支持多线程大规模并行数据运算。</w:t>
            </w:r>
          </w:p>
          <w:p w14:paraId="21C5B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内存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配置不少于128GB DDR5 RDIMM服务器内存，单条频率4800MHz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5C9D22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主板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（1）E-ATX 服务器主板，原生支持双路高性能服务器处理器；（2）配备不少于2个万兆10Gb/s有线以太网口，支持链路聚合；（3）存储拓展：不少于2 组 SlimSAS 8i 接口、1 组SlimSAS 4i接口、1 个 PCIe4.0 x4 M.2 高速固态插槽；（4）拓展插槽：不少于 4 个全速 PCIe4.0 x16 拓展插槽，可拓展多加速卡、采集卡、高速网卡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；（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支持不少于 12 通道内存架构，内存插槽总数≥24 个，支持后期扩容 TB 级内存。</w:t>
            </w:r>
          </w:p>
          <w:p w14:paraId="5E203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独立图形显卡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：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性能不低于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RTX5090DV2-24G，显存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容量≥24GB GDDR7，显存位宽≥384bit，支持 PCIe5.0 x16 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总线。</w:t>
            </w:r>
          </w:p>
          <w:p w14:paraId="162DBE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系统固态硬盘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：容量≥4TB，遵循 PCIe4.0 Gen4×4、NVMe2.0 高速协议。</w:t>
            </w:r>
          </w:p>
          <w:p w14:paraId="36C10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6.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电源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：额定输出功率不低于 2000W ATX 大功率电源，具备完整过压、过流、短路、过载保护机制，支撑双路 CPU + 多显卡长期满负荷运行。</w:t>
            </w:r>
          </w:p>
          <w:p w14:paraId="2B62F7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7.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CPU 散热方案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：配套双路处理器专用一体式水冷散热装置，可保障双 CPU 7×24 小时持续满载数据运算无高温降频、过热重启。</w:t>
            </w:r>
          </w:p>
          <w:p w14:paraId="26D22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8.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操作系统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：预装正版 Windows 11 专业版系统，提供永久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正版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授权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3C372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9.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显示器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：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尺寸≥27 英寸，2K（2560×1440）及以上物理分辨率，原生刷新率≥300Hz。</w:t>
            </w:r>
          </w:p>
        </w:tc>
      </w:tr>
      <w:tr w14:paraId="2723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  <w:vAlign w:val="center"/>
          </w:tcPr>
          <w:p w14:paraId="1963BCE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53" w:type="pct"/>
            <w:vAlign w:val="center"/>
          </w:tcPr>
          <w:p w14:paraId="2251922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</w:rPr>
              <w:t>灵活任务工作站</w:t>
            </w:r>
          </w:p>
        </w:tc>
        <w:tc>
          <w:tcPr>
            <w:tcW w:w="427" w:type="pct"/>
            <w:vAlign w:val="center"/>
          </w:tcPr>
          <w:p w14:paraId="2E5FAAA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</w:rPr>
              <w:t>3台</w:t>
            </w:r>
          </w:p>
        </w:tc>
        <w:tc>
          <w:tcPr>
            <w:tcW w:w="3209" w:type="pct"/>
            <w:vAlign w:val="center"/>
          </w:tcPr>
          <w:p w14:paraId="6B2041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rightChars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中央处理器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：14 代酷睿处理器，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性能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不低于 i5-14600KF，14核20线程（6性能核+8能效核），基础主频≥3.5GHz，最大睿频≥5.3GHz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77B992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rightChars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主板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 xml:space="preserve">（1）兼容 Intel 12/13/14 代全系列酷睿处理器，采用6+1+1相混合数字供电；（2）双通道DDR4内存架构，不少于2条DIMM插槽，支持XMP内存超频；（3）存储拓展：不少于2 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PCIe 4.0×4 M.2固态硬盘接口； （4）显卡插槽：全速 PCIe 4.0 x16 插槽，配备显卡快拆便捷卡扣；（5）输出接口：搭载 HDMI、D-Sub 视频输出接口；（6）散热控制：多温度传感器智能温控风扇系统，支持分路风扇调速、低负载风扇停转静音模式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；（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）集成不少于 2 个 10Gb/s 万兆有线以太网接口，支持链路聚合。</w:t>
            </w:r>
          </w:p>
          <w:p w14:paraId="59134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独立图形显卡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：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性能不低于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RTX3050-6G，显存容量≥6GB GDDR6，支持 PCIe4.0 总线、DLSS 图形加速技术，适配中小型三维模型、科研数据可视化。</w:t>
            </w:r>
          </w:p>
          <w:p w14:paraId="77968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内存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 xml:space="preserve">：整机配置 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不少于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2根16GB DDR4 内存，频率 3600MHz，双通道架构。</w:t>
            </w:r>
          </w:p>
          <w:p w14:paraId="52B514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系统固态硬盘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：容量≥1TB，遵循 PCIe3.0×4、NVMe1.4 高速传输协议。</w:t>
            </w:r>
          </w:p>
          <w:p w14:paraId="70464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6.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电源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：额定输出功率不低于 850W ATX 电源，具备过压、过流、短路多重电路保护。</w:t>
            </w:r>
          </w:p>
          <w:p w14:paraId="5918C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7.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CPU 散热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：塔式多热管风冷散热器，满足处理器长时间中低负载稳定运行。</w:t>
            </w:r>
          </w:p>
          <w:p w14:paraId="164ED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8.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操作系统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：预装正版 Windows 11 专业版系统，提供永久正版授权。</w:t>
            </w:r>
          </w:p>
          <w:p w14:paraId="103251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兰亭黑简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9.</w:t>
            </w:r>
            <w:r>
              <w:rPr>
                <w:rStyle w:val="17"/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显示器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：尺寸≥27 英寸，2K（2560×1440）及以上物理分辨率，原生刷新率≥300Hz</w:t>
            </w: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</w:tbl>
    <w:p w14:paraId="0089B3A5">
      <w:pPr>
        <w:widowControl/>
        <w:shd w:val="clear" w:color="auto" w:fill="FFFFFF"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方正兰亭黑简体" w:cs="Times New Roman"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kern w:val="0"/>
          <w:sz w:val="22"/>
          <w:szCs w:val="22"/>
          <w:highlight w:val="none"/>
        </w:rPr>
        <w:t>（2）</w:t>
      </w:r>
      <w:r>
        <w:rPr>
          <w:rFonts w:hint="default" w:ascii="Times New Roman" w:hAnsi="Times New Roman" w:eastAsia="方正兰亭黑简体" w:cs="Times New Roman"/>
          <w:color w:val="auto"/>
          <w:kern w:val="0"/>
          <w:sz w:val="22"/>
          <w:szCs w:val="22"/>
          <w:highlight w:val="none"/>
          <w:lang w:val="en-US" w:eastAsia="zh-CN"/>
        </w:rPr>
        <w:t>配置</w:t>
      </w:r>
      <w:r>
        <w:rPr>
          <w:rFonts w:hint="default" w:ascii="Times New Roman" w:hAnsi="Times New Roman" w:eastAsia="方正兰亭黑简体" w:cs="Times New Roman"/>
          <w:color w:val="auto"/>
          <w:kern w:val="0"/>
          <w:sz w:val="22"/>
          <w:szCs w:val="22"/>
          <w:highlight w:val="none"/>
        </w:rPr>
        <w:t>技术软件</w:t>
      </w:r>
    </w:p>
    <w:p w14:paraId="1A026DFF">
      <w:pPr>
        <w:widowControl/>
        <w:shd w:val="clear" w:color="auto" w:fill="FFFFFF"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方正兰亭黑简体" w:cs="Times New Roman"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kern w:val="0"/>
          <w:sz w:val="22"/>
          <w:szCs w:val="22"/>
          <w:highlight w:val="none"/>
        </w:rPr>
        <w:t>技术软件包括地磁模拟系统软件和低磁化处理系统软件，具体要求如下：</w:t>
      </w:r>
    </w:p>
    <w:p w14:paraId="1980D53F">
      <w:pPr>
        <w:pStyle w:val="22"/>
        <w:numPr>
          <w:ilvl w:val="0"/>
          <w:numId w:val="3"/>
        </w:numPr>
        <w:spacing w:line="36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kern w:val="0"/>
          <w:sz w:val="22"/>
          <w:szCs w:val="22"/>
          <w:highlight w:val="none"/>
        </w:rPr>
        <w:t>包括地磁模拟系统软件和低磁化处理系统软件两个软件；</w:t>
      </w:r>
    </w:p>
    <w:p w14:paraId="63F795F2">
      <w:pPr>
        <w:pStyle w:val="22"/>
        <w:numPr>
          <w:ilvl w:val="0"/>
          <w:numId w:val="3"/>
        </w:numPr>
        <w:spacing w:line="36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kern w:val="0"/>
          <w:sz w:val="22"/>
          <w:szCs w:val="22"/>
          <w:highlight w:val="none"/>
        </w:rPr>
        <w:t>地磁模拟系统软件用于开展地磁补偿工作，应当包括三台恒流源控制等功能；</w:t>
      </w:r>
    </w:p>
    <w:p w14:paraId="6E82C362">
      <w:pPr>
        <w:pStyle w:val="22"/>
        <w:numPr>
          <w:ilvl w:val="0"/>
          <w:numId w:val="3"/>
        </w:numPr>
        <w:spacing w:line="36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kern w:val="0"/>
          <w:sz w:val="22"/>
          <w:szCs w:val="22"/>
          <w:highlight w:val="none"/>
        </w:rPr>
        <w:t>低磁化处理系统软件用于开展设备低磁化工作，应当包括恒流源控制、等差序列低磁化操作、等比序列低磁化操作等功能；</w:t>
      </w:r>
    </w:p>
    <w:p w14:paraId="4EC21A8A">
      <w:pPr>
        <w:pStyle w:val="22"/>
        <w:numPr>
          <w:ilvl w:val="0"/>
          <w:numId w:val="3"/>
        </w:numPr>
        <w:spacing w:line="36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kern w:val="0"/>
          <w:sz w:val="22"/>
          <w:szCs w:val="22"/>
          <w:highlight w:val="none"/>
        </w:rPr>
        <w:t>所有的软件功能实现应以实际系统的功能需求专门编制开发，需要现场调整和调试；</w:t>
      </w:r>
    </w:p>
    <w:p w14:paraId="3E3134A9">
      <w:pPr>
        <w:pStyle w:val="22"/>
        <w:numPr>
          <w:ilvl w:val="0"/>
          <w:numId w:val="3"/>
        </w:numPr>
        <w:spacing w:line="36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kern w:val="0"/>
          <w:sz w:val="22"/>
          <w:szCs w:val="22"/>
          <w:highlight w:val="none"/>
        </w:rPr>
        <w:t>所有软件应能在所提供的所有工作站中稳定、流畅运行。</w:t>
      </w:r>
    </w:p>
    <w:p w14:paraId="429C5EAC">
      <w:pPr>
        <w:pStyle w:val="22"/>
        <w:numPr>
          <w:ilvl w:val="0"/>
          <w:numId w:val="3"/>
        </w:numPr>
        <w:spacing w:line="36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供应商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应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持有两套软件完整软件著作权、全部知识产权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。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项目使用期间若发生第三方知识产权侵权诉讼、索赔，全部法律责任与经济损失由成交供应商独立承担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。</w:t>
      </w:r>
    </w:p>
    <w:tbl>
      <w:tblPr>
        <w:tblStyle w:val="1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3287"/>
        <w:gridCol w:w="5607"/>
      </w:tblGrid>
      <w:tr w14:paraId="3BCD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34" w:type="pct"/>
            <w:vAlign w:val="center"/>
          </w:tcPr>
          <w:p w14:paraId="1B0CAB02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650" w:type="pct"/>
            <w:vAlign w:val="center"/>
          </w:tcPr>
          <w:p w14:paraId="006D76C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color w:val="auto"/>
                <w:sz w:val="20"/>
                <w:szCs w:val="20"/>
                <w:highlight w:val="none"/>
              </w:rPr>
              <w:t>指标名称</w:t>
            </w:r>
          </w:p>
        </w:tc>
        <w:tc>
          <w:tcPr>
            <w:tcW w:w="2815" w:type="pct"/>
            <w:vAlign w:val="center"/>
          </w:tcPr>
          <w:p w14:paraId="2916A74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color w:val="auto"/>
                <w:sz w:val="20"/>
                <w:szCs w:val="20"/>
                <w:highlight w:val="none"/>
              </w:rPr>
              <w:t>指标要求</w:t>
            </w:r>
          </w:p>
        </w:tc>
      </w:tr>
      <w:tr w14:paraId="4CE6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34" w:type="pct"/>
            <w:vAlign w:val="center"/>
          </w:tcPr>
          <w:p w14:paraId="2447FCA3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650" w:type="pct"/>
            <w:vAlign w:val="center"/>
          </w:tcPr>
          <w:p w14:paraId="20D166A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工作站配置</w:t>
            </w:r>
          </w:p>
        </w:tc>
        <w:tc>
          <w:tcPr>
            <w:tcW w:w="2815" w:type="pct"/>
          </w:tcPr>
          <w:p w14:paraId="34A4A9AF">
            <w:pPr>
              <w:widowControl/>
              <w:spacing w:line="360" w:lineRule="auto"/>
              <w:ind w:firstLine="400" w:firstLineChars="200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优于或等于配置要求。具体见“三、技术要求-1.功能要求”。</w:t>
            </w:r>
          </w:p>
        </w:tc>
      </w:tr>
      <w:tr w14:paraId="4C35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34" w:type="pct"/>
            <w:vAlign w:val="center"/>
          </w:tcPr>
          <w:p w14:paraId="7B7F6A01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650" w:type="pct"/>
            <w:vAlign w:val="center"/>
          </w:tcPr>
          <w:p w14:paraId="11BFFC7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软件功能</w:t>
            </w:r>
          </w:p>
        </w:tc>
        <w:tc>
          <w:tcPr>
            <w:tcW w:w="2815" w:type="pct"/>
          </w:tcPr>
          <w:p w14:paraId="7FD13E5B">
            <w:pPr>
              <w:widowControl/>
              <w:spacing w:line="360" w:lineRule="auto"/>
              <w:ind w:firstLine="400" w:firstLineChars="200"/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0"/>
                <w:szCs w:val="20"/>
                <w:highlight w:val="none"/>
              </w:rPr>
              <w:t>包括地磁模拟系统软件和低磁化处理系统软件，所有的软件功能实现应以实际系统的功能需求专门编制开发，需要现场调整和调试。具体见“三、技术要求-1.功能要求”。</w:t>
            </w:r>
          </w:p>
        </w:tc>
      </w:tr>
    </w:tbl>
    <w:p w14:paraId="40993A03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4E97200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kern w:val="0"/>
          <w:sz w:val="22"/>
          <w:szCs w:val="22"/>
          <w:highlight w:val="none"/>
          <w:lang w:val="en-US" w:eastAsia="zh-CN"/>
        </w:rPr>
        <w:t>四</w:t>
      </w:r>
      <w:r>
        <w:rPr>
          <w:rFonts w:hint="default" w:ascii="方正兰亭黑简体" w:hAnsi="方正兰亭黑简体" w:eastAsia="方正兰亭黑简体" w:cs="方正兰亭黑简体"/>
          <w:b/>
          <w:bCs/>
          <w:color w:val="auto"/>
          <w:kern w:val="0"/>
          <w:sz w:val="22"/>
          <w:szCs w:val="22"/>
          <w:highlight w:val="none"/>
          <w:lang w:val="en-US" w:eastAsia="zh-CN"/>
        </w:rPr>
        <w:t>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kern w:val="0"/>
          <w:sz w:val="22"/>
          <w:szCs w:val="22"/>
          <w:highlight w:val="none"/>
          <w:lang w:val="en-US" w:eastAsia="zh-CN"/>
        </w:rPr>
        <w:t>其他要求</w:t>
      </w:r>
    </w:p>
    <w:p w14:paraId="38300D2D">
      <w:pPr>
        <w:ind w:left="0" w:leftChars="0" w:firstLine="0" w:firstLineChars="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zh-CN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1、质保服务：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zh-CN" w:eastAsia="zh-CN"/>
        </w:rPr>
        <w:t>所有硬件3年质保期内免费保修、所有软件3年质保期内免费维护升级、电话报修后12小时内上门服务、24小时内排除故障。所有硬件过3年质保期后按原价维修及更换（价格按合同签订时的维修价格及零部件价格为准）、所有软件过3年质保期后按原价（合同签订时的维护升级价格）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20%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zh-CN" w:eastAsia="zh-CN"/>
        </w:rPr>
        <w:t>进行维护升级，响应速度同质保期响应速度。</w:t>
      </w:r>
    </w:p>
    <w:p w14:paraId="590EB7B8">
      <w:pPr>
        <w:ind w:left="0" w:leftChars="0" w:firstLine="0" w:firstLineChars="0"/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2、履约验收：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zh-CN" w:eastAsia="zh-CN"/>
        </w:rPr>
        <w:t>依据提出的技术指标进行逐一验收，满足技术指标要求即视为验收合格。</w:t>
      </w:r>
    </w:p>
    <w:p w14:paraId="104324FB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6F08D74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第三章 评审办法</w:t>
      </w:r>
    </w:p>
    <w:p w14:paraId="69EFEE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中标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人的依据。</w:t>
      </w:r>
    </w:p>
    <w:p w14:paraId="117C4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1、成立比选评审小组</w:t>
      </w:r>
    </w:p>
    <w:p w14:paraId="49C58FD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货物与服务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的特点，依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组建比选小组，比选小组由3人或以上的单数组成。</w:t>
      </w:r>
    </w:p>
    <w:p w14:paraId="123C9161">
      <w:pPr>
        <w:numPr>
          <w:ilvl w:val="0"/>
          <w:numId w:val="0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734"/>
        <w:gridCol w:w="713"/>
        <w:gridCol w:w="6830"/>
      </w:tblGrid>
      <w:tr w14:paraId="6400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742FB55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73" w:type="pct"/>
            <w:noWrap w:val="0"/>
            <w:vAlign w:val="center"/>
          </w:tcPr>
          <w:p w14:paraId="5F54B63A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359" w:type="pct"/>
            <w:noWrap w:val="0"/>
            <w:vAlign w:val="center"/>
          </w:tcPr>
          <w:p w14:paraId="25FE165D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3436" w:type="pct"/>
            <w:noWrap w:val="0"/>
            <w:vAlign w:val="center"/>
          </w:tcPr>
          <w:p w14:paraId="1A73747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41C4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FFFCA77">
            <w:pPr>
              <w:spacing w:line="36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7E29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10CE2961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73" w:type="pct"/>
            <w:noWrap w:val="0"/>
            <w:vAlign w:val="center"/>
          </w:tcPr>
          <w:p w14:paraId="69DFDD8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5224EE0B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4CB6FE5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3436" w:type="pct"/>
            <w:noWrap w:val="0"/>
            <w:vAlign w:val="center"/>
          </w:tcPr>
          <w:p w14:paraId="7EE17ECD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采用低价优先法计算，即满足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比选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文件要求且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最低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的报价为基准价，其价格分为满分30分。其他报价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的报价得分计算公式如下：</w:t>
            </w:r>
          </w:p>
          <w:p w14:paraId="00A2DA11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报价得分＝30×（评标基准价/投标报价）。</w:t>
            </w:r>
          </w:p>
        </w:tc>
      </w:tr>
      <w:tr w14:paraId="1CE6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14AC1211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技术部分</w:t>
            </w:r>
          </w:p>
        </w:tc>
      </w:tr>
      <w:tr w14:paraId="603C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69B4451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73" w:type="pct"/>
            <w:noWrap w:val="0"/>
            <w:vAlign w:val="center"/>
          </w:tcPr>
          <w:p w14:paraId="4BAF216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经验业绩</w:t>
            </w:r>
          </w:p>
          <w:p w14:paraId="654A2B2C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C2DAE4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3436" w:type="pct"/>
            <w:noWrap w:val="0"/>
            <w:vAlign w:val="center"/>
          </w:tcPr>
          <w:p w14:paraId="4A5A3383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提供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近3年（合同签订日期自202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月起至今）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业绩案例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。（每提供1个得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分；最高得1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分）注：需提供相关业绩的合同复印件，否则将不予认可。</w:t>
            </w:r>
          </w:p>
        </w:tc>
      </w:tr>
      <w:tr w14:paraId="4674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147D3766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pct"/>
            <w:noWrap w:val="0"/>
            <w:vAlign w:val="center"/>
          </w:tcPr>
          <w:p w14:paraId="069DEA5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技术响应程度</w:t>
            </w:r>
          </w:p>
          <w:p w14:paraId="1793C67A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0332D36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3436" w:type="pct"/>
            <w:shd w:val="clear" w:color="auto" w:fill="auto"/>
            <w:noWrap w:val="0"/>
            <w:vAlign w:val="center"/>
          </w:tcPr>
          <w:p w14:paraId="7461B042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针对第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章中的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：不满足技术条款的，每项扣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分；扣完为止。</w:t>
            </w:r>
          </w:p>
        </w:tc>
      </w:tr>
      <w:tr w14:paraId="3215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67884245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3A718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产品性能介绍</w:t>
            </w:r>
          </w:p>
          <w:p w14:paraId="1A5865D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3662F0A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3436" w:type="pct"/>
            <w:noWrap w:val="0"/>
            <w:vAlign w:val="center"/>
          </w:tcPr>
          <w:p w14:paraId="37F6985E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8～10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分）：详细介绍了产品的各项性能参数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62A7189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5～7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分）：较全面地介绍了产品的性能参数。</w:t>
            </w:r>
          </w:p>
          <w:p w14:paraId="70A493C7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2～4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分）：介绍了部分性能参数，但不够全面或详细。</w:t>
            </w:r>
          </w:p>
          <w:p w14:paraId="0BEE09A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分）：性能参数介绍不完整或存在明显错误。</w:t>
            </w:r>
          </w:p>
        </w:tc>
      </w:tr>
      <w:tr w14:paraId="261A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063649C8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pct"/>
            <w:noWrap w:val="0"/>
            <w:vAlign w:val="center"/>
          </w:tcPr>
          <w:p w14:paraId="555CFAE5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技术支持与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售后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服务</w:t>
            </w:r>
          </w:p>
          <w:p w14:paraId="1F53F634">
            <w:pPr>
              <w:pStyle w:val="13"/>
              <w:spacing w:line="360" w:lineRule="auto"/>
              <w:ind w:firstLine="200" w:firstLineChars="100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D75325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3436" w:type="pct"/>
            <w:noWrap w:val="0"/>
            <w:vAlign w:val="center"/>
          </w:tcPr>
          <w:p w14:paraId="566D5B29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12～15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分）：提供了详尽的技术支持方案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以及售后服务方案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，包括快速响应机制、服务承诺等。</w:t>
            </w:r>
          </w:p>
          <w:p w14:paraId="1B650857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8～11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分）：提供了较为全面的技术支持方案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和售后服务方案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，但计划不够详细。</w:t>
            </w:r>
          </w:p>
          <w:p w14:paraId="2E6A021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4～7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分）：方案较为简单，缺乏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具体的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计划。</w:t>
            </w:r>
          </w:p>
          <w:p w14:paraId="4BA27702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分）：未提供技术支持方案或售后服务承诺。</w:t>
            </w:r>
          </w:p>
        </w:tc>
      </w:tr>
    </w:tbl>
    <w:p w14:paraId="71E5B02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sectPr>
          <w:footerReference r:id="rId3" w:type="default"/>
          <w:type w:val="continuous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E74C2B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第四章 格式附件</w:t>
      </w:r>
    </w:p>
    <w:p w14:paraId="636BB61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附件1：报价单</w:t>
      </w:r>
    </w:p>
    <w:p w14:paraId="52D9A168">
      <w:pPr>
        <w:spacing w:line="440" w:lineRule="exact"/>
        <w:jc w:val="center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50E6B72B">
      <w:pPr>
        <w:spacing w:line="440" w:lineRule="exact"/>
        <w:jc w:val="left"/>
        <w:rPr>
          <w:rFonts w:hint="default" w:ascii="黑体" w:hAnsi="华文楷体" w:eastAsia="黑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项目编号：HFBX2026064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 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          </w:t>
      </w:r>
    </w:p>
    <w:p w14:paraId="192C9FA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color w:val="auto"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separate"/>
      </w:r>
      <w:r>
        <w:rPr>
          <w:rStyle w:val="18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1D25A65B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0416696A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096E10B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p w14:paraId="35F2988C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062"/>
        <w:gridCol w:w="971"/>
        <w:gridCol w:w="1463"/>
        <w:gridCol w:w="581"/>
        <w:gridCol w:w="876"/>
        <w:gridCol w:w="876"/>
        <w:gridCol w:w="1230"/>
        <w:gridCol w:w="1397"/>
      </w:tblGrid>
      <w:tr w14:paraId="4814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top w:val="single" w:color="auto" w:sz="12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67E9217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36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5FFC86E8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产品名称</w:t>
            </w:r>
          </w:p>
        </w:tc>
        <w:tc>
          <w:tcPr>
            <w:tcW w:w="488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5F8969CF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品牌</w:t>
            </w:r>
          </w:p>
        </w:tc>
        <w:tc>
          <w:tcPr>
            <w:tcW w:w="733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16AB36D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型号规格</w:t>
            </w:r>
          </w:p>
        </w:tc>
        <w:tc>
          <w:tcPr>
            <w:tcW w:w="292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7A41A9BF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440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22044959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单价</w:t>
            </w:r>
          </w:p>
        </w:tc>
        <w:tc>
          <w:tcPr>
            <w:tcW w:w="440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61A1F83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金额</w:t>
            </w:r>
          </w:p>
        </w:tc>
        <w:tc>
          <w:tcPr>
            <w:tcW w:w="618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2F9A1E62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质保时间</w:t>
            </w:r>
          </w:p>
        </w:tc>
        <w:tc>
          <w:tcPr>
            <w:tcW w:w="700" w:type="pct"/>
            <w:tcBorders>
              <w:top w:val="single" w:color="auto" w:sz="12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09E42E8D">
            <w:pPr>
              <w:spacing w:line="440" w:lineRule="exact"/>
              <w:jc w:val="center"/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  <w:t>最快供货</w:t>
            </w: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val="en-US" w:eastAsia="zh-CN"/>
              </w:rPr>
              <w:t>时间</w:t>
            </w:r>
          </w:p>
        </w:tc>
      </w:tr>
      <w:tr w14:paraId="6076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top w:val="double" w:color="auto" w:sz="4" w:space="0"/>
              <w:left w:val="single" w:color="auto" w:sz="12" w:space="0"/>
            </w:tcBorders>
            <w:noWrap w:val="0"/>
            <w:vAlign w:val="top"/>
          </w:tcPr>
          <w:p w14:paraId="6904F50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036" w:type="pct"/>
            <w:tcBorders>
              <w:top w:val="double" w:color="auto" w:sz="4" w:space="0"/>
            </w:tcBorders>
            <w:noWrap w:val="0"/>
            <w:vAlign w:val="center"/>
          </w:tcPr>
          <w:p w14:paraId="2716FB82">
            <w:pPr>
              <w:ind w:left="-63" w:leftChars="-30" w:right="-63" w:rightChars="-3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tcBorders>
              <w:top w:val="double" w:color="auto" w:sz="4" w:space="0"/>
            </w:tcBorders>
            <w:noWrap w:val="0"/>
            <w:vAlign w:val="top"/>
          </w:tcPr>
          <w:p w14:paraId="68C63CC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top w:val="double" w:color="auto" w:sz="4" w:space="0"/>
            </w:tcBorders>
            <w:noWrap w:val="0"/>
            <w:vAlign w:val="top"/>
          </w:tcPr>
          <w:p w14:paraId="2062DBE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top w:val="double" w:color="auto" w:sz="4" w:space="0"/>
            </w:tcBorders>
            <w:noWrap w:val="0"/>
            <w:vAlign w:val="top"/>
          </w:tcPr>
          <w:p w14:paraId="5576A53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top w:val="double" w:color="auto" w:sz="4" w:space="0"/>
            </w:tcBorders>
            <w:noWrap w:val="0"/>
            <w:vAlign w:val="top"/>
          </w:tcPr>
          <w:p w14:paraId="3366DAB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top w:val="double" w:color="auto" w:sz="4" w:space="0"/>
            </w:tcBorders>
            <w:noWrap w:val="0"/>
            <w:vAlign w:val="top"/>
          </w:tcPr>
          <w:p w14:paraId="45D03D7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top w:val="double" w:color="auto" w:sz="4" w:space="0"/>
            </w:tcBorders>
            <w:noWrap w:val="0"/>
            <w:vAlign w:val="top"/>
          </w:tcPr>
          <w:p w14:paraId="014679F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top w:val="double" w:color="auto" w:sz="4" w:space="0"/>
              <w:right w:val="single" w:color="auto" w:sz="12" w:space="0"/>
            </w:tcBorders>
            <w:noWrap w:val="0"/>
            <w:vAlign w:val="top"/>
          </w:tcPr>
          <w:p w14:paraId="605E89B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3238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</w:tcBorders>
            <w:noWrap w:val="0"/>
            <w:vAlign w:val="top"/>
          </w:tcPr>
          <w:p w14:paraId="29977C7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036" w:type="pct"/>
            <w:noWrap w:val="0"/>
            <w:vAlign w:val="center"/>
          </w:tcPr>
          <w:p w14:paraId="2866E2D0">
            <w:pPr>
              <w:ind w:left="-63" w:leftChars="-30" w:right="-63" w:rightChars="-3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noWrap w:val="0"/>
            <w:vAlign w:val="top"/>
          </w:tcPr>
          <w:p w14:paraId="0669C2F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noWrap w:val="0"/>
            <w:vAlign w:val="top"/>
          </w:tcPr>
          <w:p w14:paraId="4D504156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noWrap w:val="0"/>
            <w:vAlign w:val="top"/>
          </w:tcPr>
          <w:p w14:paraId="74F4D8E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noWrap w:val="0"/>
            <w:vAlign w:val="top"/>
          </w:tcPr>
          <w:p w14:paraId="2757136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noWrap w:val="0"/>
            <w:vAlign w:val="top"/>
          </w:tcPr>
          <w:p w14:paraId="45E1288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noWrap w:val="0"/>
            <w:vAlign w:val="top"/>
          </w:tcPr>
          <w:p w14:paraId="5DDB1CC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right w:val="single" w:color="auto" w:sz="12" w:space="0"/>
            </w:tcBorders>
            <w:noWrap w:val="0"/>
            <w:vAlign w:val="top"/>
          </w:tcPr>
          <w:p w14:paraId="6BB70514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6692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5E49ACAD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center"/>
          </w:tcPr>
          <w:p w14:paraId="2D958EE1">
            <w:pPr>
              <w:ind w:left="-42" w:leftChars="-20" w:right="-42" w:rightChars="-2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6B0A81D6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58841A2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26802B6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2ECBBA3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747E5F9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5140F71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F3F6EF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A9D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22131CE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top"/>
          </w:tcPr>
          <w:p w14:paraId="6938BE08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4CD1A54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337FC11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3C03B4F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47DA722A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76A33D3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751F0F0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B4D1DA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72A1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6A9F333C">
            <w:pPr>
              <w:spacing w:line="440" w:lineRule="exact"/>
              <w:jc w:val="center"/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top"/>
          </w:tcPr>
          <w:p w14:paraId="5ED63A4B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49A78B8A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2EEE306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270F8717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2A4C7C0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6028EA0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7530FD9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CF8882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12F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pct"/>
            <w:gridSpan w:val="4"/>
            <w:tcBorders>
              <w:top w:val="doub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57ECA68A">
            <w:pPr>
              <w:spacing w:line="440" w:lineRule="exact"/>
              <w:jc w:val="center"/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  <w:t>合计金额（人民币）</w:t>
            </w:r>
          </w:p>
        </w:tc>
        <w:tc>
          <w:tcPr>
            <w:tcW w:w="2492" w:type="pct"/>
            <w:gridSpan w:val="5"/>
            <w:tcBorders>
              <w:top w:val="doub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C538379">
            <w:pPr>
              <w:spacing w:line="440" w:lineRule="exact"/>
              <w:jc w:val="center"/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  <w:t xml:space="preserve">￥           （大写）：                               </w:t>
            </w:r>
          </w:p>
        </w:tc>
      </w:tr>
    </w:tbl>
    <w:p w14:paraId="655247D5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p w14:paraId="2181F384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p w14:paraId="5E23D6EF">
      <w:pPr>
        <w:pStyle w:val="13"/>
        <w:ind w:left="0" w:leftChars="0" w:firstLine="0" w:firstLineChars="0"/>
        <w:rPr>
          <w:rFonts w:hint="eastAsia"/>
          <w:color w:val="auto"/>
          <w:highlight w:val="none"/>
        </w:rPr>
      </w:pPr>
    </w:p>
    <w:p w14:paraId="296AA70E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委托代理人（签字）：        报价日期：      年    月   日</w:t>
      </w:r>
    </w:p>
    <w:p w14:paraId="345567A0">
      <w:pPr>
        <w:rPr>
          <w:rFonts w:hint="eastAsia" w:ascii="黑体" w:hAnsi="华文楷体" w:eastAsia="黑体"/>
          <w:color w:val="auto"/>
          <w:szCs w:val="21"/>
          <w:highlight w:val="none"/>
        </w:rPr>
      </w:pPr>
    </w:p>
    <w:p w14:paraId="24F3C11F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6C546935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360E75B8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4A21681F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4403A77C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</w:p>
    <w:p w14:paraId="0D7FB27B">
      <w:pPr>
        <w:spacing w:after="120" w:afterLines="50" w:line="240" w:lineRule="auto"/>
        <w:ind w:left="0" w:leftChars="0" w:firstLine="0" w:firstLineChars="0"/>
        <w:jc w:val="center"/>
        <w:rPr>
          <w:rFonts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承诺函</w:t>
      </w:r>
    </w:p>
    <w:p w14:paraId="154139ED">
      <w:pPr>
        <w:spacing w:after="120" w:afterLines="50" w:line="240" w:lineRule="auto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上海海事大学</w:t>
      </w:r>
    </w:p>
    <w:p w14:paraId="37C42137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比选采购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作出如下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承诺：</w:t>
      </w:r>
    </w:p>
    <w:p w14:paraId="46C0BB39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一、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具备独立法人资格，能够独立承担民事责任。</w:t>
      </w:r>
    </w:p>
    <w:p w14:paraId="50EE2300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二、我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财务状况良好，具备履行合同所需资金实力。</w:t>
      </w:r>
    </w:p>
    <w:p w14:paraId="3F8FCAE5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三、我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拥有履行项目所需的专业技术人员和先进的生产设备。</w:t>
      </w:r>
    </w:p>
    <w:p w14:paraId="45943AA8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四、我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依法纳税，并按时缴纳社会保险费。</w:t>
      </w:r>
    </w:p>
    <w:p w14:paraId="0F0C6E90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五、我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在最近三年内无任何违法违规行为，信誉良好。</w:t>
      </w:r>
    </w:p>
    <w:p w14:paraId="3EF4200C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六、我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完全符合政府采购法及其他相关法律法规的规定。</w:t>
      </w:r>
    </w:p>
    <w:p w14:paraId="072F3ABB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公司提供的相关文件均真实、有效。</w:t>
      </w:r>
    </w:p>
    <w:p w14:paraId="1E86BCEA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八、我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公司未挂靠、借用资质进行投标等违法违规行为。</w:t>
      </w:r>
    </w:p>
    <w:p w14:paraId="1961C25F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损害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利益的行为。</w:t>
      </w:r>
    </w:p>
    <w:p w14:paraId="1B3C8AA7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离职或退休3年以内的人员。</w:t>
      </w:r>
    </w:p>
    <w:p w14:paraId="3FE2B1FA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我公司保证上述声明真实无误，如有不实，愿承担相应法律责任。</w:t>
      </w:r>
    </w:p>
    <w:p w14:paraId="2C38F8B9">
      <w:pPr>
        <w:spacing w:after="120" w:afterLines="50" w:line="240" w:lineRule="auto"/>
        <w:ind w:left="0" w:leftChars="0" w:firstLine="0" w:firstLineChars="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</w:p>
    <w:p w14:paraId="4A13A388">
      <w:pPr>
        <w:spacing w:after="120" w:afterLines="50" w:line="240" w:lineRule="auto"/>
        <w:ind w:left="0" w:leftChars="0" w:firstLine="0" w:firstLineChars="0"/>
        <w:rPr>
          <w:rFonts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szCs w:val="24"/>
          <w:highlight w:val="none"/>
        </w:rPr>
        <w:t>公司名称（盖章）：                              委托代理人（签字）：</w:t>
      </w:r>
    </w:p>
    <w:p w14:paraId="476D3484">
      <w:pPr>
        <w:pStyle w:val="7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3F5F1DB4">
      <w:pPr>
        <w:pStyle w:val="7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086B01F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sectPr>
          <w:pgSz w:w="11906" w:h="16838"/>
          <w:pgMar w:top="1440" w:right="1083" w:bottom="1440" w:left="1083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 w14:paraId="7CDE4BA2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附件2：其他材料</w:t>
      </w:r>
    </w:p>
    <w:p w14:paraId="7D103AD2">
      <w:pPr>
        <w:pStyle w:val="6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包括但不限于：</w:t>
      </w:r>
    </w:p>
    <w:p w14:paraId="6163A2E2">
      <w:pPr>
        <w:pStyle w:val="6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营业执照扫描件</w:t>
      </w:r>
    </w:p>
    <w:p w14:paraId="75BA9CDB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产品资料（产品参数及性能）</w:t>
      </w:r>
    </w:p>
    <w:p w14:paraId="1BB2A8EF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实施计划</w:t>
      </w:r>
    </w:p>
    <w:p w14:paraId="32423874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4、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售后方案</w:t>
      </w:r>
    </w:p>
    <w:p w14:paraId="47143B82">
      <w:pPr>
        <w:pStyle w:val="6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5、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业绩案例</w:t>
      </w:r>
    </w:p>
    <w:p w14:paraId="3644FF0B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6、其他所必需的相关材料</w:t>
      </w:r>
    </w:p>
    <w:sectPr>
      <w:pgSz w:w="11906" w:h="16838"/>
      <w:pgMar w:top="1440" w:right="1083" w:bottom="1440" w:left="1083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D6C611-D004-424F-8AF5-0D3DA7E909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Times NR MT Pro Medium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4A0F142-6569-4BCB-8396-0FE6A1D01200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BC20DE0-49E8-4D3B-B21C-40214BFF78D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2B24840-9621-41B3-9450-867EF78CCD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5BBA2DF-77AB-4F7A-AB80-DC6BC4265B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0492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2FB9A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2FB9A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D544B"/>
    <w:multiLevelType w:val="multilevel"/>
    <w:tmpl w:val="16DD544B"/>
    <w:lvl w:ilvl="0" w:tentative="0">
      <w:start w:val="1"/>
      <w:numFmt w:val="bullet"/>
      <w:lvlText w:val="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1">
    <w:nsid w:val="17722401"/>
    <w:multiLevelType w:val="multilevel"/>
    <w:tmpl w:val="17722401"/>
    <w:lvl w:ilvl="0" w:tentative="0">
      <w:start w:val="1"/>
      <w:numFmt w:val="japaneseCounting"/>
      <w:pStyle w:val="2"/>
      <w:lvlText w:val="%1、"/>
      <w:lvlJc w:val="left"/>
      <w:pPr>
        <w:ind w:left="464" w:hanging="72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544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064" w:hanging="440"/>
      </w:pPr>
    </w:lvl>
    <w:lvl w:ilvl="3" w:tentative="0">
      <w:start w:val="1"/>
      <w:numFmt w:val="decimal"/>
      <w:lvlText w:val="%4."/>
      <w:lvlJc w:val="left"/>
      <w:pPr>
        <w:ind w:left="1504" w:hanging="440"/>
      </w:pPr>
    </w:lvl>
    <w:lvl w:ilvl="4" w:tentative="0">
      <w:start w:val="1"/>
      <w:numFmt w:val="lowerLetter"/>
      <w:lvlText w:val="%5)"/>
      <w:lvlJc w:val="left"/>
      <w:pPr>
        <w:ind w:left="1944" w:hanging="440"/>
      </w:pPr>
    </w:lvl>
    <w:lvl w:ilvl="5" w:tentative="0">
      <w:start w:val="1"/>
      <w:numFmt w:val="lowerRoman"/>
      <w:lvlText w:val="%6."/>
      <w:lvlJc w:val="right"/>
      <w:pPr>
        <w:ind w:left="2384" w:hanging="440"/>
      </w:pPr>
    </w:lvl>
    <w:lvl w:ilvl="6" w:tentative="0">
      <w:start w:val="1"/>
      <w:numFmt w:val="decimal"/>
      <w:lvlText w:val="%7."/>
      <w:lvlJc w:val="left"/>
      <w:pPr>
        <w:ind w:left="2824" w:hanging="440"/>
      </w:pPr>
    </w:lvl>
    <w:lvl w:ilvl="7" w:tentative="0">
      <w:start w:val="1"/>
      <w:numFmt w:val="lowerLetter"/>
      <w:lvlText w:val="%8)"/>
      <w:lvlJc w:val="left"/>
      <w:pPr>
        <w:ind w:left="3264" w:hanging="440"/>
      </w:pPr>
    </w:lvl>
    <w:lvl w:ilvl="8" w:tentative="0">
      <w:start w:val="1"/>
      <w:numFmt w:val="lowerRoman"/>
      <w:lvlText w:val="%9."/>
      <w:lvlJc w:val="right"/>
      <w:pPr>
        <w:ind w:left="3704" w:hanging="440"/>
      </w:pPr>
    </w:lvl>
  </w:abstractNum>
  <w:abstractNum w:abstractNumId="2">
    <w:nsid w:val="6EE46474"/>
    <w:multiLevelType w:val="multilevel"/>
    <w:tmpl w:val="6EE46474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5436"/>
    <w:rsid w:val="029C08D4"/>
    <w:rsid w:val="035A42B0"/>
    <w:rsid w:val="0875321F"/>
    <w:rsid w:val="09642E33"/>
    <w:rsid w:val="0AAB1FDD"/>
    <w:rsid w:val="0B7B6E53"/>
    <w:rsid w:val="100D024F"/>
    <w:rsid w:val="146C6B60"/>
    <w:rsid w:val="15285D7F"/>
    <w:rsid w:val="157E6317"/>
    <w:rsid w:val="15D04D45"/>
    <w:rsid w:val="1B307278"/>
    <w:rsid w:val="1D2B42FB"/>
    <w:rsid w:val="1DF9272E"/>
    <w:rsid w:val="22AA0589"/>
    <w:rsid w:val="24050543"/>
    <w:rsid w:val="244605D8"/>
    <w:rsid w:val="26C52776"/>
    <w:rsid w:val="2DAA3F84"/>
    <w:rsid w:val="2E691D1D"/>
    <w:rsid w:val="2FB07FD7"/>
    <w:rsid w:val="3A774F92"/>
    <w:rsid w:val="3CFB52B6"/>
    <w:rsid w:val="3D6469F5"/>
    <w:rsid w:val="3DBA1AA2"/>
    <w:rsid w:val="3E5C4869"/>
    <w:rsid w:val="3FCC680A"/>
    <w:rsid w:val="41007DAA"/>
    <w:rsid w:val="45DB0FAA"/>
    <w:rsid w:val="480A63EB"/>
    <w:rsid w:val="4A2362AE"/>
    <w:rsid w:val="4AFC4A60"/>
    <w:rsid w:val="4CC21E26"/>
    <w:rsid w:val="4EFD134C"/>
    <w:rsid w:val="55CF5109"/>
    <w:rsid w:val="57117CB6"/>
    <w:rsid w:val="573107A3"/>
    <w:rsid w:val="5AEA704B"/>
    <w:rsid w:val="5CB31D19"/>
    <w:rsid w:val="5D66061F"/>
    <w:rsid w:val="5E8720EC"/>
    <w:rsid w:val="5EE9209B"/>
    <w:rsid w:val="62DD78C6"/>
    <w:rsid w:val="63DF4A20"/>
    <w:rsid w:val="684F045C"/>
    <w:rsid w:val="699E1F48"/>
    <w:rsid w:val="6C3138A4"/>
    <w:rsid w:val="6E3767B2"/>
    <w:rsid w:val="6FC06751"/>
    <w:rsid w:val="73793F12"/>
    <w:rsid w:val="769D2894"/>
    <w:rsid w:val="794117F3"/>
    <w:rsid w:val="7B5447E3"/>
    <w:rsid w:val="7C2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spacing w:before="120" w:after="80"/>
      <w:ind w:firstLineChars="0"/>
      <w:outlineLvl w:val="0"/>
    </w:pPr>
    <w:rPr>
      <w:rFonts w:cs="Times NR MT Pro Medium" w:asciiTheme="majorHAnsi" w:hAnsiTheme="majorHAnsi"/>
      <w:b/>
      <w:bCs/>
      <w:sz w:val="28"/>
      <w:szCs w:val="48"/>
    </w:rPr>
  </w:style>
  <w:style w:type="paragraph" w:styleId="3">
    <w:name w:val="heading 2"/>
    <w:basedOn w:val="1"/>
    <w:next w:val="1"/>
    <w:unhideWhenUsed/>
    <w:qFormat/>
    <w:uiPriority w:val="9"/>
    <w:pPr>
      <w:numPr>
        <w:ilvl w:val="1"/>
        <w:numId w:val="2"/>
      </w:numPr>
      <w:spacing w:before="80" w:after="80"/>
      <w:ind w:firstLineChars="0"/>
      <w:outlineLvl w:val="1"/>
    </w:pPr>
    <w:rPr>
      <w:rFonts w:cs="Times NR MT Pro Medium" w:asciiTheme="majorHAnsi" w:hAnsiTheme="majorHAnsi"/>
      <w:b/>
      <w:bCs/>
      <w:color w:val="000000" w:themeColor="text1"/>
      <w:sz w:val="24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unhideWhenUsed/>
    <w:qFormat/>
    <w:uiPriority w:val="9"/>
    <w:pPr>
      <w:spacing w:before="160" w:after="80"/>
      <w:ind w:left="737" w:firstLine="0" w:firstLineChars="0"/>
      <w:outlineLvl w:val="2"/>
    </w:pPr>
    <w:rPr>
      <w:rFonts w:cs="Times NR MT Pro Medium" w:asciiTheme="majorHAnsi" w:hAnsiTheme="majorHAnsi"/>
      <w:sz w:val="24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11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5"/>
    <w:qFormat/>
    <w:uiPriority w:val="0"/>
    <w:pPr>
      <w:widowControl/>
      <w:spacing w:after="120"/>
      <w:ind w:firstLine="420" w:firstLineChars="100"/>
      <w:jc w:val="left"/>
    </w:pPr>
    <w:rPr>
      <w:rFonts w:ascii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1">
    <w:name w:val="15"/>
    <w:basedOn w:val="16"/>
    <w:qFormat/>
    <w:uiPriority w:val="0"/>
    <w:rPr>
      <w:rFonts w:hint="default" w:ascii="Calibri" w:hAnsi="Calibri" w:cs="Calibri"/>
      <w:b/>
      <w:bCs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楷体 (中文) 楷体"/>
    <w:qFormat/>
    <w:uiPriority w:val="0"/>
    <w:rPr>
      <w:rFonts w:ascii="楷体" w:hAnsi="楷体" w:eastAsia="楷体"/>
      <w:kern w:val="1"/>
      <w:sz w:val="28"/>
    </w:rPr>
  </w:style>
  <w:style w:type="paragraph" w:customStyle="1" w:styleId="24">
    <w:name w:val="正文11"/>
    <w:basedOn w:val="1"/>
    <w:qFormat/>
    <w:uiPriority w:val="0"/>
    <w:pPr>
      <w:ind w:firstLine="560" w:firstLineChars="200"/>
    </w:pPr>
    <w:rPr>
      <w:rFonts w:ascii="宋体" w:hAnsi="宋体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0337915d-83b2-4123-9977-4be07fae0d4b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22E8766</paraID>
      <start>0</start>
      <end>2</end>
      <status>unmodified</status>
      <modifiedWord/>
      <trackRevisions>false</trackRevisions>
    </reviewItem>
    <reviewItem>
      <errorID>fb0c09e9-4c52-41ef-ac54-9082a0f5c706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6441606B</paraID>
      <start>0</start>
      <end>2</end>
      <status>unmodified</status>
      <modifiedWord/>
      <trackRevisions>false</trackRevisions>
    </reviewItem>
    <reviewItem>
      <errorID>39759c10-2452-449b-aa21-e81830ebe67b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3A3BF07A</paraID>
      <start>0</start>
      <end>2</end>
      <status>unmodified</status>
      <modifiedWord/>
      <trackRevisions>false</trackRevisions>
    </reviewItem>
    <reviewItem>
      <errorID>ec98493a-21a1-4e33-8bd5-2309bba44349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5A9E81A4</paraID>
      <start>4</start>
      <end>5</end>
      <status>unmodified</status>
      <modifiedWord/>
      <trackRevisions>false</trackRevisions>
    </reviewItem>
    <reviewItem>
      <errorID>ba7492ae-7ed1-46f3-89d1-087fa6240b54</errorID>
      <errorWord>、等</errorWord>
      <group>L1_Punc</group>
      <groupName>标点问题</groupName>
      <ability>L2_Punc_CN</ability>
      <abilityName>标点符号问题</abilityName>
      <candidateList>
        <item>等</item>
      </candidateList>
      <explain>“及”“和”“等”连词前不宜使用顿号，建议删除（或使用逗号）。</explain>
      <paraID>6E82C362</paraID>
      <start>30</start>
      <end>32</end>
      <status>unmodified</status>
      <modifiedWord/>
      <trackRevisions>false</trackRevisions>
    </reviewItem>
    <reviewItem>
      <errorID>63171926-968f-4685-aa04-a117b8401663</errorID>
      <errorWord>、等</errorWord>
      <group>L1_Punc</group>
      <groupName>标点问题</groupName>
      <ability>L2_Punc_CN</ability>
      <abilityName>标点符号问题</abilityName>
      <candidateList>
        <item>等</item>
      </candidateList>
      <explain>“及”“和”“等”连词前不宜使用顿号，建议删除（或使用逗号）。</explain>
      <paraID>6E82C362</paraID>
      <start>40</start>
      <end>42</end>
      <status>unmodified</status>
      <modifiedWord/>
      <trackRevisions>false</trackRevisions>
    </reviewItem>
    <reviewItem>
      <errorID>cf0cbac8-c559-4e99-bde5-3e76b349b30a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38300D2D</paraID>
      <start>0</start>
      <end>2</end>
      <status>unmodified</status>
      <modifiedWord/>
      <trackRevisions>false</trackRevisions>
    </reviewItem>
    <reviewItem>
      <errorID>ddf564e0-902d-4673-bbee-b859232c7886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590EB7B8</paraID>
      <start>0</start>
      <end>2</end>
      <status>unmodified</status>
      <modifiedWord/>
      <trackRevisions>false</trackRevisions>
    </reviewItem>
    <reviewItem>
      <errorID>79ab9c73-4edb-4361-a0af-bffda118f982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117C4525</paraID>
      <start>0</start>
      <end>2</end>
      <status>unmodified</status>
      <modifiedWord/>
      <trackRevisions>false</trackRevisions>
    </reviewItem>
    <reviewItem>
      <errorID>eb9bf6a9-317a-4a6a-b61c-0dea81f3255d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123C9161</paraID>
      <start>0</start>
      <end>2</end>
      <status>unmodified</status>
      <modifiedWord/>
      <trackRevisions>false</trackRevisions>
    </reviewItem>
    <reviewItem>
      <errorID>f4210605-a880-4a21-af5c-61ae538e157f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6163A2E2</paraID>
      <start>0</start>
      <end>2</end>
      <status>unmodified</status>
      <modifiedWord/>
      <trackRevisions>false</trackRevisions>
    </reviewItem>
    <reviewItem>
      <errorID>b2a0195a-538b-4583-82ff-051d1abb0bf6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75BA9CDB</paraID>
      <start>0</start>
      <end>2</end>
      <status>unmodified</status>
      <modifiedWord/>
      <trackRevisions>false</trackRevisions>
    </reviewItem>
    <reviewItem>
      <errorID>6f753d4a-24b0-415a-b782-c6763b545ba6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1BB2A8EF</paraID>
      <start>0</start>
      <end>2</end>
      <status>unmodified</status>
      <modifiedWord/>
      <trackRevisions>false</trackRevisions>
    </reviewItem>
    <reviewItem>
      <errorID>b5d9829f-ef62-437d-8ed3-cab57a56c8f1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32423874</paraID>
      <start>0</start>
      <end>2</end>
      <status>unmodified</status>
      <modifiedWord/>
      <trackRevisions>false</trackRevisions>
    </reviewItem>
    <reviewItem>
      <errorID>b8bdb2d4-dcc2-4f5c-99b4-74f4a047cf98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47143B82</paraID>
      <start>0</start>
      <end>2</end>
      <status>unmodified</status>
      <modifiedWord/>
      <trackRevisions>false</trackRevisions>
    </reviewItem>
    <reviewItem>
      <errorID>93aec029-02d8-486d-8812-439f91b15c7d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3644FF0B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d0b713-3c79-4a80-bc3f-949e6e8be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3187</Words>
  <Characters>3855</Characters>
  <Lines>0</Lines>
  <Paragraphs>0</Paragraphs>
  <TotalTime>1</TotalTime>
  <ScaleCrop>false</ScaleCrop>
  <LinksUpToDate>false</LinksUpToDate>
  <CharactersWithSpaces>4004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2026-07-07T15:43:10Z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eyJoZGlkIjoiZTQ4MzhlZGU2YmZhMGFjMjVlNGJjM2ZlYTdmZDg2NTAiLCJ1c2VySWQiOiIyOTgyOTgyOTEifQ==</vt:lpwstr>
  </property>
  <property fmtid="{D5CDD505-2E9C-101B-9397-08002B2CF9AE}" pid="4" name="ICV">
    <vt:lpwstr>2BFD31D5F3FB4B709DBC969892577809_12</vt:lpwstr>
  </property>
</Properties>
</file>