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360" w:lineRule="auto"/>
        <w:ind w:right="28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青岛市市区海域海洋环境污染直接损失测算服务需求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青岛市市区海域包括</w:t>
      </w:r>
      <w:r>
        <w:rPr>
          <w:rFonts w:ascii="仿宋" w:hAnsi="仿宋" w:eastAsia="仿宋"/>
          <w:sz w:val="32"/>
          <w:szCs w:val="32"/>
        </w:rPr>
        <w:t>市南区、市北区、李沧区、城阳区和胶州市海域，</w:t>
      </w:r>
      <w:r>
        <w:rPr>
          <w:rFonts w:hint="eastAsia" w:ascii="仿宋" w:hAnsi="仿宋" w:eastAsia="仿宋"/>
          <w:sz w:val="32"/>
          <w:szCs w:val="32"/>
        </w:rPr>
        <w:t>港湾众多，岸线曲折，滩涂广阔，水质肥沃，是多种水生物繁衍生息的场所，胶州湾、崂山湾及丁字湾口水域营养盐含量高，补充源充足，异养菌量比大陆架区或大洋区高出数倍乃至数千倍，水中有机物含量较高。然而，近年来在此类沿海海域经常发生船舶碰撞事故，其所载货物泄露入海造成了严重的海洋环境污染，构成特别重大船舶污染事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就此，为了精确测算海洋环境污染直接损失，为后续专业的技术鉴定提供数据支撑，以便有关行政处罚、保险理赔、司法裁定等工作的顺利开展。就此，</w:t>
      </w:r>
      <w:r>
        <w:rPr>
          <w:rFonts w:ascii="仿宋" w:hAnsi="仿宋" w:eastAsia="仿宋"/>
          <w:sz w:val="32"/>
          <w:szCs w:val="32"/>
        </w:rPr>
        <w:t>需租赁船舶至青岛市市区海域（市南区、市北区、李沧区、城阳区和胶州市）测算特定事故的</w:t>
      </w:r>
      <w:r>
        <w:rPr>
          <w:rFonts w:hint="eastAsia" w:ascii="仿宋" w:hAnsi="仿宋" w:eastAsia="仿宋"/>
          <w:sz w:val="32"/>
          <w:szCs w:val="32"/>
        </w:rPr>
        <w:t>海洋环境污染直接损失，获取现场资料，便于后续技术鉴定工作的开展。相关服务</w:t>
      </w:r>
      <w:r>
        <w:rPr>
          <w:rFonts w:ascii="仿宋" w:hAnsi="仿宋" w:eastAsia="仿宋"/>
          <w:sz w:val="32"/>
          <w:szCs w:val="32"/>
        </w:rPr>
        <w:t>需求</w:t>
      </w:r>
      <w:r>
        <w:rPr>
          <w:rFonts w:hint="eastAsia" w:ascii="仿宋" w:hAnsi="仿宋" w:eastAsia="仿宋"/>
          <w:sz w:val="32"/>
          <w:szCs w:val="32"/>
        </w:rPr>
        <w:t>如下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租赁周期：2022年</w:t>
      </w:r>
      <w:r>
        <w:rPr>
          <w:rFonts w:ascii="仿宋" w:hAnsi="仿宋" w:eastAsia="仿宋"/>
          <w:sz w:val="32"/>
          <w:szCs w:val="32"/>
        </w:rPr>
        <w:t>11-12</w:t>
      </w:r>
      <w:r>
        <w:rPr>
          <w:rFonts w:hint="eastAsia" w:ascii="仿宋" w:hAnsi="仿宋" w:eastAsia="仿宋"/>
          <w:sz w:val="32"/>
          <w:szCs w:val="32"/>
        </w:rPr>
        <w:t>月。</w:t>
      </w:r>
      <w:bookmarkEnd w:id="0"/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出海巡查次数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不少于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次，每次不少于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小时。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工作内容：根据甲方要求，到甲方指定海域、航道、养殖区和岛礁等，完成测算</w:t>
      </w:r>
      <w:r>
        <w:rPr>
          <w:rFonts w:ascii="仿宋" w:hAnsi="仿宋" w:eastAsia="仿宋"/>
          <w:sz w:val="32"/>
          <w:szCs w:val="32"/>
        </w:rPr>
        <w:t>特定事故的</w:t>
      </w:r>
      <w:r>
        <w:rPr>
          <w:rFonts w:hint="eastAsia" w:ascii="仿宋" w:hAnsi="仿宋" w:eastAsia="仿宋"/>
          <w:sz w:val="32"/>
          <w:szCs w:val="32"/>
        </w:rPr>
        <w:t>海洋环境污染直接损失，如单位溢油（原油等）量对鱼类养殖区造成的经济损失、对岛礁岸线造成的污染影响损失等；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乙方需熟悉油类取样和检测</w:t>
      </w:r>
      <w:r>
        <w:rPr>
          <w:rFonts w:ascii="仿宋" w:hAnsi="仿宋" w:eastAsia="仿宋"/>
          <w:sz w:val="32"/>
          <w:szCs w:val="32"/>
        </w:rPr>
        <w:t>设备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ROV</w:t>
      </w:r>
      <w:r>
        <w:rPr>
          <w:rFonts w:hint="eastAsia" w:ascii="仿宋" w:hAnsi="仿宋" w:eastAsia="仿宋"/>
          <w:sz w:val="32"/>
          <w:szCs w:val="32"/>
        </w:rPr>
        <w:t>设备的运输规则，确保设备的完好，并具备基本的操作能力，能够在甲方的指导下完成相应的操作；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甲方会根据天气状况，提出出海测算需求，乙方应该在甲方提出需求的</w:t>
      </w:r>
      <w:r>
        <w:rPr>
          <w:rFonts w:ascii="仿宋" w:hAnsi="仿宋" w:eastAsia="仿宋"/>
          <w:sz w:val="32"/>
          <w:szCs w:val="32"/>
        </w:rPr>
        <w:t>48</w:t>
      </w:r>
      <w:r>
        <w:rPr>
          <w:rFonts w:hint="eastAsia" w:ascii="仿宋" w:hAnsi="仿宋" w:eastAsia="仿宋"/>
          <w:sz w:val="32"/>
          <w:szCs w:val="32"/>
        </w:rPr>
        <w:t>小时内响应。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乙方主要测算区域为青岛市市区海域，包括</w:t>
      </w:r>
      <w:r>
        <w:rPr>
          <w:rFonts w:ascii="仿宋" w:hAnsi="仿宋" w:eastAsia="仿宋"/>
          <w:sz w:val="32"/>
          <w:szCs w:val="32"/>
        </w:rPr>
        <w:t>市南区、市北区、李沧区、城阳区和胶州市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7789E"/>
    <w:multiLevelType w:val="multilevel"/>
    <w:tmpl w:val="6DF778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jMWYzYWEyMWQ5NmVhMzc3M2YyOWQxNzlkMGNhOTUifQ=="/>
  </w:docVars>
  <w:rsids>
    <w:rsidRoot w:val="00E60368"/>
    <w:rsid w:val="000021AF"/>
    <w:rsid w:val="000134E1"/>
    <w:rsid w:val="00015016"/>
    <w:rsid w:val="000332C7"/>
    <w:rsid w:val="00280226"/>
    <w:rsid w:val="002E4603"/>
    <w:rsid w:val="003870E2"/>
    <w:rsid w:val="004045D1"/>
    <w:rsid w:val="00407FFE"/>
    <w:rsid w:val="00427FE1"/>
    <w:rsid w:val="00470625"/>
    <w:rsid w:val="004974FA"/>
    <w:rsid w:val="004D3556"/>
    <w:rsid w:val="004E4B9B"/>
    <w:rsid w:val="0056178E"/>
    <w:rsid w:val="0058223F"/>
    <w:rsid w:val="00586F9E"/>
    <w:rsid w:val="005A3AC2"/>
    <w:rsid w:val="005C6B94"/>
    <w:rsid w:val="007344E2"/>
    <w:rsid w:val="007B6833"/>
    <w:rsid w:val="00875340"/>
    <w:rsid w:val="00947A41"/>
    <w:rsid w:val="0095066D"/>
    <w:rsid w:val="009A7BCE"/>
    <w:rsid w:val="009C4498"/>
    <w:rsid w:val="00A0118E"/>
    <w:rsid w:val="00A1451C"/>
    <w:rsid w:val="00A24E00"/>
    <w:rsid w:val="00AA004C"/>
    <w:rsid w:val="00AD53C1"/>
    <w:rsid w:val="00AE405D"/>
    <w:rsid w:val="00B8238F"/>
    <w:rsid w:val="00BB0367"/>
    <w:rsid w:val="00BE5E68"/>
    <w:rsid w:val="00C0639A"/>
    <w:rsid w:val="00CA45FD"/>
    <w:rsid w:val="00CA6FB1"/>
    <w:rsid w:val="00CC14CD"/>
    <w:rsid w:val="00CE728D"/>
    <w:rsid w:val="00D779C2"/>
    <w:rsid w:val="00E15CCE"/>
    <w:rsid w:val="00E60368"/>
    <w:rsid w:val="00E86A54"/>
    <w:rsid w:val="00E93FA4"/>
    <w:rsid w:val="00EF765C"/>
    <w:rsid w:val="00F00CE6"/>
    <w:rsid w:val="00F00FFC"/>
    <w:rsid w:val="00F12A3F"/>
    <w:rsid w:val="00F61794"/>
    <w:rsid w:val="00F61A34"/>
    <w:rsid w:val="00FC30C4"/>
    <w:rsid w:val="78E11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617</Words>
  <Characters>628</Characters>
  <Lines>4</Lines>
  <Paragraphs>1</Paragraphs>
  <TotalTime>1200</TotalTime>
  <ScaleCrop>false</ScaleCrop>
  <LinksUpToDate>false</LinksUpToDate>
  <CharactersWithSpaces>628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2021-06-30T16:00:00Z</dcterms:created>
  <dc:creator>TEST</dc:creator>
  <cp:lastModifiedBy>仲杰</cp:lastModifiedBy>
  <dcterms:modified xsi:type="dcterms:W3CDTF">2022-11-03T04:22:31Z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FCA118DDCAFA4F978D18CD5D81DDED16</vt:lpwstr>
  </property>
</Properties>
</file>