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投影机维保</w:t>
      </w:r>
      <w:r>
        <w:rPr>
          <w:rFonts w:hint="eastAsia" w:ascii="微软雅黑" w:hAnsi="微软雅黑" w:eastAsia="微软雅黑" w:cs="微软雅黑"/>
          <w:sz w:val="36"/>
          <w:szCs w:val="36"/>
          <w:highlight w:val="none"/>
          <w:lang w:val="en-US" w:eastAsia="zh-CN"/>
        </w:rPr>
        <w:t xml:space="preserve"> </w:t>
      </w:r>
      <w:r>
        <w:rPr>
          <w:rFonts w:hint="eastAsia" w:ascii="微软雅黑" w:hAnsi="微软雅黑" w:eastAsia="微软雅黑" w:cs="微软雅黑"/>
          <w:sz w:val="36"/>
          <w:szCs w:val="36"/>
          <w:highlight w:val="none"/>
        </w:rPr>
        <w:t>服务需求</w:t>
      </w:r>
    </w:p>
    <w:p>
      <w:pPr>
        <w:pStyle w:val="18"/>
        <w:spacing w:before="0" w:beforeAutospacing="0" w:afterAutospacing="0" w:line="360" w:lineRule="auto"/>
        <w:ind w:firstLine="330" w:firstLineChars="1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本次维保投影机设备共计</w:t>
      </w:r>
      <w:r>
        <w:rPr>
          <w:rFonts w:hint="eastAsia" w:ascii="微软雅黑" w:hAnsi="微软雅黑" w:eastAsia="微软雅黑" w:cs="微软雅黑"/>
          <w:color w:val="auto"/>
          <w:sz w:val="22"/>
          <w:szCs w:val="22"/>
          <w:highlight w:val="none"/>
          <w:lang w:val="en-US" w:eastAsia="zh-CN"/>
        </w:rPr>
        <w:t>153</w:t>
      </w:r>
      <w:r>
        <w:rPr>
          <w:rFonts w:hint="eastAsia" w:ascii="微软雅黑" w:hAnsi="微软雅黑" w:eastAsia="微软雅黑" w:cs="微软雅黑"/>
          <w:color w:val="auto"/>
          <w:sz w:val="22"/>
          <w:szCs w:val="22"/>
          <w:highlight w:val="none"/>
        </w:rPr>
        <w:t>台，投影机品牌及型号规格如下：</w:t>
      </w:r>
    </w:p>
    <w:tbl>
      <w:tblPr>
        <w:tblStyle w:val="28"/>
        <w:tblW w:w="4431" w:type="pct"/>
        <w:jc w:val="center"/>
        <w:tblLayout w:type="autofit"/>
        <w:tblCellMar>
          <w:top w:w="0" w:type="dxa"/>
          <w:left w:w="108" w:type="dxa"/>
          <w:bottom w:w="0" w:type="dxa"/>
          <w:right w:w="108" w:type="dxa"/>
        </w:tblCellMar>
      </w:tblPr>
      <w:tblGrid>
        <w:gridCol w:w="1103"/>
        <w:gridCol w:w="2385"/>
        <w:gridCol w:w="3236"/>
        <w:gridCol w:w="2104"/>
      </w:tblGrid>
      <w:tr>
        <w:tblPrEx>
          <w:tblCellMar>
            <w:top w:w="0" w:type="dxa"/>
            <w:left w:w="108" w:type="dxa"/>
            <w:bottom w:w="0" w:type="dxa"/>
            <w:right w:w="108" w:type="dxa"/>
          </w:tblCellMar>
        </w:tblPrEx>
        <w:trPr>
          <w:trHeight w:val="450"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序号</w:t>
            </w:r>
          </w:p>
        </w:tc>
        <w:tc>
          <w:tcPr>
            <w:tcW w:w="1350"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投影机品牌</w:t>
            </w:r>
          </w:p>
        </w:tc>
        <w:tc>
          <w:tcPr>
            <w:tcW w:w="1832"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投影机型号规格</w:t>
            </w:r>
          </w:p>
        </w:tc>
        <w:tc>
          <w:tcPr>
            <w:tcW w:w="1191" w:type="pct"/>
            <w:tcBorders>
              <w:top w:val="single" w:color="auto" w:sz="4" w:space="0"/>
              <w:left w:val="nil"/>
              <w:bottom w:val="single" w:color="auto" w:sz="4" w:space="0"/>
              <w:right w:val="single" w:color="auto" w:sz="4" w:space="0"/>
            </w:tcBorders>
          </w:tcPr>
          <w:p>
            <w:pPr>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数量</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1</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ascii="微软雅黑" w:hAnsi="微软雅黑" w:eastAsia="微软雅黑" w:cs="微软雅黑"/>
                <w:color w:val="000000"/>
                <w:kern w:val="0"/>
                <w:sz w:val="22"/>
                <w:szCs w:val="22"/>
                <w:highlight w:val="none"/>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ascii="微软雅黑" w:hAnsi="微软雅黑" w:eastAsia="微软雅黑" w:cs="微软雅黑"/>
                <w:color w:val="000000"/>
                <w:kern w:val="0"/>
                <w:sz w:val="22"/>
                <w:szCs w:val="22"/>
                <w:highlight w:val="none"/>
              </w:rPr>
              <w:t>CB-L500W</w:t>
            </w:r>
            <w:bookmarkStart w:id="0" w:name="_GoBack"/>
            <w:bookmarkEnd w:id="0"/>
          </w:p>
        </w:tc>
        <w:tc>
          <w:tcPr>
            <w:tcW w:w="1191" w:type="pct"/>
            <w:tcBorders>
              <w:top w:val="nil"/>
              <w:left w:val="nil"/>
              <w:bottom w:val="single" w:color="auto" w:sz="4" w:space="0"/>
              <w:right w:val="single" w:color="auto" w:sz="4" w:space="0"/>
            </w:tcBorders>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26</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2</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EB-C520XE</w:t>
            </w:r>
          </w:p>
        </w:tc>
        <w:tc>
          <w:tcPr>
            <w:tcW w:w="1191" w:type="pct"/>
            <w:tcBorders>
              <w:top w:val="nil"/>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74</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3</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EB-C1040XN</w:t>
            </w:r>
          </w:p>
        </w:tc>
        <w:tc>
          <w:tcPr>
            <w:tcW w:w="1191" w:type="pct"/>
            <w:tcBorders>
              <w:top w:val="nil"/>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22</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4</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EB-C450WH</w:t>
            </w:r>
          </w:p>
        </w:tc>
        <w:tc>
          <w:tcPr>
            <w:tcW w:w="1191" w:type="pct"/>
            <w:tcBorders>
              <w:top w:val="nil"/>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4</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5</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ascii="微软雅黑" w:hAnsi="微软雅黑" w:eastAsia="微软雅黑" w:cs="微软雅黑"/>
                <w:color w:val="000000"/>
                <w:kern w:val="0"/>
                <w:sz w:val="22"/>
                <w:szCs w:val="22"/>
                <w:highlight w:val="none"/>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ascii="微软雅黑" w:hAnsi="微软雅黑" w:eastAsia="微软雅黑" w:cs="微软雅黑"/>
                <w:color w:val="000000"/>
                <w:kern w:val="0"/>
                <w:sz w:val="22"/>
                <w:szCs w:val="22"/>
                <w:highlight w:val="none"/>
              </w:rPr>
              <w:t>EB-C310Wi</w:t>
            </w:r>
          </w:p>
        </w:tc>
        <w:tc>
          <w:tcPr>
            <w:tcW w:w="1191" w:type="pct"/>
            <w:tcBorders>
              <w:top w:val="nil"/>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ascii="微软雅黑" w:hAnsi="微软雅黑" w:eastAsia="微软雅黑" w:cs="微软雅黑"/>
                <w:color w:val="000000"/>
                <w:kern w:val="0"/>
                <w:sz w:val="22"/>
                <w:szCs w:val="22"/>
                <w:highlight w:val="none"/>
              </w:rPr>
              <w:t>2</w:t>
            </w:r>
          </w:p>
        </w:tc>
      </w:tr>
      <w:tr>
        <w:tblPrEx>
          <w:tblCellMar>
            <w:top w:w="0" w:type="dxa"/>
            <w:left w:w="108" w:type="dxa"/>
            <w:bottom w:w="0" w:type="dxa"/>
            <w:right w:w="108" w:type="dxa"/>
          </w:tblCellMar>
        </w:tblPrEx>
        <w:trPr>
          <w:trHeight w:val="450" w:hRule="atLeast"/>
          <w:jc w:val="center"/>
        </w:trPr>
        <w:tc>
          <w:tcPr>
            <w:tcW w:w="625"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6</w:t>
            </w:r>
          </w:p>
        </w:tc>
        <w:tc>
          <w:tcPr>
            <w:tcW w:w="1350" w:type="pct"/>
            <w:tcBorders>
              <w:top w:val="nil"/>
              <w:left w:val="nil"/>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EPSON</w:t>
            </w:r>
          </w:p>
        </w:tc>
        <w:tc>
          <w:tcPr>
            <w:tcW w:w="1832" w:type="pct"/>
            <w:tcBorders>
              <w:top w:val="nil"/>
              <w:left w:val="nil"/>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CB-1460UI</w:t>
            </w:r>
          </w:p>
        </w:tc>
        <w:tc>
          <w:tcPr>
            <w:tcW w:w="1191" w:type="pct"/>
            <w:tcBorders>
              <w:top w:val="nil"/>
              <w:left w:val="nil"/>
              <w:bottom w:val="single" w:color="auto" w:sz="4" w:space="0"/>
              <w:right w:val="single" w:color="auto" w:sz="4" w:space="0"/>
            </w:tcBorders>
          </w:tcPr>
          <w:p>
            <w:pPr>
              <w:jc w:val="center"/>
              <w:rPr>
                <w:rFonts w:hint="eastAsia"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3</w:t>
            </w:r>
          </w:p>
        </w:tc>
      </w:tr>
      <w:tr>
        <w:tblPrEx>
          <w:tblCellMar>
            <w:top w:w="0" w:type="dxa"/>
            <w:left w:w="108" w:type="dxa"/>
            <w:bottom w:w="0" w:type="dxa"/>
            <w:right w:w="108" w:type="dxa"/>
          </w:tblCellMar>
        </w:tblPrEx>
        <w:trPr>
          <w:trHeight w:val="450"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7</w:t>
            </w:r>
          </w:p>
        </w:tc>
        <w:tc>
          <w:tcPr>
            <w:tcW w:w="1350"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EPSON</w:t>
            </w:r>
          </w:p>
        </w:tc>
        <w:tc>
          <w:tcPr>
            <w:tcW w:w="183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CB-1470UI</w:t>
            </w:r>
          </w:p>
        </w:tc>
        <w:tc>
          <w:tcPr>
            <w:tcW w:w="1191" w:type="pct"/>
            <w:tcBorders>
              <w:top w:val="single" w:color="auto" w:sz="4" w:space="0"/>
              <w:left w:val="nil"/>
              <w:bottom w:val="single" w:color="auto" w:sz="4" w:space="0"/>
              <w:right w:val="single" w:color="auto" w:sz="4" w:space="0"/>
            </w:tcBorders>
          </w:tcPr>
          <w:p>
            <w:pPr>
              <w:jc w:val="center"/>
              <w:rPr>
                <w:rFonts w:hint="default" w:ascii="微软雅黑" w:hAnsi="微软雅黑" w:eastAsia="微软雅黑" w:cs="微软雅黑"/>
                <w:color w:val="000000"/>
                <w:kern w:val="0"/>
                <w:sz w:val="22"/>
                <w:szCs w:val="22"/>
                <w:highlight w:val="none"/>
                <w:lang w:val="en-US" w:eastAsia="zh-CN"/>
              </w:rPr>
            </w:pPr>
            <w:r>
              <w:rPr>
                <w:rFonts w:hint="eastAsia" w:ascii="微软雅黑" w:hAnsi="微软雅黑" w:eastAsia="微软雅黑" w:cs="微软雅黑"/>
                <w:color w:val="000000"/>
                <w:kern w:val="0"/>
                <w:sz w:val="22"/>
                <w:szCs w:val="22"/>
                <w:highlight w:val="none"/>
                <w:lang w:val="en-US" w:eastAsia="zh-CN"/>
              </w:rPr>
              <w:t>16</w:t>
            </w:r>
          </w:p>
        </w:tc>
      </w:tr>
      <w:tr>
        <w:tblPrEx>
          <w:tblCellMar>
            <w:top w:w="0" w:type="dxa"/>
            <w:left w:w="108" w:type="dxa"/>
            <w:bottom w:w="0" w:type="dxa"/>
            <w:right w:w="108" w:type="dxa"/>
          </w:tblCellMar>
        </w:tblPrEx>
        <w:trPr>
          <w:trHeight w:val="450"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8</w:t>
            </w:r>
          </w:p>
        </w:tc>
        <w:tc>
          <w:tcPr>
            <w:tcW w:w="1350"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EPSON</w:t>
            </w:r>
          </w:p>
        </w:tc>
        <w:tc>
          <w:tcPr>
            <w:tcW w:w="1832"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C745WN</w:t>
            </w:r>
          </w:p>
        </w:tc>
        <w:tc>
          <w:tcPr>
            <w:tcW w:w="1191" w:type="pct"/>
            <w:tcBorders>
              <w:top w:val="single" w:color="auto" w:sz="4" w:space="0"/>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2</w:t>
            </w:r>
          </w:p>
        </w:tc>
      </w:tr>
      <w:tr>
        <w:tblPrEx>
          <w:tblCellMar>
            <w:top w:w="0" w:type="dxa"/>
            <w:left w:w="108" w:type="dxa"/>
            <w:bottom w:w="0" w:type="dxa"/>
            <w:right w:w="108" w:type="dxa"/>
          </w:tblCellMar>
        </w:tblPrEx>
        <w:trPr>
          <w:trHeight w:val="450" w:hRule="atLeast"/>
          <w:jc w:val="center"/>
        </w:trPr>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color w:val="000000"/>
                <w:kern w:val="0"/>
                <w:sz w:val="22"/>
                <w:szCs w:val="22"/>
                <w:highlight w:val="none"/>
                <w:lang w:eastAsia="zh-CN"/>
              </w:rPr>
            </w:pPr>
            <w:r>
              <w:rPr>
                <w:rFonts w:hint="eastAsia" w:ascii="微软雅黑" w:hAnsi="微软雅黑" w:eastAsia="微软雅黑" w:cs="微软雅黑"/>
                <w:color w:val="000000"/>
                <w:kern w:val="0"/>
                <w:sz w:val="22"/>
                <w:szCs w:val="22"/>
                <w:highlight w:val="none"/>
                <w:lang w:val="en-US" w:eastAsia="zh-CN"/>
              </w:rPr>
              <w:t>9</w:t>
            </w:r>
          </w:p>
        </w:tc>
        <w:tc>
          <w:tcPr>
            <w:tcW w:w="1350"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EPSON</w:t>
            </w:r>
          </w:p>
        </w:tc>
        <w:tc>
          <w:tcPr>
            <w:tcW w:w="1832"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EB-C750X</w:t>
            </w:r>
          </w:p>
        </w:tc>
        <w:tc>
          <w:tcPr>
            <w:tcW w:w="1191" w:type="pct"/>
            <w:tcBorders>
              <w:top w:val="single" w:color="auto" w:sz="4" w:space="0"/>
              <w:left w:val="nil"/>
              <w:bottom w:val="single" w:color="auto" w:sz="4" w:space="0"/>
              <w:right w:val="single" w:color="auto" w:sz="4" w:space="0"/>
            </w:tcBorders>
          </w:tcPr>
          <w:p>
            <w:pPr>
              <w:jc w:val="center"/>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4</w:t>
            </w:r>
          </w:p>
        </w:tc>
      </w:tr>
    </w:tbl>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一、维修及维护保养地点：</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上海海事大学临港校区（上海市浦东新区临港新城海港大道1550号）</w:t>
      </w:r>
    </w:p>
    <w:p>
      <w:pPr>
        <w:pStyle w:val="18"/>
        <w:spacing w:before="0" w:beforeAutospacing="0" w:after="0" w:afterAutospacing="0" w:line="360" w:lineRule="auto"/>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二、报价文件的组成</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1、公司营业执照（扫描件）</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2、报价单（盖章扫描件）</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3、维保相关资质文件（扫描件）</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4、维保服务实施方案</w:t>
      </w:r>
      <w:r>
        <w:rPr>
          <w:rFonts w:hint="eastAsia" w:ascii="微软雅黑" w:hAnsi="微软雅黑" w:eastAsia="微软雅黑" w:cs="微软雅黑"/>
          <w:sz w:val="21"/>
          <w:szCs w:val="21"/>
          <w:highlight w:val="none"/>
        </w:rPr>
        <w:t>（含维修人员简介）</w:t>
      </w:r>
      <w:r>
        <w:rPr>
          <w:rFonts w:hint="eastAsia" w:ascii="微软雅黑" w:hAnsi="微软雅黑" w:eastAsia="微软雅黑" w:cs="微软雅黑"/>
          <w:sz w:val="22"/>
          <w:szCs w:val="22"/>
          <w:highlight w:val="none"/>
        </w:rPr>
        <w:t>（盖章扫描件）</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5、业绩案例（合同扫描件）</w:t>
      </w:r>
    </w:p>
    <w:p>
      <w:pPr>
        <w:pStyle w:val="18"/>
        <w:spacing w:before="0" w:beforeAutospacing="0" w:after="0" w:afterAutospacing="0" w:line="360" w:lineRule="auto"/>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三、维保方式：</w:t>
      </w:r>
    </w:p>
    <w:p>
      <w:pPr>
        <w:pStyle w:val="18"/>
        <w:spacing w:before="0" w:beforeAutospacing="0" w:after="0" w:afterAutospacing="0" w:line="360" w:lineRule="auto"/>
        <w:rPr>
          <w:rFonts w:ascii="微软雅黑" w:hAnsi="微软雅黑" w:eastAsia="微软雅黑" w:cs="微软雅黑"/>
          <w:b/>
          <w:sz w:val="22"/>
          <w:szCs w:val="22"/>
          <w:highlight w:val="none"/>
        </w:rPr>
      </w:pPr>
      <w:r>
        <w:rPr>
          <w:rFonts w:hint="eastAsia" w:ascii="微软雅黑" w:hAnsi="微软雅黑" w:eastAsia="微软雅黑" w:cs="微软雅黑"/>
          <w:sz w:val="22"/>
          <w:szCs w:val="22"/>
          <w:highlight w:val="none"/>
        </w:rPr>
        <w:t>清包制：除维修配件和配件辅材外包括交通费、通讯费、各类保险、工具损耗、维修人工费和各类税金等为本项维保服务所支出的任何费用。</w:t>
      </w:r>
    </w:p>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四、维修及维护保养的主要内容：</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1、提供对所有投影机及配套设备维保服务方案。对投影机每学年集中进行1次深度除尘及3次普通除尘。除尘时，还包括对投影机设备各方面的检查，并根据检修的实际情况做出书面汇报。其中深度除尘需包括：</w:t>
      </w:r>
    </w:p>
    <w:p>
      <w:pPr>
        <w:pStyle w:val="18"/>
        <w:numPr>
          <w:ilvl w:val="0"/>
          <w:numId w:val="1"/>
        </w:numPr>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深分光片、反光镜、滤光镜以及投影机镜头等光路除尘</w:t>
      </w:r>
    </w:p>
    <w:p>
      <w:pPr>
        <w:pStyle w:val="18"/>
        <w:numPr>
          <w:ilvl w:val="0"/>
          <w:numId w:val="1"/>
        </w:numPr>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LCD液晶片除尘，DLP色轮清洗</w:t>
      </w:r>
    </w:p>
    <w:p>
      <w:pPr>
        <w:pStyle w:val="18"/>
        <w:numPr>
          <w:ilvl w:val="0"/>
          <w:numId w:val="1"/>
        </w:numPr>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灯电源板及主电源板、主板、信号板清尘和检查</w:t>
      </w:r>
    </w:p>
    <w:p>
      <w:pPr>
        <w:pStyle w:val="18"/>
        <w:numPr>
          <w:ilvl w:val="0"/>
          <w:numId w:val="1"/>
        </w:numPr>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进出口进行清扫、同时风扇除尘</w:t>
      </w:r>
    </w:p>
    <w:p>
      <w:pPr>
        <w:pStyle w:val="18"/>
        <w:numPr>
          <w:ilvl w:val="0"/>
          <w:numId w:val="1"/>
        </w:numPr>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风扇加油润滑保养</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2、每月定期1次对所有</w:t>
      </w:r>
      <w:r>
        <w:rPr>
          <w:rFonts w:hint="eastAsia" w:ascii="微软雅黑" w:hAnsi="微软雅黑" w:eastAsia="微软雅黑" w:cs="微软雅黑"/>
          <w:sz w:val="22"/>
          <w:szCs w:val="22"/>
          <w:highlight w:val="none"/>
          <w:lang w:val="en-US" w:eastAsia="zh-CN"/>
        </w:rPr>
        <w:t>投影机</w:t>
      </w:r>
      <w:r>
        <w:rPr>
          <w:rFonts w:hint="eastAsia" w:ascii="微软雅黑" w:hAnsi="微软雅黑" w:eastAsia="微软雅黑" w:cs="微软雅黑"/>
          <w:sz w:val="22"/>
          <w:szCs w:val="22"/>
          <w:highlight w:val="none"/>
        </w:rPr>
        <w:t>进行巡检，降低故障发生率，提高设备使用寿命。</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3、接到校方维保通知后，24小时到达现场并修复故障设备，换下的损坏件交校方确认，由校方管理人员验收合格后签字认可。对于不能及时解决的故障需外送检修，厂家</w:t>
      </w:r>
      <w:r>
        <w:rPr>
          <w:rFonts w:hint="eastAsia" w:ascii="微软雅黑" w:hAnsi="微软雅黑" w:eastAsia="微软雅黑" w:cs="微软雅黑"/>
          <w:sz w:val="22"/>
          <w:szCs w:val="22"/>
          <w:highlight w:val="none"/>
          <w:lang w:val="en-US" w:eastAsia="zh-CN"/>
        </w:rPr>
        <w:t>免费</w:t>
      </w:r>
      <w:r>
        <w:rPr>
          <w:rFonts w:hint="eastAsia" w:ascii="微软雅黑" w:hAnsi="微软雅黑" w:eastAsia="微软雅黑" w:cs="微软雅黑"/>
          <w:sz w:val="22"/>
          <w:szCs w:val="22"/>
          <w:highlight w:val="none"/>
        </w:rPr>
        <w:t>提供备用机。</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4、在对投影机除尘前应对设备进行开机检查，设备有故障应该与多媒体管理人员联系确认。并当场开机检查确认，登记该多媒体教室号、设备编号、故障现象。</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5、最终验收应在维修、安装、调试到位后进行，并填写《投影机维保验收表》并做好设备编号、灯泡用时等相关记录。</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6、协助校方做好投影机设备的管理工作。</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7、在投影机设备维修及维护保养工作的全过程中，应严格按照国家相关行业的操作规范予以实施。</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8、报价单位应根据维保设备清单，针对不同型号的投影机，列出常用配件的价格清单（见十、投影机主要维修配件清单），作为将来中标单位今后在维修过程中所更换配件的价格依据。此项内容也将作为评标的重要组成部分。</w:t>
      </w:r>
    </w:p>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五、所维修及维护保养投影机设备的后续质量保证：</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1、所维修及维护保养的投影机设备自校方验收合格之日起免费保修6个月，所提供的投影机零配件免费保修一年。</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2、在保修期内，需提供24小时技术咨询服务，解决各类投影机的疑难问题。</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3、在保修期内，如若多媒体教室其他硬件设备出现故障，应配合校方免费配合做好投影机设备的上门调试服务。</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4、在实施投影机设备维修及维护保养工作的全过程中，无须校方提供所需工具。</w:t>
      </w:r>
    </w:p>
    <w:p>
      <w:pPr>
        <w:pStyle w:val="18"/>
        <w:spacing w:before="0" w:beforeAutospacing="0" w:after="0" w:afterAutospacing="0" w:line="360" w:lineRule="auto"/>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5、实施维修及维护保养后的投影机设备其技术性能应优于维修及维护保养前的技术性能。</w:t>
      </w:r>
    </w:p>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六、维保项目安全要求</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1、遵守和严格执行学校各项规章制度和安保规定；不应因维保人员责任出现失窃或其他安全事故。</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2、若遇突发事件必须第一时间按照流程上报，并派人员协助校方职能部门进行相关工作。</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3、制定各类风险工作预备方案，人员、物资准备、突发事件处置都必须有强大技术支持和应付能力。</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4、多媒体维保人员必须统一着装，挂牌上岗，规范服务，有严格的服务规程和详细的服务记录。</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5、建立健全各项运维管理制度，操作流程，各种信息都有记录并及时归档。</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6、以高超的技术能力、热情文明的服务为广大师生员工提供优质的技术服务，将服务人性化、科学化，使每个技术服务人员融入到整个校区和谐、优美的氛围之中。</w:t>
      </w:r>
    </w:p>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七、维保项目其他要求</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1、所提供的投影机灯泡必须是从未使用过的全新原装正品产品。</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2、维保人员具有三年以上工作经验。</w:t>
      </w:r>
    </w:p>
    <w:p>
      <w:pPr>
        <w:pStyle w:val="18"/>
        <w:spacing w:before="120" w:beforeLines="50" w:beforeAutospacing="0" w:after="120" w:afterLines="50" w:afterAutospacing="0" w:line="360" w:lineRule="auto"/>
        <w:outlineLvl w:val="0"/>
        <w:rPr>
          <w:rFonts w:hint="default" w:ascii="微软雅黑" w:hAnsi="微软雅黑" w:eastAsia="微软雅黑" w:cs="微软雅黑"/>
          <w:b/>
          <w:sz w:val="22"/>
          <w:szCs w:val="22"/>
          <w:highlight w:val="none"/>
          <w:lang w:val="en-US" w:eastAsia="zh-CN"/>
        </w:rPr>
      </w:pPr>
      <w:r>
        <w:rPr>
          <w:rFonts w:hint="eastAsia" w:ascii="微软雅黑" w:hAnsi="微软雅黑" w:eastAsia="微软雅黑" w:cs="微软雅黑"/>
          <w:b/>
          <w:sz w:val="22"/>
          <w:szCs w:val="22"/>
          <w:highlight w:val="none"/>
        </w:rPr>
        <w:t>八、</w:t>
      </w:r>
      <w:r>
        <w:rPr>
          <w:rFonts w:hint="eastAsia" w:ascii="微软雅黑" w:hAnsi="微软雅黑" w:eastAsia="微软雅黑" w:cs="微软雅黑"/>
          <w:b/>
          <w:sz w:val="22"/>
          <w:szCs w:val="22"/>
          <w:highlight w:val="none"/>
          <w:lang w:val="en-US" w:eastAsia="zh-CN"/>
        </w:rPr>
        <w:t>项目说明</w:t>
      </w:r>
    </w:p>
    <w:p>
      <w:pPr>
        <w:pStyle w:val="18"/>
        <w:spacing w:before="120" w:beforeLines="50" w:line="360" w:lineRule="auto"/>
        <w:ind w:firstLine="420" w:firstLineChars="200"/>
        <w:rPr>
          <w:rFonts w:hint="default" w:ascii="微软雅黑" w:hAnsi="微软雅黑" w:eastAsia="微软雅黑" w:cs="微软雅黑"/>
          <w:sz w:val="21"/>
          <w:szCs w:val="16"/>
          <w:highlight w:val="none"/>
          <w:lang w:val="en-US" w:eastAsia="zh-CN"/>
        </w:rPr>
      </w:pPr>
      <w:r>
        <w:rPr>
          <w:rFonts w:hint="eastAsia" w:ascii="微软雅黑" w:hAnsi="微软雅黑" w:eastAsia="微软雅黑" w:cs="微软雅黑"/>
          <w:sz w:val="21"/>
          <w:szCs w:val="16"/>
          <w:highlight w:val="none"/>
        </w:rPr>
        <w:t>本项目采用一次招标三年有效，分年度签订合同，每次签约有效期一年，每年度合同有效期终止前2个月，由采购人对中标人进行年度考核和验收，如通过则可续签第二年合同，第二年合同价为第一年的原合同价，如遇特殊情况，则以当年度法定程序批准的预算执行或者甲方有权重新招标。</w:t>
      </w:r>
      <w:r>
        <w:rPr>
          <w:rFonts w:hint="eastAsia" w:ascii="微软雅黑" w:hAnsi="微软雅黑" w:eastAsia="微软雅黑" w:cs="微软雅黑"/>
          <w:sz w:val="21"/>
          <w:szCs w:val="16"/>
          <w:highlight w:val="none"/>
          <w:lang w:val="en-US" w:eastAsia="zh-CN"/>
        </w:rPr>
        <w:t>年度预计维保费用不超过15万元。</w:t>
      </w:r>
    </w:p>
    <w:p>
      <w:pPr>
        <w:pStyle w:val="18"/>
        <w:spacing w:before="120" w:beforeLines="50" w:line="360" w:lineRule="auto"/>
        <w:ind w:firstLine="420" w:firstLineChars="200"/>
        <w:rPr>
          <w:rFonts w:ascii="微软雅黑" w:hAnsi="微软雅黑" w:eastAsia="微软雅黑"/>
          <w:sz w:val="21"/>
          <w:szCs w:val="21"/>
          <w:highlight w:val="none"/>
        </w:rPr>
      </w:pPr>
      <w:r>
        <w:rPr>
          <w:rFonts w:hint="eastAsia" w:ascii="微软雅黑" w:hAnsi="微软雅黑" w:eastAsia="微软雅黑"/>
          <w:sz w:val="21"/>
          <w:szCs w:val="16"/>
          <w:highlight w:val="none"/>
        </w:rPr>
        <w:t>若发现投标单位</w:t>
      </w:r>
      <w:r>
        <w:rPr>
          <w:rFonts w:hint="eastAsia" w:ascii="微软雅黑" w:hAnsi="微软雅黑" w:eastAsia="微软雅黑"/>
          <w:sz w:val="21"/>
          <w:szCs w:val="16"/>
          <w:highlight w:val="none"/>
          <w:lang w:val="en-US" w:eastAsia="zh-CN"/>
        </w:rPr>
        <w:t>之间存在</w:t>
      </w:r>
      <w:r>
        <w:rPr>
          <w:rFonts w:hint="eastAsia" w:ascii="微软雅黑" w:hAnsi="微软雅黑" w:eastAsia="微软雅黑"/>
          <w:sz w:val="21"/>
          <w:szCs w:val="16"/>
          <w:highlight w:val="none"/>
        </w:rPr>
        <w:t>关联，则取消</w:t>
      </w:r>
      <w:r>
        <w:rPr>
          <w:rFonts w:hint="eastAsia" w:ascii="微软雅黑" w:hAnsi="微软雅黑" w:eastAsia="微软雅黑"/>
          <w:sz w:val="21"/>
          <w:szCs w:val="16"/>
          <w:highlight w:val="none"/>
          <w:lang w:val="en-US" w:eastAsia="zh-CN"/>
        </w:rPr>
        <w:t>相关单位</w:t>
      </w:r>
      <w:r>
        <w:rPr>
          <w:rFonts w:hint="eastAsia" w:ascii="微软雅黑" w:hAnsi="微软雅黑" w:eastAsia="微软雅黑"/>
          <w:sz w:val="21"/>
          <w:szCs w:val="16"/>
          <w:highlight w:val="none"/>
        </w:rPr>
        <w:t>中标资格，</w:t>
      </w:r>
      <w:r>
        <w:rPr>
          <w:rFonts w:hint="eastAsia" w:ascii="微软雅黑" w:hAnsi="微软雅黑" w:eastAsia="微软雅黑"/>
          <w:sz w:val="21"/>
          <w:szCs w:val="16"/>
          <w:highlight w:val="none"/>
          <w:lang w:val="en-US" w:eastAsia="zh-CN"/>
        </w:rPr>
        <w:t>并</w:t>
      </w:r>
      <w:r>
        <w:rPr>
          <w:rFonts w:hint="eastAsia" w:ascii="微软雅黑" w:hAnsi="微软雅黑" w:eastAsia="微软雅黑"/>
          <w:sz w:val="21"/>
          <w:szCs w:val="16"/>
          <w:highlight w:val="none"/>
        </w:rPr>
        <w:t>保留追究</w:t>
      </w:r>
      <w:r>
        <w:rPr>
          <w:rFonts w:hint="eastAsia" w:ascii="微软雅黑" w:hAnsi="微软雅黑" w:eastAsia="微软雅黑"/>
          <w:sz w:val="21"/>
          <w:szCs w:val="16"/>
          <w:highlight w:val="none"/>
          <w:lang w:val="en-US" w:eastAsia="zh-CN"/>
        </w:rPr>
        <w:t>法律</w:t>
      </w:r>
      <w:r>
        <w:rPr>
          <w:rFonts w:hint="eastAsia" w:ascii="微软雅黑" w:hAnsi="微软雅黑" w:eastAsia="微软雅黑"/>
          <w:sz w:val="21"/>
          <w:szCs w:val="16"/>
          <w:highlight w:val="none"/>
        </w:rPr>
        <w:t>责任的权利</w:t>
      </w:r>
      <w:r>
        <w:rPr>
          <w:rFonts w:hint="eastAsia" w:ascii="微软雅黑" w:hAnsi="微软雅黑" w:eastAsia="微软雅黑"/>
          <w:sz w:val="21"/>
          <w:szCs w:val="16"/>
          <w:highlight w:val="none"/>
          <w:lang w:eastAsia="zh-CN"/>
        </w:rPr>
        <w:t>。</w:t>
      </w:r>
      <w:r>
        <w:rPr>
          <w:rFonts w:hint="eastAsia" w:ascii="微软雅黑" w:hAnsi="微软雅黑" w:eastAsia="微软雅黑"/>
          <w:sz w:val="21"/>
          <w:szCs w:val="16"/>
          <w:highlight w:val="none"/>
          <w:lang w:val="en-US" w:eastAsia="zh-CN"/>
        </w:rPr>
        <w:t>服务期内中标人若出现未能完全履行合同义务、或转包等情况，校方有权解除合同。</w:t>
      </w: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p>
    <w:p>
      <w:pPr>
        <w:pStyle w:val="18"/>
        <w:spacing w:before="120" w:beforeLines="50" w:beforeAutospacing="0" w:after="120" w:afterLines="50" w:afterAutospacing="0" w:line="360" w:lineRule="auto"/>
        <w:outlineLvl w:val="0"/>
        <w:rPr>
          <w:rFonts w:hint="eastAsia" w:ascii="微软雅黑" w:hAnsi="微软雅黑" w:eastAsia="微软雅黑" w:cs="微软雅黑"/>
          <w:b/>
          <w:sz w:val="22"/>
          <w:szCs w:val="22"/>
          <w:highlight w:val="none"/>
        </w:rPr>
      </w:pPr>
    </w:p>
    <w:p>
      <w:pPr>
        <w:pStyle w:val="18"/>
        <w:spacing w:before="120" w:beforeLines="50" w:beforeAutospacing="0" w:after="120" w:afterLines="50" w:afterAutospacing="0" w:line="360" w:lineRule="auto"/>
        <w:outlineLvl w:val="0"/>
        <w:rPr>
          <w:rFonts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九、评分权重表</w:t>
      </w:r>
    </w:p>
    <w:tbl>
      <w:tblPr>
        <w:tblStyle w:val="28"/>
        <w:tblW w:w="0" w:type="auto"/>
        <w:tblInd w:w="93" w:type="dxa"/>
        <w:tblLayout w:type="autofit"/>
        <w:tblCellMar>
          <w:top w:w="0" w:type="dxa"/>
          <w:left w:w="108" w:type="dxa"/>
          <w:bottom w:w="0" w:type="dxa"/>
          <w:right w:w="108" w:type="dxa"/>
        </w:tblCellMar>
      </w:tblPr>
      <w:tblGrid>
        <w:gridCol w:w="656"/>
        <w:gridCol w:w="2213"/>
        <w:gridCol w:w="6003"/>
      </w:tblGrid>
      <w:tr>
        <w:tblPrEx>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序号</w:t>
            </w:r>
          </w:p>
        </w:tc>
        <w:tc>
          <w:tcPr>
            <w:tcW w:w="2213" w:type="dxa"/>
            <w:tcBorders>
              <w:top w:val="single" w:color="auto" w:sz="4" w:space="0"/>
              <w:left w:val="nil"/>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评分项目</w:t>
            </w:r>
          </w:p>
        </w:tc>
        <w:tc>
          <w:tcPr>
            <w:tcW w:w="6003" w:type="dxa"/>
            <w:tcBorders>
              <w:top w:val="single" w:color="auto" w:sz="4" w:space="0"/>
              <w:left w:val="nil"/>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b/>
                <w:bCs/>
                <w:color w:val="000000"/>
                <w:kern w:val="0"/>
                <w:sz w:val="22"/>
                <w:szCs w:val="22"/>
                <w:highlight w:val="none"/>
              </w:rPr>
            </w:pPr>
            <w:r>
              <w:rPr>
                <w:rFonts w:hint="eastAsia" w:ascii="微软雅黑" w:hAnsi="微软雅黑" w:eastAsia="微软雅黑" w:cs="微软雅黑"/>
                <w:b/>
                <w:bCs/>
                <w:color w:val="000000"/>
                <w:kern w:val="0"/>
                <w:sz w:val="22"/>
                <w:szCs w:val="22"/>
                <w:highlight w:val="none"/>
              </w:rPr>
              <w:t>评分标准</w:t>
            </w:r>
          </w:p>
        </w:tc>
      </w:tr>
      <w:tr>
        <w:tblPrEx>
          <w:tblCellMar>
            <w:top w:w="0" w:type="dxa"/>
            <w:left w:w="108" w:type="dxa"/>
            <w:bottom w:w="0" w:type="dxa"/>
            <w:right w:w="108" w:type="dxa"/>
          </w:tblCellMar>
        </w:tblPrEx>
        <w:trPr>
          <w:trHeight w:val="1287"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1</w:t>
            </w:r>
          </w:p>
        </w:tc>
        <w:tc>
          <w:tcPr>
            <w:tcW w:w="2213" w:type="dxa"/>
            <w:tcBorders>
              <w:top w:val="nil"/>
              <w:left w:val="nil"/>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维保方案（40分）</w:t>
            </w:r>
          </w:p>
        </w:tc>
        <w:tc>
          <w:tcPr>
            <w:tcW w:w="6003" w:type="dxa"/>
            <w:tcBorders>
              <w:top w:val="nil"/>
              <w:left w:val="nil"/>
              <w:bottom w:val="single" w:color="auto" w:sz="4" w:space="0"/>
              <w:right w:val="single" w:color="auto" w:sz="4" w:space="0"/>
            </w:tcBorders>
            <w:shd w:val="clear" w:color="auto" w:fill="auto"/>
            <w:vAlign w:val="center"/>
          </w:tcPr>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1、总体方案的可行性、成熟性、正确（1-15分）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2、总体方案完全符合校方需求，维保思路；（1-10分）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3、总体方案技术标准、配件型号、操作标准等符合国家或上海市相关规范；（1-10分）</w:t>
            </w:r>
          </w:p>
          <w:p>
            <w:pPr>
              <w:spacing w:beforeAutospacing="0" w:afterAutospacing="0" w:line="276" w:lineRule="auto"/>
              <w:jc w:val="left"/>
              <w:rPr>
                <w:rFonts w:hint="default" w:ascii="微软雅黑" w:hAnsi="微软雅黑" w:eastAsia="微软雅黑" w:cs="微软雅黑"/>
                <w:color w:val="000000"/>
                <w:kern w:val="0"/>
                <w:szCs w:val="21"/>
                <w:highlight w:val="none"/>
                <w:lang w:val="en-US" w:eastAsia="zh-CN"/>
              </w:rPr>
            </w:pPr>
            <w:r>
              <w:rPr>
                <w:rFonts w:hint="eastAsia" w:ascii="微软雅黑" w:hAnsi="微软雅黑" w:eastAsia="微软雅黑" w:cs="微软雅黑"/>
                <w:color w:val="000000"/>
                <w:kern w:val="0"/>
                <w:szCs w:val="21"/>
                <w:highlight w:val="none"/>
              </w:rPr>
              <w:t>4、方案描述清楚合理，扩展性和可靠性强；（1-5分）</w:t>
            </w:r>
          </w:p>
        </w:tc>
      </w:tr>
      <w:tr>
        <w:tblPrEx>
          <w:tblCellMar>
            <w:top w:w="0" w:type="dxa"/>
            <w:left w:w="108" w:type="dxa"/>
            <w:bottom w:w="0" w:type="dxa"/>
            <w:right w:w="108" w:type="dxa"/>
          </w:tblCellMar>
        </w:tblPrEx>
        <w:trPr>
          <w:trHeight w:val="6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2</w:t>
            </w:r>
          </w:p>
        </w:tc>
        <w:tc>
          <w:tcPr>
            <w:tcW w:w="2213" w:type="dxa"/>
            <w:tcBorders>
              <w:top w:val="nil"/>
              <w:left w:val="nil"/>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公司资质和服务案例（20分）</w:t>
            </w:r>
          </w:p>
        </w:tc>
        <w:tc>
          <w:tcPr>
            <w:tcW w:w="6003" w:type="dxa"/>
            <w:tcBorders>
              <w:top w:val="nil"/>
              <w:left w:val="nil"/>
              <w:bottom w:val="single" w:color="auto" w:sz="4" w:space="0"/>
              <w:right w:val="single" w:color="auto" w:sz="4" w:space="0"/>
            </w:tcBorders>
            <w:shd w:val="clear" w:color="auto" w:fill="auto"/>
            <w:vAlign w:val="center"/>
          </w:tcPr>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1、在上海高校有类似成功案例；（1-5分，每提供1个成功案例得1分）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2、在上海相关企事业单位有类似成功案例；（1-5分，每提供1个成功案例得1分）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3、营业执照；（</w:t>
            </w:r>
            <w:r>
              <w:rPr>
                <w:rFonts w:hint="eastAsia" w:ascii="微软雅黑" w:hAnsi="微软雅黑" w:eastAsia="微软雅黑" w:cs="微软雅黑"/>
                <w:color w:val="000000"/>
                <w:kern w:val="0"/>
                <w:szCs w:val="21"/>
                <w:highlight w:val="none"/>
                <w:lang w:val="en-US" w:eastAsia="zh-CN"/>
              </w:rPr>
              <w:t>2</w:t>
            </w:r>
            <w:r>
              <w:rPr>
                <w:rFonts w:hint="eastAsia" w:ascii="微软雅黑" w:hAnsi="微软雅黑" w:eastAsia="微软雅黑" w:cs="微软雅黑"/>
                <w:color w:val="000000"/>
                <w:kern w:val="0"/>
                <w:szCs w:val="21"/>
                <w:highlight w:val="none"/>
              </w:rPr>
              <w:t>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lang w:val="en-US" w:eastAsia="zh-CN"/>
              </w:rPr>
              <w:t>4</w:t>
            </w:r>
            <w:r>
              <w:rPr>
                <w:rFonts w:hint="eastAsia" w:ascii="微软雅黑" w:hAnsi="微软雅黑" w:eastAsia="微软雅黑" w:cs="微软雅黑"/>
                <w:color w:val="000000"/>
                <w:kern w:val="0"/>
                <w:szCs w:val="21"/>
                <w:highlight w:val="none"/>
              </w:rPr>
              <w:t>、资质证书；（</w:t>
            </w:r>
            <w:r>
              <w:rPr>
                <w:rFonts w:hint="eastAsia" w:ascii="微软雅黑" w:hAnsi="微软雅黑" w:eastAsia="微软雅黑" w:cs="微软雅黑"/>
                <w:color w:val="000000"/>
                <w:kern w:val="0"/>
                <w:szCs w:val="21"/>
                <w:highlight w:val="none"/>
                <w:lang w:val="en-US" w:eastAsia="zh-CN"/>
              </w:rPr>
              <w:t>3</w:t>
            </w:r>
            <w:r>
              <w:rPr>
                <w:rFonts w:hint="eastAsia" w:ascii="微软雅黑" w:hAnsi="微软雅黑" w:eastAsia="微软雅黑" w:cs="微软雅黑"/>
                <w:color w:val="000000"/>
                <w:kern w:val="0"/>
                <w:szCs w:val="21"/>
                <w:highlight w:val="none"/>
              </w:rPr>
              <w:t>分）</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lang w:val="en-US" w:eastAsia="zh-CN"/>
              </w:rPr>
              <w:t>5</w:t>
            </w:r>
            <w:r>
              <w:rPr>
                <w:rFonts w:hint="eastAsia" w:ascii="微软雅黑" w:hAnsi="微软雅黑" w:eastAsia="微软雅黑" w:cs="微软雅黑"/>
                <w:color w:val="000000"/>
                <w:kern w:val="0"/>
                <w:szCs w:val="21"/>
                <w:highlight w:val="none"/>
              </w:rPr>
              <w:t>、投影机厂商维修授权；（1-5分）</w:t>
            </w:r>
          </w:p>
          <w:p>
            <w:pPr>
              <w:spacing w:beforeAutospacing="0" w:afterAutospacing="0" w:line="276" w:lineRule="auto"/>
              <w:jc w:val="left"/>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注：所列项目须提供原件(扫描件)，缺少一项扣相应分数：提供服务合同扫描件才算有效</w:t>
            </w:r>
          </w:p>
        </w:tc>
      </w:tr>
      <w:tr>
        <w:tblPrEx>
          <w:tblCellMar>
            <w:top w:w="0" w:type="dxa"/>
            <w:left w:w="108" w:type="dxa"/>
            <w:bottom w:w="0" w:type="dxa"/>
            <w:right w:w="108" w:type="dxa"/>
          </w:tblCellMar>
        </w:tblPrEx>
        <w:trPr>
          <w:trHeight w:val="14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3</w:t>
            </w:r>
          </w:p>
        </w:tc>
        <w:tc>
          <w:tcPr>
            <w:tcW w:w="2213" w:type="dxa"/>
            <w:tcBorders>
              <w:top w:val="nil"/>
              <w:left w:val="nil"/>
              <w:bottom w:val="single" w:color="auto" w:sz="4" w:space="0"/>
              <w:right w:val="single" w:color="auto" w:sz="4" w:space="0"/>
            </w:tcBorders>
            <w:shd w:val="clear" w:color="auto" w:fill="auto"/>
            <w:noWrap/>
            <w:vAlign w:val="center"/>
          </w:tcPr>
          <w:p>
            <w:pPr>
              <w:spacing w:beforeAutospacing="0" w:afterAutospacing="0" w:line="276" w:lineRule="auto"/>
              <w:jc w:val="center"/>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最终报价（40分）</w:t>
            </w:r>
          </w:p>
        </w:tc>
        <w:tc>
          <w:tcPr>
            <w:tcW w:w="6003" w:type="dxa"/>
            <w:tcBorders>
              <w:top w:val="nil"/>
              <w:left w:val="nil"/>
              <w:bottom w:val="single" w:color="auto" w:sz="4" w:space="0"/>
              <w:right w:val="single" w:color="auto" w:sz="4" w:space="0"/>
            </w:tcBorders>
            <w:shd w:val="clear" w:color="auto" w:fill="auto"/>
            <w:vAlign w:val="center"/>
          </w:tcPr>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满足采购文件要求且价格最低的最终报价为评审基准价</w:t>
            </w:r>
          </w:p>
          <w:p>
            <w:pPr>
              <w:spacing w:beforeAutospacing="0" w:afterAutospacing="0" w:line="276" w:lineRule="auto"/>
              <w:jc w:val="left"/>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 xml:space="preserve">供应商的价格分统一按照下列公式计算: </w:t>
            </w:r>
          </w:p>
          <w:p>
            <w:pPr>
              <w:spacing w:beforeAutospacing="0" w:afterAutospacing="0" w:line="276" w:lineRule="auto"/>
              <w:jc w:val="left"/>
              <w:rPr>
                <w:rFonts w:hint="eastAsia" w:ascii="微软雅黑" w:hAnsi="微软雅黑" w:eastAsia="微软雅黑" w:cs="微软雅黑"/>
                <w:color w:val="000000"/>
                <w:kern w:val="0"/>
                <w:szCs w:val="21"/>
                <w:highlight w:val="none"/>
                <w:lang w:eastAsia="zh-CN"/>
              </w:rPr>
            </w:pPr>
            <w:r>
              <w:rPr>
                <w:rFonts w:hint="eastAsia" w:ascii="微软雅黑" w:hAnsi="微软雅黑" w:eastAsia="微软雅黑" w:cs="微软雅黑"/>
                <w:color w:val="000000"/>
                <w:kern w:val="0"/>
                <w:szCs w:val="21"/>
                <w:highlight w:val="none"/>
              </w:rPr>
              <w:t>报价得分=Σ</w:t>
            </w:r>
            <w:r>
              <w:rPr>
                <w:rFonts w:hint="eastAsia" w:ascii="微软雅黑" w:hAnsi="微软雅黑" w:eastAsia="微软雅黑" w:cs="微软雅黑"/>
                <w:color w:val="000000"/>
                <w:kern w:val="0"/>
                <w:szCs w:val="21"/>
                <w:highlight w:val="none"/>
                <w:lang w:val="en-US" w:eastAsia="zh-CN"/>
              </w:rPr>
              <w:t>20</w:t>
            </w:r>
            <w:r>
              <w:rPr>
                <w:rFonts w:hint="eastAsia" w:ascii="微软雅黑" w:hAnsi="微软雅黑" w:eastAsia="微软雅黑" w:cs="微软雅黑"/>
                <w:color w:val="000000"/>
                <w:kern w:val="0"/>
                <w:szCs w:val="21"/>
                <w:highlight w:val="none"/>
              </w:rPr>
              <w:t>×【评审基准价（最低报价）／最终报价】</w:t>
            </w:r>
          </w:p>
          <w:p>
            <w:pPr>
              <w:spacing w:beforeAutospacing="0" w:afterAutospacing="0" w:line="276" w:lineRule="auto"/>
              <w:jc w:val="left"/>
              <w:rPr>
                <w:rFonts w:ascii="微软雅黑" w:hAnsi="微软雅黑" w:eastAsia="微软雅黑" w:cs="微软雅黑"/>
                <w:color w:val="000000"/>
                <w:kern w:val="0"/>
                <w:szCs w:val="21"/>
                <w:highlight w:val="none"/>
              </w:rPr>
            </w:pPr>
            <w:r>
              <w:rPr>
                <w:rFonts w:hint="eastAsia" w:ascii="微软雅黑" w:hAnsi="微软雅黑" w:eastAsia="微软雅黑" w:cs="微软雅黑"/>
                <w:color w:val="000000"/>
                <w:kern w:val="0"/>
                <w:szCs w:val="21"/>
                <w:highlight w:val="none"/>
              </w:rPr>
              <w:t>注：报价包括投影机保养报价满分20分、投影机主要配件报价满分20分。</w:t>
            </w:r>
          </w:p>
        </w:tc>
      </w:tr>
    </w:tbl>
    <w:p>
      <w:pPr>
        <w:pStyle w:val="18"/>
        <w:widowControl w:val="0"/>
        <w:spacing w:before="0" w:beforeAutospacing="0" w:after="0" w:afterAutospacing="0" w:line="360" w:lineRule="auto"/>
        <w:ind w:firstLine="420"/>
        <w:jc w:val="both"/>
        <w:rPr>
          <w:rFonts w:hint="eastAsia" w:ascii="微软雅黑" w:hAnsi="微软雅黑" w:eastAsia="微软雅黑" w:cs="微软雅黑"/>
          <w:bCs/>
          <w:snapToGrid w:val="0"/>
          <w:sz w:val="21"/>
          <w:szCs w:val="16"/>
          <w:highlight w:val="none"/>
        </w:rPr>
      </w:pPr>
      <w:r>
        <w:rPr>
          <w:rFonts w:hint="eastAsia" w:ascii="微软雅黑" w:hAnsi="微软雅黑" w:eastAsia="微软雅黑" w:cs="微软雅黑"/>
          <w:sz w:val="21"/>
          <w:szCs w:val="21"/>
          <w:highlight w:val="none"/>
        </w:rPr>
        <w:t>评分委员会由校方组织3名老师组成，评分</w:t>
      </w:r>
      <w:r>
        <w:rPr>
          <w:rFonts w:hint="eastAsia" w:ascii="微软雅黑" w:hAnsi="微软雅黑" w:eastAsia="微软雅黑" w:cs="微软雅黑"/>
          <w:snapToGrid w:val="0"/>
          <w:sz w:val="21"/>
          <w:szCs w:val="16"/>
          <w:highlight w:val="none"/>
        </w:rPr>
        <w:t>委员会按总分</w:t>
      </w:r>
      <w:r>
        <w:rPr>
          <w:rFonts w:hint="eastAsia" w:ascii="微软雅黑" w:hAnsi="微软雅黑" w:eastAsia="微软雅黑" w:cs="微软雅黑"/>
          <w:sz w:val="21"/>
          <w:szCs w:val="21"/>
          <w:highlight w:val="none"/>
        </w:rPr>
        <w:t>由高到低顺序排列。得分相同的，按投标报价由低到高顺序排列。</w:t>
      </w:r>
      <w:r>
        <w:rPr>
          <w:rFonts w:hint="eastAsia" w:ascii="微软雅黑" w:hAnsi="微软雅黑" w:eastAsia="微软雅黑" w:cs="微软雅黑"/>
          <w:bCs/>
          <w:snapToGrid w:val="0"/>
          <w:sz w:val="21"/>
          <w:szCs w:val="16"/>
          <w:highlight w:val="none"/>
        </w:rPr>
        <w:t>评分委员会将确认排序第一的投标人为本项目的中标人。</w:t>
      </w:r>
    </w:p>
    <w:p>
      <w:pPr>
        <w:pStyle w:val="18"/>
        <w:widowControl w:val="0"/>
        <w:spacing w:before="0" w:beforeAutospacing="0" w:after="0" w:afterAutospacing="0" w:line="360" w:lineRule="auto"/>
        <w:ind w:firstLine="420"/>
        <w:jc w:val="both"/>
        <w:rPr>
          <w:rFonts w:hint="eastAsia" w:ascii="微软雅黑" w:hAnsi="微软雅黑" w:eastAsia="微软雅黑" w:cs="微软雅黑"/>
          <w:bCs/>
          <w:snapToGrid w:val="0"/>
          <w:sz w:val="21"/>
          <w:szCs w:val="16"/>
          <w:highlight w:val="none"/>
        </w:rPr>
      </w:pPr>
    </w:p>
    <w:p>
      <w:pPr>
        <w:pStyle w:val="18"/>
        <w:widowControl w:val="0"/>
        <w:spacing w:before="0" w:beforeAutospacing="0" w:after="0" w:afterAutospacing="0" w:line="360" w:lineRule="auto"/>
        <w:jc w:val="both"/>
        <w:rPr>
          <w:rFonts w:ascii="微软雅黑" w:hAnsi="微软雅黑" w:eastAsia="微软雅黑" w:cs="微软雅黑"/>
          <w:sz w:val="22"/>
          <w:szCs w:val="22"/>
          <w:highlight w:val="none"/>
        </w:rPr>
      </w:pPr>
    </w:p>
    <w:sectPr>
      <w:headerReference r:id="rId3" w:type="default"/>
      <w:footerReference r:id="rId4" w:type="default"/>
      <w:footerReference r:id="rId5" w:type="even"/>
      <w:pgSz w:w="11906" w:h="16838"/>
      <w:pgMar w:top="1440" w:right="1080" w:bottom="1440" w:left="108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1"/>
      </w:rPr>
    </w:pPr>
    <w:r>
      <w:fldChar w:fldCharType="begin"/>
    </w:r>
    <w:r>
      <w:rPr>
        <w:rStyle w:val="31"/>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A3CBC"/>
    <w:multiLevelType w:val="multilevel"/>
    <w:tmpl w:val="532A3C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jJjYTEzYzEzMjVjOGIxYWQwMTc0ZTUwZGE2YjIifQ=="/>
    <w:docVar w:name="KSO_WPS_MARK_KEY" w:val="eea2b5d8-9852-43b0-bcba-2ad3c5df0f50"/>
  </w:docVars>
  <w:rsids>
    <w:rsidRoot w:val="00370FE6"/>
    <w:rsid w:val="00002DFD"/>
    <w:rsid w:val="00004F63"/>
    <w:rsid w:val="0000545A"/>
    <w:rsid w:val="00006AEA"/>
    <w:rsid w:val="00007BF1"/>
    <w:rsid w:val="00007CC7"/>
    <w:rsid w:val="00010C55"/>
    <w:rsid w:val="00014330"/>
    <w:rsid w:val="00014F74"/>
    <w:rsid w:val="00020035"/>
    <w:rsid w:val="00020F67"/>
    <w:rsid w:val="000215D4"/>
    <w:rsid w:val="00022171"/>
    <w:rsid w:val="00023F5B"/>
    <w:rsid w:val="000245DA"/>
    <w:rsid w:val="00024EFD"/>
    <w:rsid w:val="0002637B"/>
    <w:rsid w:val="00026656"/>
    <w:rsid w:val="00026CDE"/>
    <w:rsid w:val="00031A8E"/>
    <w:rsid w:val="000341FE"/>
    <w:rsid w:val="00036960"/>
    <w:rsid w:val="000416F3"/>
    <w:rsid w:val="00041918"/>
    <w:rsid w:val="000425FC"/>
    <w:rsid w:val="00045B8E"/>
    <w:rsid w:val="00047693"/>
    <w:rsid w:val="00047DF5"/>
    <w:rsid w:val="00050282"/>
    <w:rsid w:val="000518CB"/>
    <w:rsid w:val="00055204"/>
    <w:rsid w:val="00057085"/>
    <w:rsid w:val="00057567"/>
    <w:rsid w:val="00057AB3"/>
    <w:rsid w:val="00060043"/>
    <w:rsid w:val="00061EFE"/>
    <w:rsid w:val="0006341C"/>
    <w:rsid w:val="00067030"/>
    <w:rsid w:val="00070E73"/>
    <w:rsid w:val="000769AB"/>
    <w:rsid w:val="00077F63"/>
    <w:rsid w:val="000800CF"/>
    <w:rsid w:val="00081D41"/>
    <w:rsid w:val="00082192"/>
    <w:rsid w:val="000823F7"/>
    <w:rsid w:val="00082B7D"/>
    <w:rsid w:val="000851C9"/>
    <w:rsid w:val="000851E2"/>
    <w:rsid w:val="00087A93"/>
    <w:rsid w:val="000903B3"/>
    <w:rsid w:val="0009059C"/>
    <w:rsid w:val="000917AD"/>
    <w:rsid w:val="000947FC"/>
    <w:rsid w:val="00095CA3"/>
    <w:rsid w:val="00096353"/>
    <w:rsid w:val="000A220A"/>
    <w:rsid w:val="000A31F6"/>
    <w:rsid w:val="000A44CB"/>
    <w:rsid w:val="000A56E2"/>
    <w:rsid w:val="000A5847"/>
    <w:rsid w:val="000A629B"/>
    <w:rsid w:val="000A6DC1"/>
    <w:rsid w:val="000A7AA4"/>
    <w:rsid w:val="000B0EEB"/>
    <w:rsid w:val="000B11EA"/>
    <w:rsid w:val="000B2B02"/>
    <w:rsid w:val="000B511B"/>
    <w:rsid w:val="000B55FB"/>
    <w:rsid w:val="000C0C25"/>
    <w:rsid w:val="000C1BE7"/>
    <w:rsid w:val="000C2042"/>
    <w:rsid w:val="000C2906"/>
    <w:rsid w:val="000C47B9"/>
    <w:rsid w:val="000C4B67"/>
    <w:rsid w:val="000C4FD9"/>
    <w:rsid w:val="000C5E53"/>
    <w:rsid w:val="000C5F3A"/>
    <w:rsid w:val="000C66F9"/>
    <w:rsid w:val="000C7BCF"/>
    <w:rsid w:val="000D13D1"/>
    <w:rsid w:val="000D76BF"/>
    <w:rsid w:val="000E08BF"/>
    <w:rsid w:val="000E1A22"/>
    <w:rsid w:val="000E234E"/>
    <w:rsid w:val="000E2A51"/>
    <w:rsid w:val="000E400E"/>
    <w:rsid w:val="000E450B"/>
    <w:rsid w:val="000E47F2"/>
    <w:rsid w:val="000E6FEB"/>
    <w:rsid w:val="000E74F9"/>
    <w:rsid w:val="000E7F9E"/>
    <w:rsid w:val="000F18D6"/>
    <w:rsid w:val="000F35BB"/>
    <w:rsid w:val="000F3811"/>
    <w:rsid w:val="000F4C40"/>
    <w:rsid w:val="000F4EA6"/>
    <w:rsid w:val="000F6C42"/>
    <w:rsid w:val="000F7BFE"/>
    <w:rsid w:val="00102710"/>
    <w:rsid w:val="00102B9E"/>
    <w:rsid w:val="00106D8C"/>
    <w:rsid w:val="00106E5A"/>
    <w:rsid w:val="00107D70"/>
    <w:rsid w:val="00107E44"/>
    <w:rsid w:val="0011051D"/>
    <w:rsid w:val="001124A6"/>
    <w:rsid w:val="0011522B"/>
    <w:rsid w:val="00120C76"/>
    <w:rsid w:val="00123CA9"/>
    <w:rsid w:val="001270A8"/>
    <w:rsid w:val="001272AD"/>
    <w:rsid w:val="0012772C"/>
    <w:rsid w:val="00130B30"/>
    <w:rsid w:val="00132A48"/>
    <w:rsid w:val="001333ED"/>
    <w:rsid w:val="00134AA1"/>
    <w:rsid w:val="001360DC"/>
    <w:rsid w:val="00136ABE"/>
    <w:rsid w:val="001429A6"/>
    <w:rsid w:val="00146D66"/>
    <w:rsid w:val="00150D51"/>
    <w:rsid w:val="001514F3"/>
    <w:rsid w:val="001540D4"/>
    <w:rsid w:val="00155BCD"/>
    <w:rsid w:val="001576F0"/>
    <w:rsid w:val="00161FFC"/>
    <w:rsid w:val="0016289B"/>
    <w:rsid w:val="00164ABE"/>
    <w:rsid w:val="00165A2C"/>
    <w:rsid w:val="00166D6C"/>
    <w:rsid w:val="00167474"/>
    <w:rsid w:val="0017508F"/>
    <w:rsid w:val="00176296"/>
    <w:rsid w:val="00176885"/>
    <w:rsid w:val="00177D45"/>
    <w:rsid w:val="00183344"/>
    <w:rsid w:val="00183713"/>
    <w:rsid w:val="00184CAC"/>
    <w:rsid w:val="001903F7"/>
    <w:rsid w:val="00190F03"/>
    <w:rsid w:val="00193B80"/>
    <w:rsid w:val="00195F7D"/>
    <w:rsid w:val="001A06E7"/>
    <w:rsid w:val="001A4DA5"/>
    <w:rsid w:val="001B16F1"/>
    <w:rsid w:val="001B17D8"/>
    <w:rsid w:val="001B21CA"/>
    <w:rsid w:val="001B2670"/>
    <w:rsid w:val="001B7317"/>
    <w:rsid w:val="001C0EF8"/>
    <w:rsid w:val="001C2DEF"/>
    <w:rsid w:val="001C347C"/>
    <w:rsid w:val="001C59B5"/>
    <w:rsid w:val="001C6824"/>
    <w:rsid w:val="001C6A11"/>
    <w:rsid w:val="001C6CA3"/>
    <w:rsid w:val="001D2E4D"/>
    <w:rsid w:val="001D5318"/>
    <w:rsid w:val="001D5729"/>
    <w:rsid w:val="001D6510"/>
    <w:rsid w:val="001D72EB"/>
    <w:rsid w:val="001E3044"/>
    <w:rsid w:val="001E3BDF"/>
    <w:rsid w:val="001E764E"/>
    <w:rsid w:val="001F698C"/>
    <w:rsid w:val="00200A8E"/>
    <w:rsid w:val="00200B44"/>
    <w:rsid w:val="00203206"/>
    <w:rsid w:val="00203E75"/>
    <w:rsid w:val="002110A5"/>
    <w:rsid w:val="00213915"/>
    <w:rsid w:val="0021512E"/>
    <w:rsid w:val="002222B6"/>
    <w:rsid w:val="00226DF7"/>
    <w:rsid w:val="002321F4"/>
    <w:rsid w:val="00234E8F"/>
    <w:rsid w:val="00240AAC"/>
    <w:rsid w:val="00242A3A"/>
    <w:rsid w:val="002433E1"/>
    <w:rsid w:val="00243A48"/>
    <w:rsid w:val="00244C48"/>
    <w:rsid w:val="00245995"/>
    <w:rsid w:val="002469D0"/>
    <w:rsid w:val="00247865"/>
    <w:rsid w:val="002531CF"/>
    <w:rsid w:val="00253E51"/>
    <w:rsid w:val="00260303"/>
    <w:rsid w:val="00262961"/>
    <w:rsid w:val="002632A7"/>
    <w:rsid w:val="002642B6"/>
    <w:rsid w:val="00264933"/>
    <w:rsid w:val="00265DBA"/>
    <w:rsid w:val="002662A5"/>
    <w:rsid w:val="002717C3"/>
    <w:rsid w:val="002738C5"/>
    <w:rsid w:val="00277E3B"/>
    <w:rsid w:val="002808A8"/>
    <w:rsid w:val="00281B98"/>
    <w:rsid w:val="00283D42"/>
    <w:rsid w:val="002855B6"/>
    <w:rsid w:val="0028670B"/>
    <w:rsid w:val="0029119B"/>
    <w:rsid w:val="00292DF0"/>
    <w:rsid w:val="00293140"/>
    <w:rsid w:val="00295A13"/>
    <w:rsid w:val="002963AF"/>
    <w:rsid w:val="00296423"/>
    <w:rsid w:val="002A0CFD"/>
    <w:rsid w:val="002A22BC"/>
    <w:rsid w:val="002A3301"/>
    <w:rsid w:val="002A683D"/>
    <w:rsid w:val="002B091E"/>
    <w:rsid w:val="002B108B"/>
    <w:rsid w:val="002B1C33"/>
    <w:rsid w:val="002B1F58"/>
    <w:rsid w:val="002B490D"/>
    <w:rsid w:val="002B6924"/>
    <w:rsid w:val="002C000A"/>
    <w:rsid w:val="002C1684"/>
    <w:rsid w:val="002C243F"/>
    <w:rsid w:val="002C3DD6"/>
    <w:rsid w:val="002C54AB"/>
    <w:rsid w:val="002D16FD"/>
    <w:rsid w:val="002D2B44"/>
    <w:rsid w:val="002D4845"/>
    <w:rsid w:val="002D60E9"/>
    <w:rsid w:val="002D653F"/>
    <w:rsid w:val="002E0516"/>
    <w:rsid w:val="002E0554"/>
    <w:rsid w:val="002E08C1"/>
    <w:rsid w:val="002E0947"/>
    <w:rsid w:val="002E2763"/>
    <w:rsid w:val="002E39DA"/>
    <w:rsid w:val="002E3E42"/>
    <w:rsid w:val="002F3E89"/>
    <w:rsid w:val="002F573F"/>
    <w:rsid w:val="002F71D0"/>
    <w:rsid w:val="002F7BBB"/>
    <w:rsid w:val="002F7EDE"/>
    <w:rsid w:val="00300819"/>
    <w:rsid w:val="003013FB"/>
    <w:rsid w:val="00303886"/>
    <w:rsid w:val="00303C89"/>
    <w:rsid w:val="003041CC"/>
    <w:rsid w:val="00305D19"/>
    <w:rsid w:val="003071AB"/>
    <w:rsid w:val="00310A96"/>
    <w:rsid w:val="00312F24"/>
    <w:rsid w:val="00313A73"/>
    <w:rsid w:val="00320FF0"/>
    <w:rsid w:val="00321373"/>
    <w:rsid w:val="00322C44"/>
    <w:rsid w:val="00323AAB"/>
    <w:rsid w:val="0032415C"/>
    <w:rsid w:val="00326157"/>
    <w:rsid w:val="00327AC9"/>
    <w:rsid w:val="0033059F"/>
    <w:rsid w:val="003314B9"/>
    <w:rsid w:val="003351FA"/>
    <w:rsid w:val="00337A52"/>
    <w:rsid w:val="003411C3"/>
    <w:rsid w:val="00341760"/>
    <w:rsid w:val="00342130"/>
    <w:rsid w:val="00342CD5"/>
    <w:rsid w:val="00344475"/>
    <w:rsid w:val="0034714C"/>
    <w:rsid w:val="0035147F"/>
    <w:rsid w:val="00351F0E"/>
    <w:rsid w:val="0035365F"/>
    <w:rsid w:val="00355135"/>
    <w:rsid w:val="00360804"/>
    <w:rsid w:val="00366F80"/>
    <w:rsid w:val="003708EB"/>
    <w:rsid w:val="00370FE6"/>
    <w:rsid w:val="00371783"/>
    <w:rsid w:val="0037233B"/>
    <w:rsid w:val="00372796"/>
    <w:rsid w:val="00373124"/>
    <w:rsid w:val="003734F5"/>
    <w:rsid w:val="00374414"/>
    <w:rsid w:val="00374466"/>
    <w:rsid w:val="00374C4A"/>
    <w:rsid w:val="00376F27"/>
    <w:rsid w:val="00380E14"/>
    <w:rsid w:val="00383705"/>
    <w:rsid w:val="00387747"/>
    <w:rsid w:val="0039120B"/>
    <w:rsid w:val="00393663"/>
    <w:rsid w:val="00394B74"/>
    <w:rsid w:val="003952FC"/>
    <w:rsid w:val="0039566B"/>
    <w:rsid w:val="0039570D"/>
    <w:rsid w:val="003A12C2"/>
    <w:rsid w:val="003A1560"/>
    <w:rsid w:val="003A26BB"/>
    <w:rsid w:val="003A3B35"/>
    <w:rsid w:val="003A536C"/>
    <w:rsid w:val="003B033D"/>
    <w:rsid w:val="003B2DD3"/>
    <w:rsid w:val="003C2042"/>
    <w:rsid w:val="003C2757"/>
    <w:rsid w:val="003C379E"/>
    <w:rsid w:val="003C6734"/>
    <w:rsid w:val="003C6D4B"/>
    <w:rsid w:val="003C7061"/>
    <w:rsid w:val="003C7E53"/>
    <w:rsid w:val="003D0386"/>
    <w:rsid w:val="003D0388"/>
    <w:rsid w:val="003D14DC"/>
    <w:rsid w:val="003D203F"/>
    <w:rsid w:val="003D27F9"/>
    <w:rsid w:val="003D338B"/>
    <w:rsid w:val="003E1440"/>
    <w:rsid w:val="003E226F"/>
    <w:rsid w:val="003E28EA"/>
    <w:rsid w:val="003E2A21"/>
    <w:rsid w:val="003E355F"/>
    <w:rsid w:val="003E40EC"/>
    <w:rsid w:val="003E448F"/>
    <w:rsid w:val="003E5464"/>
    <w:rsid w:val="003E7DF8"/>
    <w:rsid w:val="003F00C2"/>
    <w:rsid w:val="003F0AF7"/>
    <w:rsid w:val="003F16CC"/>
    <w:rsid w:val="003F3519"/>
    <w:rsid w:val="003F6A60"/>
    <w:rsid w:val="004001DE"/>
    <w:rsid w:val="0040052E"/>
    <w:rsid w:val="00400593"/>
    <w:rsid w:val="004037F6"/>
    <w:rsid w:val="00403B32"/>
    <w:rsid w:val="00404976"/>
    <w:rsid w:val="00413D51"/>
    <w:rsid w:val="00414399"/>
    <w:rsid w:val="00414541"/>
    <w:rsid w:val="00417705"/>
    <w:rsid w:val="00421649"/>
    <w:rsid w:val="00423FBE"/>
    <w:rsid w:val="00425DBC"/>
    <w:rsid w:val="00430511"/>
    <w:rsid w:val="0043148C"/>
    <w:rsid w:val="00432272"/>
    <w:rsid w:val="00435A6C"/>
    <w:rsid w:val="00436D7F"/>
    <w:rsid w:val="00437B72"/>
    <w:rsid w:val="004419F6"/>
    <w:rsid w:val="00443165"/>
    <w:rsid w:val="004439F4"/>
    <w:rsid w:val="00443CB9"/>
    <w:rsid w:val="00445C7A"/>
    <w:rsid w:val="0045009A"/>
    <w:rsid w:val="0045028E"/>
    <w:rsid w:val="0045110F"/>
    <w:rsid w:val="00451806"/>
    <w:rsid w:val="00453776"/>
    <w:rsid w:val="00454756"/>
    <w:rsid w:val="00462627"/>
    <w:rsid w:val="0046438B"/>
    <w:rsid w:val="0047027D"/>
    <w:rsid w:val="00470C72"/>
    <w:rsid w:val="004710F1"/>
    <w:rsid w:val="00471E13"/>
    <w:rsid w:val="00473190"/>
    <w:rsid w:val="00474FCD"/>
    <w:rsid w:val="00476908"/>
    <w:rsid w:val="004806D5"/>
    <w:rsid w:val="00482727"/>
    <w:rsid w:val="0048678B"/>
    <w:rsid w:val="00486F7C"/>
    <w:rsid w:val="004875F9"/>
    <w:rsid w:val="00487889"/>
    <w:rsid w:val="00487A09"/>
    <w:rsid w:val="00487D47"/>
    <w:rsid w:val="00490118"/>
    <w:rsid w:val="00491114"/>
    <w:rsid w:val="00491909"/>
    <w:rsid w:val="004920D7"/>
    <w:rsid w:val="00492B45"/>
    <w:rsid w:val="00495EFA"/>
    <w:rsid w:val="0049689F"/>
    <w:rsid w:val="004A1BC4"/>
    <w:rsid w:val="004A2AE0"/>
    <w:rsid w:val="004A592D"/>
    <w:rsid w:val="004A6A5F"/>
    <w:rsid w:val="004A7F79"/>
    <w:rsid w:val="004B1DB8"/>
    <w:rsid w:val="004B5E49"/>
    <w:rsid w:val="004B6A52"/>
    <w:rsid w:val="004B6EC5"/>
    <w:rsid w:val="004C0DD6"/>
    <w:rsid w:val="004C2142"/>
    <w:rsid w:val="004C2D59"/>
    <w:rsid w:val="004C5406"/>
    <w:rsid w:val="004D1CB5"/>
    <w:rsid w:val="004D27F5"/>
    <w:rsid w:val="004D4395"/>
    <w:rsid w:val="004D58AD"/>
    <w:rsid w:val="004D6023"/>
    <w:rsid w:val="004E2E06"/>
    <w:rsid w:val="004F1836"/>
    <w:rsid w:val="004F2341"/>
    <w:rsid w:val="005002C3"/>
    <w:rsid w:val="005003AE"/>
    <w:rsid w:val="00511688"/>
    <w:rsid w:val="00514246"/>
    <w:rsid w:val="00515AA1"/>
    <w:rsid w:val="00515DA0"/>
    <w:rsid w:val="00515E48"/>
    <w:rsid w:val="0051681A"/>
    <w:rsid w:val="00516E43"/>
    <w:rsid w:val="00516EF2"/>
    <w:rsid w:val="00520443"/>
    <w:rsid w:val="00523266"/>
    <w:rsid w:val="00523C79"/>
    <w:rsid w:val="0052622D"/>
    <w:rsid w:val="00526505"/>
    <w:rsid w:val="0053069B"/>
    <w:rsid w:val="005345E5"/>
    <w:rsid w:val="00536872"/>
    <w:rsid w:val="00536B64"/>
    <w:rsid w:val="00537431"/>
    <w:rsid w:val="00542B43"/>
    <w:rsid w:val="00543CB2"/>
    <w:rsid w:val="00544C16"/>
    <w:rsid w:val="00544CB2"/>
    <w:rsid w:val="00550025"/>
    <w:rsid w:val="005505BE"/>
    <w:rsid w:val="005506B4"/>
    <w:rsid w:val="00551DDB"/>
    <w:rsid w:val="005528C6"/>
    <w:rsid w:val="00555C20"/>
    <w:rsid w:val="00555CC6"/>
    <w:rsid w:val="00555FAC"/>
    <w:rsid w:val="00561362"/>
    <w:rsid w:val="00561CE0"/>
    <w:rsid w:val="00561DC9"/>
    <w:rsid w:val="00564DC4"/>
    <w:rsid w:val="00564FE8"/>
    <w:rsid w:val="00566113"/>
    <w:rsid w:val="005665ED"/>
    <w:rsid w:val="0057081B"/>
    <w:rsid w:val="0057086F"/>
    <w:rsid w:val="005711FF"/>
    <w:rsid w:val="00571571"/>
    <w:rsid w:val="00571656"/>
    <w:rsid w:val="00573333"/>
    <w:rsid w:val="00575B17"/>
    <w:rsid w:val="00580A88"/>
    <w:rsid w:val="005873FE"/>
    <w:rsid w:val="005874C3"/>
    <w:rsid w:val="00590AFF"/>
    <w:rsid w:val="005950F6"/>
    <w:rsid w:val="005A0FA6"/>
    <w:rsid w:val="005A1735"/>
    <w:rsid w:val="005A2582"/>
    <w:rsid w:val="005A31C7"/>
    <w:rsid w:val="005A3E92"/>
    <w:rsid w:val="005A513F"/>
    <w:rsid w:val="005A5ECE"/>
    <w:rsid w:val="005A7865"/>
    <w:rsid w:val="005B079D"/>
    <w:rsid w:val="005B3DE1"/>
    <w:rsid w:val="005B3F77"/>
    <w:rsid w:val="005B43CC"/>
    <w:rsid w:val="005B4DE2"/>
    <w:rsid w:val="005B66E8"/>
    <w:rsid w:val="005B67F7"/>
    <w:rsid w:val="005B752E"/>
    <w:rsid w:val="005C0F1E"/>
    <w:rsid w:val="005C1702"/>
    <w:rsid w:val="005C2680"/>
    <w:rsid w:val="005C6DE9"/>
    <w:rsid w:val="005C7AA3"/>
    <w:rsid w:val="005C7CF5"/>
    <w:rsid w:val="005D193B"/>
    <w:rsid w:val="005D311E"/>
    <w:rsid w:val="005D3751"/>
    <w:rsid w:val="005D601E"/>
    <w:rsid w:val="005D7F4E"/>
    <w:rsid w:val="005E58F9"/>
    <w:rsid w:val="005F05DF"/>
    <w:rsid w:val="005F1EAA"/>
    <w:rsid w:val="005F329A"/>
    <w:rsid w:val="005F3423"/>
    <w:rsid w:val="005F5AF3"/>
    <w:rsid w:val="005F6D4E"/>
    <w:rsid w:val="0060007F"/>
    <w:rsid w:val="0060011B"/>
    <w:rsid w:val="0060110B"/>
    <w:rsid w:val="00603537"/>
    <w:rsid w:val="006047A7"/>
    <w:rsid w:val="006070CC"/>
    <w:rsid w:val="00611891"/>
    <w:rsid w:val="0061397A"/>
    <w:rsid w:val="0061460B"/>
    <w:rsid w:val="00617FEC"/>
    <w:rsid w:val="006207BD"/>
    <w:rsid w:val="00621D1A"/>
    <w:rsid w:val="00623DA1"/>
    <w:rsid w:val="00624819"/>
    <w:rsid w:val="00624B19"/>
    <w:rsid w:val="00631300"/>
    <w:rsid w:val="006326AF"/>
    <w:rsid w:val="00634060"/>
    <w:rsid w:val="00636012"/>
    <w:rsid w:val="006368DB"/>
    <w:rsid w:val="006415D8"/>
    <w:rsid w:val="006418D9"/>
    <w:rsid w:val="00641909"/>
    <w:rsid w:val="00642E3E"/>
    <w:rsid w:val="00647BF2"/>
    <w:rsid w:val="00647BF9"/>
    <w:rsid w:val="00647D29"/>
    <w:rsid w:val="006533BB"/>
    <w:rsid w:val="00654840"/>
    <w:rsid w:val="006565BB"/>
    <w:rsid w:val="00657FB1"/>
    <w:rsid w:val="006601AD"/>
    <w:rsid w:val="0066145A"/>
    <w:rsid w:val="00662D6A"/>
    <w:rsid w:val="006635DA"/>
    <w:rsid w:val="006654DA"/>
    <w:rsid w:val="006709D2"/>
    <w:rsid w:val="00671F29"/>
    <w:rsid w:val="00672B6A"/>
    <w:rsid w:val="00673642"/>
    <w:rsid w:val="006802E3"/>
    <w:rsid w:val="00682CC3"/>
    <w:rsid w:val="0068345B"/>
    <w:rsid w:val="00683BC2"/>
    <w:rsid w:val="00684191"/>
    <w:rsid w:val="00686A33"/>
    <w:rsid w:val="006900C1"/>
    <w:rsid w:val="0069023B"/>
    <w:rsid w:val="0069164B"/>
    <w:rsid w:val="00693FEF"/>
    <w:rsid w:val="00694559"/>
    <w:rsid w:val="006947B1"/>
    <w:rsid w:val="00695480"/>
    <w:rsid w:val="006968F9"/>
    <w:rsid w:val="006972EE"/>
    <w:rsid w:val="006974C4"/>
    <w:rsid w:val="00697EB5"/>
    <w:rsid w:val="006A03E6"/>
    <w:rsid w:val="006A1C2B"/>
    <w:rsid w:val="006A2D28"/>
    <w:rsid w:val="006A45A3"/>
    <w:rsid w:val="006A45E1"/>
    <w:rsid w:val="006A591E"/>
    <w:rsid w:val="006A6995"/>
    <w:rsid w:val="006A7091"/>
    <w:rsid w:val="006B2621"/>
    <w:rsid w:val="006B3B58"/>
    <w:rsid w:val="006B3CE4"/>
    <w:rsid w:val="006B5B54"/>
    <w:rsid w:val="006B5BF3"/>
    <w:rsid w:val="006C07DD"/>
    <w:rsid w:val="006C0ACA"/>
    <w:rsid w:val="006C1616"/>
    <w:rsid w:val="006C2DD9"/>
    <w:rsid w:val="006C38A1"/>
    <w:rsid w:val="006C38F9"/>
    <w:rsid w:val="006C4CE4"/>
    <w:rsid w:val="006C55E5"/>
    <w:rsid w:val="006D2CA2"/>
    <w:rsid w:val="006D306A"/>
    <w:rsid w:val="006D41EC"/>
    <w:rsid w:val="006E0F1B"/>
    <w:rsid w:val="006E1DEA"/>
    <w:rsid w:val="006E2DB3"/>
    <w:rsid w:val="006E3629"/>
    <w:rsid w:val="006E44CF"/>
    <w:rsid w:val="006E72D4"/>
    <w:rsid w:val="006E7EC8"/>
    <w:rsid w:val="006F1338"/>
    <w:rsid w:val="006F1838"/>
    <w:rsid w:val="006F37D2"/>
    <w:rsid w:val="006F4675"/>
    <w:rsid w:val="006F4C23"/>
    <w:rsid w:val="006F69C9"/>
    <w:rsid w:val="006F6F38"/>
    <w:rsid w:val="0070047B"/>
    <w:rsid w:val="00702091"/>
    <w:rsid w:val="00703A2F"/>
    <w:rsid w:val="00711C18"/>
    <w:rsid w:val="00716D65"/>
    <w:rsid w:val="00717F79"/>
    <w:rsid w:val="00720D7A"/>
    <w:rsid w:val="00723C0F"/>
    <w:rsid w:val="00733D03"/>
    <w:rsid w:val="00734BB8"/>
    <w:rsid w:val="00736A31"/>
    <w:rsid w:val="00737D92"/>
    <w:rsid w:val="00737FE4"/>
    <w:rsid w:val="0074090E"/>
    <w:rsid w:val="0074128D"/>
    <w:rsid w:val="007438C6"/>
    <w:rsid w:val="00743FD3"/>
    <w:rsid w:val="007440B7"/>
    <w:rsid w:val="0075027B"/>
    <w:rsid w:val="00757689"/>
    <w:rsid w:val="007602D6"/>
    <w:rsid w:val="00761888"/>
    <w:rsid w:val="0076314A"/>
    <w:rsid w:val="00765C06"/>
    <w:rsid w:val="0077056C"/>
    <w:rsid w:val="00770DC6"/>
    <w:rsid w:val="00772DFD"/>
    <w:rsid w:val="007735DD"/>
    <w:rsid w:val="00773804"/>
    <w:rsid w:val="0077641D"/>
    <w:rsid w:val="007775AC"/>
    <w:rsid w:val="00781745"/>
    <w:rsid w:val="00782221"/>
    <w:rsid w:val="0078555E"/>
    <w:rsid w:val="0078580A"/>
    <w:rsid w:val="00785DD7"/>
    <w:rsid w:val="00786BCB"/>
    <w:rsid w:val="00787A74"/>
    <w:rsid w:val="00790699"/>
    <w:rsid w:val="00791D6E"/>
    <w:rsid w:val="007928CE"/>
    <w:rsid w:val="0079335C"/>
    <w:rsid w:val="00793AF6"/>
    <w:rsid w:val="00795E55"/>
    <w:rsid w:val="00796437"/>
    <w:rsid w:val="00797F62"/>
    <w:rsid w:val="007A05AE"/>
    <w:rsid w:val="007A0D8E"/>
    <w:rsid w:val="007A14F0"/>
    <w:rsid w:val="007A1FB2"/>
    <w:rsid w:val="007A250F"/>
    <w:rsid w:val="007A4831"/>
    <w:rsid w:val="007A7496"/>
    <w:rsid w:val="007B1CD8"/>
    <w:rsid w:val="007B372B"/>
    <w:rsid w:val="007B4F62"/>
    <w:rsid w:val="007B52CE"/>
    <w:rsid w:val="007B7C59"/>
    <w:rsid w:val="007C11B9"/>
    <w:rsid w:val="007C354B"/>
    <w:rsid w:val="007C3AD1"/>
    <w:rsid w:val="007C3D02"/>
    <w:rsid w:val="007C6FE7"/>
    <w:rsid w:val="007D16A7"/>
    <w:rsid w:val="007D5079"/>
    <w:rsid w:val="007D6770"/>
    <w:rsid w:val="007D7B3E"/>
    <w:rsid w:val="007E041E"/>
    <w:rsid w:val="007E1931"/>
    <w:rsid w:val="007E1B22"/>
    <w:rsid w:val="007E2CE6"/>
    <w:rsid w:val="007E4115"/>
    <w:rsid w:val="007E4442"/>
    <w:rsid w:val="007E6F40"/>
    <w:rsid w:val="007F4653"/>
    <w:rsid w:val="007F52DD"/>
    <w:rsid w:val="007F5330"/>
    <w:rsid w:val="00802D9F"/>
    <w:rsid w:val="0080394B"/>
    <w:rsid w:val="008059C1"/>
    <w:rsid w:val="00811476"/>
    <w:rsid w:val="00812FC8"/>
    <w:rsid w:val="00813045"/>
    <w:rsid w:val="00813D9F"/>
    <w:rsid w:val="00815B33"/>
    <w:rsid w:val="008218ED"/>
    <w:rsid w:val="00821992"/>
    <w:rsid w:val="00821C8D"/>
    <w:rsid w:val="0082368C"/>
    <w:rsid w:val="00832445"/>
    <w:rsid w:val="008335F6"/>
    <w:rsid w:val="0083468F"/>
    <w:rsid w:val="0083575A"/>
    <w:rsid w:val="00840361"/>
    <w:rsid w:val="00840A8F"/>
    <w:rsid w:val="00842A2E"/>
    <w:rsid w:val="008441E4"/>
    <w:rsid w:val="00844DC5"/>
    <w:rsid w:val="00845448"/>
    <w:rsid w:val="00845834"/>
    <w:rsid w:val="008516A3"/>
    <w:rsid w:val="0085227B"/>
    <w:rsid w:val="00852D2F"/>
    <w:rsid w:val="0085422C"/>
    <w:rsid w:val="0085726A"/>
    <w:rsid w:val="00857F18"/>
    <w:rsid w:val="00862CB2"/>
    <w:rsid w:val="00874720"/>
    <w:rsid w:val="008754E6"/>
    <w:rsid w:val="00875D84"/>
    <w:rsid w:val="00882371"/>
    <w:rsid w:val="00883765"/>
    <w:rsid w:val="008842C9"/>
    <w:rsid w:val="008844B7"/>
    <w:rsid w:val="00886B6C"/>
    <w:rsid w:val="008870E1"/>
    <w:rsid w:val="00887AC3"/>
    <w:rsid w:val="00890DCC"/>
    <w:rsid w:val="00891A49"/>
    <w:rsid w:val="00891C95"/>
    <w:rsid w:val="00891EC1"/>
    <w:rsid w:val="00892351"/>
    <w:rsid w:val="00895AD0"/>
    <w:rsid w:val="00896424"/>
    <w:rsid w:val="00896AB0"/>
    <w:rsid w:val="008A027C"/>
    <w:rsid w:val="008A04E0"/>
    <w:rsid w:val="008A0CDB"/>
    <w:rsid w:val="008A4FE1"/>
    <w:rsid w:val="008B02EE"/>
    <w:rsid w:val="008B0BC2"/>
    <w:rsid w:val="008B1782"/>
    <w:rsid w:val="008B275F"/>
    <w:rsid w:val="008B27A6"/>
    <w:rsid w:val="008B4D94"/>
    <w:rsid w:val="008B565E"/>
    <w:rsid w:val="008B6EC5"/>
    <w:rsid w:val="008C3007"/>
    <w:rsid w:val="008C465C"/>
    <w:rsid w:val="008C4A39"/>
    <w:rsid w:val="008C5B33"/>
    <w:rsid w:val="008D0F77"/>
    <w:rsid w:val="008D29BE"/>
    <w:rsid w:val="008D2F21"/>
    <w:rsid w:val="008D62EF"/>
    <w:rsid w:val="008D7373"/>
    <w:rsid w:val="008E00BA"/>
    <w:rsid w:val="008E1159"/>
    <w:rsid w:val="008E20ED"/>
    <w:rsid w:val="008E40CD"/>
    <w:rsid w:val="008E4C41"/>
    <w:rsid w:val="008E734E"/>
    <w:rsid w:val="008F2220"/>
    <w:rsid w:val="008F36C8"/>
    <w:rsid w:val="008F3A74"/>
    <w:rsid w:val="008F4A32"/>
    <w:rsid w:val="008F5912"/>
    <w:rsid w:val="008F6362"/>
    <w:rsid w:val="008F637B"/>
    <w:rsid w:val="008F6EC4"/>
    <w:rsid w:val="008F7A41"/>
    <w:rsid w:val="00902D7B"/>
    <w:rsid w:val="00904DEC"/>
    <w:rsid w:val="00905298"/>
    <w:rsid w:val="00905373"/>
    <w:rsid w:val="009134F7"/>
    <w:rsid w:val="00914E37"/>
    <w:rsid w:val="0091518F"/>
    <w:rsid w:val="009155FC"/>
    <w:rsid w:val="00916429"/>
    <w:rsid w:val="00917CAE"/>
    <w:rsid w:val="00920CF6"/>
    <w:rsid w:val="00923C98"/>
    <w:rsid w:val="00931A13"/>
    <w:rsid w:val="00934726"/>
    <w:rsid w:val="009360DC"/>
    <w:rsid w:val="0093674D"/>
    <w:rsid w:val="00941378"/>
    <w:rsid w:val="00941C83"/>
    <w:rsid w:val="00944176"/>
    <w:rsid w:val="009450AB"/>
    <w:rsid w:val="00950AE9"/>
    <w:rsid w:val="00953848"/>
    <w:rsid w:val="00957BE4"/>
    <w:rsid w:val="009624EF"/>
    <w:rsid w:val="00963C4C"/>
    <w:rsid w:val="00967211"/>
    <w:rsid w:val="00970DAF"/>
    <w:rsid w:val="00970DF4"/>
    <w:rsid w:val="00974B43"/>
    <w:rsid w:val="00974D05"/>
    <w:rsid w:val="009756C0"/>
    <w:rsid w:val="00975BA3"/>
    <w:rsid w:val="00977CAE"/>
    <w:rsid w:val="0098215B"/>
    <w:rsid w:val="00984AAA"/>
    <w:rsid w:val="00984BE4"/>
    <w:rsid w:val="00984F1E"/>
    <w:rsid w:val="00990063"/>
    <w:rsid w:val="0099066A"/>
    <w:rsid w:val="009922CD"/>
    <w:rsid w:val="00993C74"/>
    <w:rsid w:val="009941B1"/>
    <w:rsid w:val="0099536A"/>
    <w:rsid w:val="009966BD"/>
    <w:rsid w:val="00996EE7"/>
    <w:rsid w:val="00997CBE"/>
    <w:rsid w:val="009A1355"/>
    <w:rsid w:val="009A1B4B"/>
    <w:rsid w:val="009A25C8"/>
    <w:rsid w:val="009A2E8C"/>
    <w:rsid w:val="009A319A"/>
    <w:rsid w:val="009A33CB"/>
    <w:rsid w:val="009A4BD1"/>
    <w:rsid w:val="009A5582"/>
    <w:rsid w:val="009A616E"/>
    <w:rsid w:val="009A71E0"/>
    <w:rsid w:val="009A744C"/>
    <w:rsid w:val="009A7D72"/>
    <w:rsid w:val="009B1457"/>
    <w:rsid w:val="009B14EC"/>
    <w:rsid w:val="009B21EF"/>
    <w:rsid w:val="009B251D"/>
    <w:rsid w:val="009B44D8"/>
    <w:rsid w:val="009B4EA0"/>
    <w:rsid w:val="009B620D"/>
    <w:rsid w:val="009C062A"/>
    <w:rsid w:val="009C3C7D"/>
    <w:rsid w:val="009C45B9"/>
    <w:rsid w:val="009C5BA2"/>
    <w:rsid w:val="009D1C4B"/>
    <w:rsid w:val="009D3769"/>
    <w:rsid w:val="009D38BB"/>
    <w:rsid w:val="009D4D3E"/>
    <w:rsid w:val="009D699F"/>
    <w:rsid w:val="009D7311"/>
    <w:rsid w:val="009E0C37"/>
    <w:rsid w:val="009E5C34"/>
    <w:rsid w:val="009E6D5F"/>
    <w:rsid w:val="009E7208"/>
    <w:rsid w:val="009F1BE0"/>
    <w:rsid w:val="009F4E65"/>
    <w:rsid w:val="009F66A8"/>
    <w:rsid w:val="009F6D7D"/>
    <w:rsid w:val="00A00C0C"/>
    <w:rsid w:val="00A01FF2"/>
    <w:rsid w:val="00A025CD"/>
    <w:rsid w:val="00A0538A"/>
    <w:rsid w:val="00A05E02"/>
    <w:rsid w:val="00A06EB0"/>
    <w:rsid w:val="00A079C7"/>
    <w:rsid w:val="00A12FCE"/>
    <w:rsid w:val="00A130A4"/>
    <w:rsid w:val="00A17120"/>
    <w:rsid w:val="00A2637A"/>
    <w:rsid w:val="00A27132"/>
    <w:rsid w:val="00A33E36"/>
    <w:rsid w:val="00A357EB"/>
    <w:rsid w:val="00A35D66"/>
    <w:rsid w:val="00A417C0"/>
    <w:rsid w:val="00A43598"/>
    <w:rsid w:val="00A453EC"/>
    <w:rsid w:val="00A47ACD"/>
    <w:rsid w:val="00A508E5"/>
    <w:rsid w:val="00A513C5"/>
    <w:rsid w:val="00A51E07"/>
    <w:rsid w:val="00A535F6"/>
    <w:rsid w:val="00A5403B"/>
    <w:rsid w:val="00A6364F"/>
    <w:rsid w:val="00A70A42"/>
    <w:rsid w:val="00A720E1"/>
    <w:rsid w:val="00A7413C"/>
    <w:rsid w:val="00A74C0E"/>
    <w:rsid w:val="00A74D6A"/>
    <w:rsid w:val="00A7503A"/>
    <w:rsid w:val="00A771E7"/>
    <w:rsid w:val="00A809D4"/>
    <w:rsid w:val="00A82A64"/>
    <w:rsid w:val="00A842E1"/>
    <w:rsid w:val="00A84B3E"/>
    <w:rsid w:val="00A90706"/>
    <w:rsid w:val="00A92747"/>
    <w:rsid w:val="00A9403D"/>
    <w:rsid w:val="00A957B5"/>
    <w:rsid w:val="00A96AF7"/>
    <w:rsid w:val="00A970DA"/>
    <w:rsid w:val="00AA23FF"/>
    <w:rsid w:val="00AA248B"/>
    <w:rsid w:val="00AA25DA"/>
    <w:rsid w:val="00AA5A88"/>
    <w:rsid w:val="00AA6CE4"/>
    <w:rsid w:val="00AA7458"/>
    <w:rsid w:val="00AA7476"/>
    <w:rsid w:val="00AA7971"/>
    <w:rsid w:val="00AB158B"/>
    <w:rsid w:val="00AB2E75"/>
    <w:rsid w:val="00AB383B"/>
    <w:rsid w:val="00AB405A"/>
    <w:rsid w:val="00AC05A2"/>
    <w:rsid w:val="00AC0911"/>
    <w:rsid w:val="00AC1736"/>
    <w:rsid w:val="00AC469A"/>
    <w:rsid w:val="00AC4949"/>
    <w:rsid w:val="00AD24BB"/>
    <w:rsid w:val="00AD2A44"/>
    <w:rsid w:val="00AD5DB2"/>
    <w:rsid w:val="00AD608C"/>
    <w:rsid w:val="00AD6582"/>
    <w:rsid w:val="00AD7089"/>
    <w:rsid w:val="00AE2A22"/>
    <w:rsid w:val="00AE3B1A"/>
    <w:rsid w:val="00AE46E2"/>
    <w:rsid w:val="00AF30DE"/>
    <w:rsid w:val="00B0327F"/>
    <w:rsid w:val="00B0418A"/>
    <w:rsid w:val="00B065DD"/>
    <w:rsid w:val="00B1186B"/>
    <w:rsid w:val="00B13363"/>
    <w:rsid w:val="00B15256"/>
    <w:rsid w:val="00B202F4"/>
    <w:rsid w:val="00B2212C"/>
    <w:rsid w:val="00B279A4"/>
    <w:rsid w:val="00B31628"/>
    <w:rsid w:val="00B3241D"/>
    <w:rsid w:val="00B32AE3"/>
    <w:rsid w:val="00B37341"/>
    <w:rsid w:val="00B377E4"/>
    <w:rsid w:val="00B4122A"/>
    <w:rsid w:val="00B42CC1"/>
    <w:rsid w:val="00B446A2"/>
    <w:rsid w:val="00B44D8E"/>
    <w:rsid w:val="00B47926"/>
    <w:rsid w:val="00B5015F"/>
    <w:rsid w:val="00B51C99"/>
    <w:rsid w:val="00B51CE1"/>
    <w:rsid w:val="00B523B9"/>
    <w:rsid w:val="00B53D64"/>
    <w:rsid w:val="00B53DF3"/>
    <w:rsid w:val="00B54688"/>
    <w:rsid w:val="00B57150"/>
    <w:rsid w:val="00B578F3"/>
    <w:rsid w:val="00B57DD8"/>
    <w:rsid w:val="00B61660"/>
    <w:rsid w:val="00B61A92"/>
    <w:rsid w:val="00B7056B"/>
    <w:rsid w:val="00B707E1"/>
    <w:rsid w:val="00B70B21"/>
    <w:rsid w:val="00B761A0"/>
    <w:rsid w:val="00B763E4"/>
    <w:rsid w:val="00B76EC4"/>
    <w:rsid w:val="00B77086"/>
    <w:rsid w:val="00B806BD"/>
    <w:rsid w:val="00B80B8D"/>
    <w:rsid w:val="00B84F43"/>
    <w:rsid w:val="00B8613D"/>
    <w:rsid w:val="00B87167"/>
    <w:rsid w:val="00B93434"/>
    <w:rsid w:val="00B94A26"/>
    <w:rsid w:val="00B96BCE"/>
    <w:rsid w:val="00BA07D2"/>
    <w:rsid w:val="00BA0CA8"/>
    <w:rsid w:val="00BA183C"/>
    <w:rsid w:val="00BA1D32"/>
    <w:rsid w:val="00BA6892"/>
    <w:rsid w:val="00BB039A"/>
    <w:rsid w:val="00BB0C51"/>
    <w:rsid w:val="00BB288A"/>
    <w:rsid w:val="00BB2FE5"/>
    <w:rsid w:val="00BB465F"/>
    <w:rsid w:val="00BB7035"/>
    <w:rsid w:val="00BC0EEE"/>
    <w:rsid w:val="00BC1253"/>
    <w:rsid w:val="00BC1A06"/>
    <w:rsid w:val="00BC1F95"/>
    <w:rsid w:val="00BC2FF0"/>
    <w:rsid w:val="00BC3605"/>
    <w:rsid w:val="00BC3C1A"/>
    <w:rsid w:val="00BC5997"/>
    <w:rsid w:val="00BC5AC8"/>
    <w:rsid w:val="00BC5F71"/>
    <w:rsid w:val="00BD02C2"/>
    <w:rsid w:val="00BD0A03"/>
    <w:rsid w:val="00BD2527"/>
    <w:rsid w:val="00BD2800"/>
    <w:rsid w:val="00BD49A4"/>
    <w:rsid w:val="00BD4E2B"/>
    <w:rsid w:val="00BD6348"/>
    <w:rsid w:val="00BE0023"/>
    <w:rsid w:val="00BE595D"/>
    <w:rsid w:val="00BF3182"/>
    <w:rsid w:val="00BF61CE"/>
    <w:rsid w:val="00BF6892"/>
    <w:rsid w:val="00C0132F"/>
    <w:rsid w:val="00C04988"/>
    <w:rsid w:val="00C0508C"/>
    <w:rsid w:val="00C079A4"/>
    <w:rsid w:val="00C105A5"/>
    <w:rsid w:val="00C135A1"/>
    <w:rsid w:val="00C13681"/>
    <w:rsid w:val="00C1412A"/>
    <w:rsid w:val="00C14FAA"/>
    <w:rsid w:val="00C15BFD"/>
    <w:rsid w:val="00C172CC"/>
    <w:rsid w:val="00C17FCB"/>
    <w:rsid w:val="00C20A04"/>
    <w:rsid w:val="00C21927"/>
    <w:rsid w:val="00C230A9"/>
    <w:rsid w:val="00C25348"/>
    <w:rsid w:val="00C257D8"/>
    <w:rsid w:val="00C2660D"/>
    <w:rsid w:val="00C30109"/>
    <w:rsid w:val="00C31E1E"/>
    <w:rsid w:val="00C3329C"/>
    <w:rsid w:val="00C33774"/>
    <w:rsid w:val="00C33E4B"/>
    <w:rsid w:val="00C351EC"/>
    <w:rsid w:val="00C40B12"/>
    <w:rsid w:val="00C4250B"/>
    <w:rsid w:val="00C445DE"/>
    <w:rsid w:val="00C46EEE"/>
    <w:rsid w:val="00C513C5"/>
    <w:rsid w:val="00C515F3"/>
    <w:rsid w:val="00C537E6"/>
    <w:rsid w:val="00C53EC9"/>
    <w:rsid w:val="00C562B1"/>
    <w:rsid w:val="00C56E2B"/>
    <w:rsid w:val="00C57065"/>
    <w:rsid w:val="00C639C5"/>
    <w:rsid w:val="00C657B2"/>
    <w:rsid w:val="00C70C06"/>
    <w:rsid w:val="00C76A47"/>
    <w:rsid w:val="00C80E2E"/>
    <w:rsid w:val="00C84F48"/>
    <w:rsid w:val="00C8682B"/>
    <w:rsid w:val="00C86F25"/>
    <w:rsid w:val="00C87D9C"/>
    <w:rsid w:val="00C9034E"/>
    <w:rsid w:val="00C914E2"/>
    <w:rsid w:val="00C92517"/>
    <w:rsid w:val="00C929C4"/>
    <w:rsid w:val="00C93F32"/>
    <w:rsid w:val="00C951DE"/>
    <w:rsid w:val="00C952B6"/>
    <w:rsid w:val="00C97375"/>
    <w:rsid w:val="00CA4E0F"/>
    <w:rsid w:val="00CA565A"/>
    <w:rsid w:val="00CA6B46"/>
    <w:rsid w:val="00CB149D"/>
    <w:rsid w:val="00CB30EB"/>
    <w:rsid w:val="00CB3B91"/>
    <w:rsid w:val="00CB4EEB"/>
    <w:rsid w:val="00CB707C"/>
    <w:rsid w:val="00CC0DB5"/>
    <w:rsid w:val="00CC4069"/>
    <w:rsid w:val="00CC5E44"/>
    <w:rsid w:val="00CC6884"/>
    <w:rsid w:val="00CD3D07"/>
    <w:rsid w:val="00CD40BA"/>
    <w:rsid w:val="00CD45B2"/>
    <w:rsid w:val="00CD4EFF"/>
    <w:rsid w:val="00CD69CE"/>
    <w:rsid w:val="00CD6B65"/>
    <w:rsid w:val="00CE3AFD"/>
    <w:rsid w:val="00CE4717"/>
    <w:rsid w:val="00CE6E8A"/>
    <w:rsid w:val="00CF02F5"/>
    <w:rsid w:val="00CF17B7"/>
    <w:rsid w:val="00CF212E"/>
    <w:rsid w:val="00CF25E5"/>
    <w:rsid w:val="00CF4806"/>
    <w:rsid w:val="00CF7E98"/>
    <w:rsid w:val="00D01037"/>
    <w:rsid w:val="00D01C09"/>
    <w:rsid w:val="00D02C46"/>
    <w:rsid w:val="00D03ACD"/>
    <w:rsid w:val="00D04811"/>
    <w:rsid w:val="00D0666C"/>
    <w:rsid w:val="00D11166"/>
    <w:rsid w:val="00D11885"/>
    <w:rsid w:val="00D118BB"/>
    <w:rsid w:val="00D13229"/>
    <w:rsid w:val="00D1635C"/>
    <w:rsid w:val="00D1658C"/>
    <w:rsid w:val="00D20A73"/>
    <w:rsid w:val="00D2272C"/>
    <w:rsid w:val="00D22AE1"/>
    <w:rsid w:val="00D30E7F"/>
    <w:rsid w:val="00D3357E"/>
    <w:rsid w:val="00D353F9"/>
    <w:rsid w:val="00D356E8"/>
    <w:rsid w:val="00D35DD4"/>
    <w:rsid w:val="00D36EC8"/>
    <w:rsid w:val="00D4111D"/>
    <w:rsid w:val="00D4133F"/>
    <w:rsid w:val="00D4311F"/>
    <w:rsid w:val="00D4326D"/>
    <w:rsid w:val="00D4525F"/>
    <w:rsid w:val="00D4669E"/>
    <w:rsid w:val="00D46CFA"/>
    <w:rsid w:val="00D50B5C"/>
    <w:rsid w:val="00D53DEC"/>
    <w:rsid w:val="00D57EA9"/>
    <w:rsid w:val="00D6157E"/>
    <w:rsid w:val="00D62766"/>
    <w:rsid w:val="00D638F2"/>
    <w:rsid w:val="00D63F19"/>
    <w:rsid w:val="00D64E34"/>
    <w:rsid w:val="00D65DBC"/>
    <w:rsid w:val="00D73859"/>
    <w:rsid w:val="00D7388C"/>
    <w:rsid w:val="00D73E0A"/>
    <w:rsid w:val="00D74872"/>
    <w:rsid w:val="00D77279"/>
    <w:rsid w:val="00D86242"/>
    <w:rsid w:val="00D86E11"/>
    <w:rsid w:val="00D90A0E"/>
    <w:rsid w:val="00D93B3F"/>
    <w:rsid w:val="00D95D76"/>
    <w:rsid w:val="00D9769C"/>
    <w:rsid w:val="00DA35BC"/>
    <w:rsid w:val="00DA4915"/>
    <w:rsid w:val="00DA717F"/>
    <w:rsid w:val="00DB2741"/>
    <w:rsid w:val="00DC4519"/>
    <w:rsid w:val="00DC6D20"/>
    <w:rsid w:val="00DC79B2"/>
    <w:rsid w:val="00DC7E33"/>
    <w:rsid w:val="00DD1960"/>
    <w:rsid w:val="00DD213C"/>
    <w:rsid w:val="00DD351C"/>
    <w:rsid w:val="00DD3682"/>
    <w:rsid w:val="00DD3980"/>
    <w:rsid w:val="00DD56AD"/>
    <w:rsid w:val="00DD6E81"/>
    <w:rsid w:val="00DE0358"/>
    <w:rsid w:val="00DE55A4"/>
    <w:rsid w:val="00DE56CD"/>
    <w:rsid w:val="00DF13FF"/>
    <w:rsid w:val="00DF19D3"/>
    <w:rsid w:val="00DF1E73"/>
    <w:rsid w:val="00DF2F3D"/>
    <w:rsid w:val="00DF4A42"/>
    <w:rsid w:val="00DF61AE"/>
    <w:rsid w:val="00E0161B"/>
    <w:rsid w:val="00E02032"/>
    <w:rsid w:val="00E03E4E"/>
    <w:rsid w:val="00E04C20"/>
    <w:rsid w:val="00E10734"/>
    <w:rsid w:val="00E15C6A"/>
    <w:rsid w:val="00E16225"/>
    <w:rsid w:val="00E17718"/>
    <w:rsid w:val="00E17E53"/>
    <w:rsid w:val="00E2148D"/>
    <w:rsid w:val="00E21F11"/>
    <w:rsid w:val="00E248AD"/>
    <w:rsid w:val="00E249E5"/>
    <w:rsid w:val="00E25CEF"/>
    <w:rsid w:val="00E26CA5"/>
    <w:rsid w:val="00E321D0"/>
    <w:rsid w:val="00E324B7"/>
    <w:rsid w:val="00E3380B"/>
    <w:rsid w:val="00E338A5"/>
    <w:rsid w:val="00E3470C"/>
    <w:rsid w:val="00E34E5E"/>
    <w:rsid w:val="00E35096"/>
    <w:rsid w:val="00E37615"/>
    <w:rsid w:val="00E417B9"/>
    <w:rsid w:val="00E41A32"/>
    <w:rsid w:val="00E42EE2"/>
    <w:rsid w:val="00E4370F"/>
    <w:rsid w:val="00E44FE5"/>
    <w:rsid w:val="00E45A2B"/>
    <w:rsid w:val="00E46253"/>
    <w:rsid w:val="00E47704"/>
    <w:rsid w:val="00E56186"/>
    <w:rsid w:val="00E655AE"/>
    <w:rsid w:val="00E7194B"/>
    <w:rsid w:val="00E72645"/>
    <w:rsid w:val="00E72744"/>
    <w:rsid w:val="00E737E8"/>
    <w:rsid w:val="00E7396F"/>
    <w:rsid w:val="00E74B79"/>
    <w:rsid w:val="00E81F93"/>
    <w:rsid w:val="00E82021"/>
    <w:rsid w:val="00E83A39"/>
    <w:rsid w:val="00E8504E"/>
    <w:rsid w:val="00EA0AA8"/>
    <w:rsid w:val="00EA1ECA"/>
    <w:rsid w:val="00EA3CA0"/>
    <w:rsid w:val="00EA3E9F"/>
    <w:rsid w:val="00EA47DE"/>
    <w:rsid w:val="00EA47E1"/>
    <w:rsid w:val="00EA4C7C"/>
    <w:rsid w:val="00EB0D96"/>
    <w:rsid w:val="00EB12C6"/>
    <w:rsid w:val="00EB220D"/>
    <w:rsid w:val="00EB4A89"/>
    <w:rsid w:val="00EB5CB3"/>
    <w:rsid w:val="00EB5E40"/>
    <w:rsid w:val="00EC3905"/>
    <w:rsid w:val="00EC3923"/>
    <w:rsid w:val="00EC62B8"/>
    <w:rsid w:val="00EC6A4A"/>
    <w:rsid w:val="00ED16AB"/>
    <w:rsid w:val="00ED186A"/>
    <w:rsid w:val="00ED1A67"/>
    <w:rsid w:val="00ED2B38"/>
    <w:rsid w:val="00ED3BEE"/>
    <w:rsid w:val="00EE1DFD"/>
    <w:rsid w:val="00EE4F85"/>
    <w:rsid w:val="00EE55F8"/>
    <w:rsid w:val="00EE5630"/>
    <w:rsid w:val="00EE7960"/>
    <w:rsid w:val="00EF0150"/>
    <w:rsid w:val="00EF1F41"/>
    <w:rsid w:val="00EF3522"/>
    <w:rsid w:val="00EF3B8B"/>
    <w:rsid w:val="00F00EC9"/>
    <w:rsid w:val="00F022D0"/>
    <w:rsid w:val="00F04377"/>
    <w:rsid w:val="00F04704"/>
    <w:rsid w:val="00F11648"/>
    <w:rsid w:val="00F121BF"/>
    <w:rsid w:val="00F1243B"/>
    <w:rsid w:val="00F13C5E"/>
    <w:rsid w:val="00F142B0"/>
    <w:rsid w:val="00F17DC7"/>
    <w:rsid w:val="00F23671"/>
    <w:rsid w:val="00F25F42"/>
    <w:rsid w:val="00F27AC9"/>
    <w:rsid w:val="00F303C6"/>
    <w:rsid w:val="00F30E30"/>
    <w:rsid w:val="00F35B79"/>
    <w:rsid w:val="00F376B5"/>
    <w:rsid w:val="00F40C4A"/>
    <w:rsid w:val="00F416B6"/>
    <w:rsid w:val="00F417A7"/>
    <w:rsid w:val="00F41803"/>
    <w:rsid w:val="00F43866"/>
    <w:rsid w:val="00F43FD3"/>
    <w:rsid w:val="00F50AFE"/>
    <w:rsid w:val="00F50C8A"/>
    <w:rsid w:val="00F51053"/>
    <w:rsid w:val="00F521E4"/>
    <w:rsid w:val="00F52E38"/>
    <w:rsid w:val="00F53A3B"/>
    <w:rsid w:val="00F53FB9"/>
    <w:rsid w:val="00F54B23"/>
    <w:rsid w:val="00F54D78"/>
    <w:rsid w:val="00F56829"/>
    <w:rsid w:val="00F62A66"/>
    <w:rsid w:val="00F62F78"/>
    <w:rsid w:val="00F63F27"/>
    <w:rsid w:val="00F661A4"/>
    <w:rsid w:val="00F67933"/>
    <w:rsid w:val="00F71451"/>
    <w:rsid w:val="00F72587"/>
    <w:rsid w:val="00F7537A"/>
    <w:rsid w:val="00F90009"/>
    <w:rsid w:val="00F91259"/>
    <w:rsid w:val="00F93302"/>
    <w:rsid w:val="00F9341C"/>
    <w:rsid w:val="00F95F92"/>
    <w:rsid w:val="00FA1809"/>
    <w:rsid w:val="00FA24E0"/>
    <w:rsid w:val="00FA4D23"/>
    <w:rsid w:val="00FB1A10"/>
    <w:rsid w:val="00FB4311"/>
    <w:rsid w:val="00FB5516"/>
    <w:rsid w:val="00FB70A4"/>
    <w:rsid w:val="00FB7F90"/>
    <w:rsid w:val="00FC161B"/>
    <w:rsid w:val="00FC2720"/>
    <w:rsid w:val="00FC35DA"/>
    <w:rsid w:val="00FC43A8"/>
    <w:rsid w:val="00FC55C9"/>
    <w:rsid w:val="00FC7941"/>
    <w:rsid w:val="00FD3724"/>
    <w:rsid w:val="00FD5DFF"/>
    <w:rsid w:val="00FD77B0"/>
    <w:rsid w:val="00FE106A"/>
    <w:rsid w:val="00FF10A4"/>
    <w:rsid w:val="00FF27CD"/>
    <w:rsid w:val="00FF4E03"/>
    <w:rsid w:val="00FF64DA"/>
    <w:rsid w:val="00FF762D"/>
    <w:rsid w:val="00FF766F"/>
    <w:rsid w:val="02991B10"/>
    <w:rsid w:val="07252A0E"/>
    <w:rsid w:val="17AD05D4"/>
    <w:rsid w:val="1D7B01C8"/>
    <w:rsid w:val="1E6120F7"/>
    <w:rsid w:val="22520A20"/>
    <w:rsid w:val="278F52DC"/>
    <w:rsid w:val="2AF52C61"/>
    <w:rsid w:val="2EFA733D"/>
    <w:rsid w:val="3D927F11"/>
    <w:rsid w:val="3E0523A1"/>
    <w:rsid w:val="3EF02927"/>
    <w:rsid w:val="552A59D6"/>
    <w:rsid w:val="598633F7"/>
    <w:rsid w:val="5A770A41"/>
    <w:rsid w:val="61C072B0"/>
    <w:rsid w:val="636E73D6"/>
    <w:rsid w:val="65E23037"/>
    <w:rsid w:val="73D17C39"/>
    <w:rsid w:val="7469227C"/>
    <w:rsid w:val="74E136FC"/>
    <w:rsid w:val="762E3E29"/>
    <w:rsid w:val="7DF3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rPr>
  </w:style>
  <w:style w:type="paragraph" w:styleId="4">
    <w:name w:val="heading 1"/>
    <w:basedOn w:val="1"/>
    <w:next w:val="1"/>
    <w:link w:val="40"/>
    <w:qFormat/>
    <w:uiPriority w:val="0"/>
    <w:pPr>
      <w:tabs>
        <w:tab w:val="left" w:pos="562"/>
      </w:tabs>
      <w:spacing w:before="100" w:beforeAutospacing="1" w:after="100" w:afterAutospacing="1" w:line="578" w:lineRule="auto"/>
      <w:ind w:left="562" w:hanging="420"/>
      <w:jc w:val="center"/>
      <w:outlineLvl w:val="0"/>
    </w:pPr>
    <w:rPr>
      <w:rFonts w:ascii="宋体" w:hAnsi="宋体"/>
      <w:color w:val="000000"/>
      <w:kern w:val="0"/>
      <w:sz w:val="24"/>
      <w:szCs w:val="24"/>
    </w:rPr>
  </w:style>
  <w:style w:type="paragraph" w:styleId="5">
    <w:name w:val="heading 2"/>
    <w:basedOn w:val="1"/>
    <w:next w:val="1"/>
    <w:qFormat/>
    <w:uiPriority w:val="0"/>
    <w:pPr>
      <w:tabs>
        <w:tab w:val="left" w:pos="576"/>
      </w:tabs>
      <w:spacing w:before="260" w:beforeAutospacing="0" w:after="260" w:afterAutospacing="0" w:line="416" w:lineRule="auto"/>
      <w:ind w:left="576" w:hanging="576"/>
      <w:outlineLvl w:val="1"/>
    </w:pPr>
    <w:rPr>
      <w:rFonts w:ascii="Arial" w:hAnsi="Arial" w:eastAsia="黑体"/>
      <w:b/>
      <w:sz w:val="32"/>
    </w:rPr>
  </w:style>
  <w:style w:type="paragraph" w:styleId="6">
    <w:name w:val="heading 3"/>
    <w:basedOn w:val="1"/>
    <w:next w:val="1"/>
    <w:qFormat/>
    <w:uiPriority w:val="0"/>
    <w:pPr>
      <w:tabs>
        <w:tab w:val="left" w:pos="720"/>
      </w:tabs>
      <w:spacing w:before="260" w:beforeAutospacing="0" w:after="260" w:afterAutospacing="0" w:line="416" w:lineRule="auto"/>
      <w:ind w:left="720" w:hanging="720"/>
      <w:outlineLvl w:val="2"/>
    </w:pPr>
    <w:rPr>
      <w:b/>
      <w:sz w:val="32"/>
    </w:rPr>
  </w:style>
  <w:style w:type="paragraph" w:styleId="7">
    <w:name w:val="heading 4"/>
    <w:basedOn w:val="1"/>
    <w:next w:val="1"/>
    <w:qFormat/>
    <w:uiPriority w:val="0"/>
    <w:pPr>
      <w:tabs>
        <w:tab w:val="left" w:pos="864"/>
      </w:tabs>
      <w:spacing w:before="280" w:beforeAutospacing="0" w:after="290" w:afterAutospacing="0" w:line="376" w:lineRule="auto"/>
      <w:ind w:left="864" w:hanging="864"/>
      <w:outlineLvl w:val="3"/>
    </w:pPr>
    <w:rPr>
      <w:rFonts w:ascii="Arial" w:hAnsi="Arial" w:eastAsia="黑体"/>
      <w:b/>
      <w:sz w:val="28"/>
    </w:rPr>
  </w:style>
  <w:style w:type="paragraph" w:styleId="8">
    <w:name w:val="heading 5"/>
    <w:basedOn w:val="1"/>
    <w:next w:val="1"/>
    <w:link w:val="61"/>
    <w:qFormat/>
    <w:uiPriority w:val="0"/>
    <w:pPr>
      <w:spacing w:before="280" w:beforeAutospacing="0" w:after="290" w:afterAutospacing="0" w:line="376" w:lineRule="auto"/>
      <w:outlineLvl w:val="4"/>
    </w:pPr>
    <w:rPr>
      <w:b/>
      <w:bCs/>
      <w:sz w:val="28"/>
      <w:szCs w:val="28"/>
    </w:rPr>
  </w:style>
  <w:style w:type="paragraph" w:styleId="9">
    <w:name w:val="heading 6"/>
    <w:basedOn w:val="1"/>
    <w:next w:val="1"/>
    <w:qFormat/>
    <w:uiPriority w:val="0"/>
    <w:pPr>
      <w:tabs>
        <w:tab w:val="left" w:pos="1152"/>
      </w:tabs>
      <w:spacing w:before="240" w:beforeAutospacing="0" w:after="64" w:afterAutospacing="0" w:line="320" w:lineRule="auto"/>
      <w:ind w:left="1152" w:hanging="1152"/>
      <w:outlineLvl w:val="5"/>
    </w:pPr>
    <w:rPr>
      <w:rFonts w:ascii="Arial" w:hAnsi="Arial" w:eastAsia="黑体"/>
      <w:b/>
      <w:sz w:val="24"/>
    </w:rPr>
  </w:style>
  <w:style w:type="paragraph" w:styleId="10">
    <w:name w:val="heading 7"/>
    <w:basedOn w:val="1"/>
    <w:next w:val="1"/>
    <w:link w:val="67"/>
    <w:qFormat/>
    <w:uiPriority w:val="0"/>
    <w:pPr>
      <w:tabs>
        <w:tab w:val="left" w:pos="1296"/>
      </w:tabs>
      <w:spacing w:before="240" w:beforeAutospacing="0" w:after="64" w:afterAutospacing="0" w:line="320" w:lineRule="auto"/>
      <w:ind w:left="1296" w:hanging="1296"/>
      <w:outlineLvl w:val="6"/>
    </w:pPr>
    <w:rPr>
      <w:b/>
      <w:sz w:val="24"/>
    </w:rPr>
  </w:style>
  <w:style w:type="paragraph" w:styleId="11">
    <w:name w:val="heading 8"/>
    <w:basedOn w:val="1"/>
    <w:next w:val="1"/>
    <w:qFormat/>
    <w:uiPriority w:val="0"/>
    <w:pPr>
      <w:tabs>
        <w:tab w:val="left" w:pos="1440"/>
      </w:tabs>
      <w:spacing w:before="240" w:beforeAutospacing="0" w:after="64" w:afterAutospacing="0" w:line="320" w:lineRule="auto"/>
      <w:ind w:left="1440" w:hanging="1440"/>
      <w:outlineLvl w:val="7"/>
    </w:pPr>
    <w:rPr>
      <w:rFonts w:ascii="Arial" w:hAnsi="Arial" w:eastAsia="黑体"/>
      <w:sz w:val="24"/>
    </w:rPr>
  </w:style>
  <w:style w:type="paragraph" w:styleId="12">
    <w:name w:val="heading 9"/>
    <w:basedOn w:val="1"/>
    <w:next w:val="1"/>
    <w:qFormat/>
    <w:uiPriority w:val="0"/>
    <w:pPr>
      <w:tabs>
        <w:tab w:val="left" w:pos="1584"/>
      </w:tabs>
      <w:spacing w:before="240" w:beforeAutospacing="0" w:after="64" w:afterAutospacing="0" w:line="320" w:lineRule="auto"/>
      <w:ind w:left="1584" w:hanging="1584"/>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2"/>
    <w:qFormat/>
    <w:uiPriority w:val="0"/>
    <w:pPr>
      <w:ind w:firstLine="420" w:firstLineChars="200"/>
    </w:pPr>
    <w:rPr>
      <w:szCs w:val="20"/>
    </w:rPr>
  </w:style>
  <w:style w:type="paragraph" w:styleId="3">
    <w:name w:val="Body Text Indent"/>
    <w:basedOn w:val="1"/>
    <w:next w:val="1"/>
    <w:link w:val="68"/>
    <w:qFormat/>
    <w:uiPriority w:val="0"/>
    <w:pPr>
      <w:spacing w:beforeAutospacing="0" w:after="120" w:afterAutospacing="0"/>
      <w:ind w:left="420" w:leftChars="200"/>
    </w:pPr>
    <w:rPr>
      <w:szCs w:val="24"/>
    </w:rPr>
  </w:style>
  <w:style w:type="paragraph" w:styleId="13">
    <w:name w:val="Normal Indent"/>
    <w:basedOn w:val="1"/>
    <w:link w:val="52"/>
    <w:qFormat/>
    <w:uiPriority w:val="0"/>
    <w:pPr>
      <w:adjustRightInd w:val="0"/>
      <w:spacing w:beforeAutospacing="0" w:afterAutospacing="0" w:line="360" w:lineRule="atLeast"/>
      <w:ind w:firstLine="482"/>
    </w:pPr>
    <w:rPr>
      <w:kern w:val="0"/>
      <w:sz w:val="24"/>
    </w:rPr>
  </w:style>
  <w:style w:type="paragraph" w:styleId="14">
    <w:name w:val="Document Map"/>
    <w:basedOn w:val="1"/>
    <w:semiHidden/>
    <w:qFormat/>
    <w:uiPriority w:val="0"/>
    <w:pPr>
      <w:shd w:val="clear" w:color="auto" w:fill="000080"/>
    </w:pPr>
  </w:style>
  <w:style w:type="paragraph" w:styleId="15">
    <w:name w:val="annotation text"/>
    <w:basedOn w:val="1"/>
    <w:link w:val="35"/>
    <w:qFormat/>
    <w:uiPriority w:val="0"/>
    <w:pPr>
      <w:jc w:val="left"/>
    </w:pPr>
  </w:style>
  <w:style w:type="paragraph" w:styleId="16">
    <w:name w:val="Body Text 3"/>
    <w:basedOn w:val="1"/>
    <w:qFormat/>
    <w:uiPriority w:val="0"/>
    <w:pPr>
      <w:spacing w:beforeAutospacing="0" w:after="120" w:afterAutospacing="0"/>
    </w:pPr>
    <w:rPr>
      <w:sz w:val="16"/>
      <w:szCs w:val="16"/>
    </w:rPr>
  </w:style>
  <w:style w:type="paragraph" w:styleId="17">
    <w:name w:val="Body Text"/>
    <w:basedOn w:val="1"/>
    <w:link w:val="71"/>
    <w:qFormat/>
    <w:uiPriority w:val="0"/>
    <w:pPr>
      <w:spacing w:beforeAutospacing="0" w:after="120" w:afterAutospacing="0"/>
    </w:pPr>
  </w:style>
  <w:style w:type="paragraph" w:styleId="18">
    <w:name w:val="Plain Text"/>
    <w:basedOn w:val="1"/>
    <w:link w:val="36"/>
    <w:qFormat/>
    <w:uiPriority w:val="0"/>
    <w:pPr>
      <w:spacing w:before="100" w:beforeAutospacing="1" w:after="100" w:afterAutospacing="1"/>
      <w:jc w:val="left"/>
    </w:pPr>
    <w:rPr>
      <w:rFonts w:ascii="宋体" w:hAnsi="宋体"/>
      <w:color w:val="000000"/>
      <w:kern w:val="0"/>
      <w:sz w:val="24"/>
    </w:rPr>
  </w:style>
  <w:style w:type="paragraph" w:styleId="19">
    <w:name w:val="Date"/>
    <w:basedOn w:val="1"/>
    <w:next w:val="1"/>
    <w:qFormat/>
    <w:uiPriority w:val="0"/>
    <w:pPr>
      <w:ind w:left="100" w:leftChars="2500"/>
    </w:pPr>
  </w:style>
  <w:style w:type="paragraph" w:styleId="20">
    <w:name w:val="Body Text Indent 2"/>
    <w:basedOn w:val="1"/>
    <w:qFormat/>
    <w:uiPriority w:val="0"/>
    <w:pPr>
      <w:autoSpaceDE w:val="0"/>
      <w:autoSpaceDN w:val="0"/>
      <w:adjustRightInd w:val="0"/>
      <w:spacing w:beforeAutospacing="0" w:afterAutospacing="0" w:line="360" w:lineRule="auto"/>
      <w:ind w:firstLine="560"/>
      <w:jc w:val="left"/>
    </w:pPr>
    <w:rPr>
      <w:rFonts w:ascii="楷体_GB2312" w:eastAsia="楷体_GB2312"/>
      <w:kern w:val="0"/>
      <w:sz w:val="28"/>
    </w:rPr>
  </w:style>
  <w:style w:type="paragraph" w:styleId="21">
    <w:name w:val="Balloon Text"/>
    <w:basedOn w:val="1"/>
    <w:semiHidden/>
    <w:qFormat/>
    <w:uiPriority w:val="0"/>
    <w:rPr>
      <w:sz w:val="18"/>
      <w:szCs w:val="18"/>
    </w:rPr>
  </w:style>
  <w:style w:type="paragraph" w:styleId="22">
    <w:name w:val="footer"/>
    <w:basedOn w:val="1"/>
    <w:link w:val="66"/>
    <w:qFormat/>
    <w:uiPriority w:val="0"/>
    <w:pPr>
      <w:tabs>
        <w:tab w:val="center" w:pos="4153"/>
        <w:tab w:val="right" w:pos="8306"/>
      </w:tabs>
      <w:snapToGrid w:val="0"/>
      <w:jc w:val="left"/>
    </w:pPr>
    <w:rPr>
      <w:sz w:val="18"/>
    </w:rPr>
  </w:style>
  <w:style w:type="paragraph" w:styleId="23">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24">
    <w:name w:val="Body Text Indent 3"/>
    <w:basedOn w:val="1"/>
    <w:qFormat/>
    <w:uiPriority w:val="0"/>
    <w:pPr>
      <w:spacing w:beforeAutospacing="0" w:after="120" w:afterAutospacing="0"/>
      <w:ind w:left="420" w:leftChars="200"/>
    </w:pPr>
    <w:rPr>
      <w:sz w:val="16"/>
      <w:szCs w:val="16"/>
    </w:rPr>
  </w:style>
  <w:style w:type="paragraph" w:styleId="25">
    <w:name w:val="Normal (Web)"/>
    <w:basedOn w:val="1"/>
    <w:qFormat/>
    <w:uiPriority w:val="0"/>
    <w:pPr>
      <w:spacing w:before="100" w:beforeAutospacing="1" w:after="100" w:afterAutospacing="1"/>
      <w:jc w:val="left"/>
    </w:pPr>
    <w:rPr>
      <w:rFonts w:ascii="宋体" w:hAnsi="宋体"/>
      <w:color w:val="000000"/>
      <w:kern w:val="0"/>
      <w:sz w:val="24"/>
    </w:rPr>
  </w:style>
  <w:style w:type="paragraph" w:styleId="26">
    <w:name w:val="Title"/>
    <w:basedOn w:val="1"/>
    <w:link w:val="74"/>
    <w:qFormat/>
    <w:uiPriority w:val="0"/>
    <w:pPr>
      <w:spacing w:before="240" w:beforeAutospacing="0" w:after="60" w:afterAutospacing="0"/>
      <w:jc w:val="center"/>
      <w:outlineLvl w:val="0"/>
    </w:pPr>
    <w:rPr>
      <w:rFonts w:ascii="等线 Light" w:hAnsi="等线 Light"/>
      <w:b/>
      <w:bCs/>
      <w:sz w:val="32"/>
      <w:szCs w:val="32"/>
    </w:rPr>
  </w:style>
  <w:style w:type="paragraph" w:styleId="27">
    <w:name w:val="annotation subject"/>
    <w:basedOn w:val="15"/>
    <w:next w:val="15"/>
    <w:link w:val="83"/>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unhideWhenUsed/>
    <w:qFormat/>
    <w:uiPriority w:val="99"/>
    <w:rPr>
      <w:color w:val="800080"/>
      <w:u w:val="single"/>
    </w:rPr>
  </w:style>
  <w:style w:type="character" w:styleId="33">
    <w:name w:val="Hyperlink"/>
    <w:qFormat/>
    <w:uiPriority w:val="99"/>
    <w:rPr>
      <w:color w:val="003386"/>
      <w:u w:val="none"/>
    </w:rPr>
  </w:style>
  <w:style w:type="character" w:styleId="34">
    <w:name w:val="annotation reference"/>
    <w:qFormat/>
    <w:uiPriority w:val="0"/>
    <w:rPr>
      <w:sz w:val="21"/>
      <w:szCs w:val="21"/>
    </w:rPr>
  </w:style>
  <w:style w:type="character" w:customStyle="1" w:styleId="35">
    <w:name w:val="批注文字 字符"/>
    <w:link w:val="15"/>
    <w:qFormat/>
    <w:uiPriority w:val="0"/>
    <w:rPr>
      <w:rFonts w:eastAsia="宋体"/>
      <w:kern w:val="2"/>
      <w:sz w:val="21"/>
      <w:lang w:val="en-US" w:eastAsia="zh-CN" w:bidi="ar-SA"/>
    </w:rPr>
  </w:style>
  <w:style w:type="character" w:customStyle="1" w:styleId="36">
    <w:name w:val="纯文本 字符"/>
    <w:link w:val="18"/>
    <w:qFormat/>
    <w:uiPriority w:val="0"/>
    <w:rPr>
      <w:rFonts w:ascii="宋体" w:hAnsi="宋体" w:eastAsia="宋体"/>
      <w:color w:val="000000"/>
      <w:sz w:val="24"/>
      <w:lang w:val="en-US" w:eastAsia="zh-CN" w:bidi="ar-SA"/>
    </w:rPr>
  </w:style>
  <w:style w:type="paragraph" w:customStyle="1" w:styleId="37">
    <w:name w:val="Char Char1 Char"/>
    <w:basedOn w:val="1"/>
    <w:qFormat/>
    <w:uiPriority w:val="0"/>
    <w:pPr>
      <w:spacing w:beforeAutospacing="0" w:after="160" w:afterAutospacing="0" w:line="240" w:lineRule="exact"/>
      <w:jc w:val="left"/>
    </w:pPr>
  </w:style>
  <w:style w:type="character" w:customStyle="1" w:styleId="38">
    <w:name w:val="Char Char11"/>
    <w:qFormat/>
    <w:uiPriority w:val="0"/>
    <w:rPr>
      <w:rFonts w:ascii="宋体" w:hAnsi="宋体" w:eastAsia="宋体"/>
      <w:color w:val="000000"/>
      <w:sz w:val="24"/>
      <w:szCs w:val="24"/>
      <w:lang w:val="en-US" w:eastAsia="zh-CN" w:bidi="ar-SA"/>
    </w:rPr>
  </w:style>
  <w:style w:type="paragraph" w:customStyle="1" w:styleId="39">
    <w:name w:val="songblack12"/>
    <w:basedOn w:val="1"/>
    <w:qFormat/>
    <w:uiPriority w:val="0"/>
    <w:pPr>
      <w:spacing w:before="100" w:beforeAutospacing="1" w:after="100" w:afterAutospacing="1"/>
      <w:jc w:val="left"/>
    </w:pPr>
    <w:rPr>
      <w:color w:val="000000"/>
      <w:kern w:val="0"/>
      <w:sz w:val="18"/>
      <w:szCs w:val="18"/>
    </w:rPr>
  </w:style>
  <w:style w:type="character" w:customStyle="1" w:styleId="40">
    <w:name w:val="标题 1 字符"/>
    <w:link w:val="4"/>
    <w:qFormat/>
    <w:uiPriority w:val="0"/>
    <w:rPr>
      <w:rFonts w:ascii="宋体" w:hAnsi="宋体" w:eastAsia="宋体"/>
      <w:color w:val="000000"/>
      <w:sz w:val="24"/>
      <w:szCs w:val="24"/>
      <w:lang w:val="en-US" w:eastAsia="zh-CN" w:bidi="ar-SA"/>
    </w:rPr>
  </w:style>
  <w:style w:type="paragraph" w:styleId="41">
    <w:name w:val="List Paragraph"/>
    <w:basedOn w:val="1"/>
    <w:qFormat/>
    <w:uiPriority w:val="34"/>
    <w:pPr>
      <w:ind w:firstLine="420" w:firstLineChars="200"/>
    </w:pPr>
    <w:rPr>
      <w:szCs w:val="24"/>
    </w:rPr>
  </w:style>
  <w:style w:type="paragraph" w:customStyle="1" w:styleId="42">
    <w:name w:val="songblack14"/>
    <w:basedOn w:val="1"/>
    <w:qFormat/>
    <w:uiPriority w:val="0"/>
    <w:pPr>
      <w:spacing w:before="100" w:beforeAutospacing="1" w:after="100" w:afterAutospacing="1"/>
      <w:jc w:val="left"/>
    </w:pPr>
    <w:rPr>
      <w:color w:val="000000"/>
      <w:kern w:val="0"/>
      <w:szCs w:val="21"/>
    </w:rPr>
  </w:style>
  <w:style w:type="character" w:customStyle="1" w:styleId="43">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44">
    <w:name w:val="marklong"/>
    <w:basedOn w:val="30"/>
    <w:qFormat/>
    <w:uiPriority w:val="0"/>
  </w:style>
  <w:style w:type="paragraph" w:customStyle="1" w:styleId="45">
    <w:name w:val="默认段落字体 Para Char Char Char1 Char"/>
    <w:basedOn w:val="1"/>
    <w:qFormat/>
    <w:uiPriority w:val="0"/>
    <w:pPr>
      <w:spacing w:beforeAutospacing="0" w:afterAutospacing="0" w:line="360" w:lineRule="auto"/>
      <w:ind w:left="420" w:firstLine="420"/>
    </w:pPr>
    <w:rPr>
      <w:kern w:val="0"/>
      <w:sz w:val="24"/>
      <w:szCs w:val="24"/>
    </w:rPr>
  </w:style>
  <w:style w:type="character" w:customStyle="1" w:styleId="46">
    <w:name w:val="black1"/>
    <w:qFormat/>
    <w:uiPriority w:val="0"/>
    <w:rPr>
      <w:rFonts w:hint="default" w:ascii="ˎ̥" w:hAnsi="ˎ̥" w:eastAsia="宋体"/>
      <w:color w:val="333333"/>
      <w:sz w:val="20"/>
      <w:szCs w:val="20"/>
      <w:u w:val="none"/>
      <w:lang w:val="en-US" w:eastAsia="zh-CN" w:bidi="ar-SA"/>
    </w:rPr>
  </w:style>
  <w:style w:type="paragraph" w:customStyle="1" w:styleId="47">
    <w:name w:val="songgray12"/>
    <w:basedOn w:val="1"/>
    <w:qFormat/>
    <w:uiPriority w:val="0"/>
    <w:pPr>
      <w:spacing w:before="100" w:beforeAutospacing="1" w:after="100" w:afterAutospacing="1"/>
      <w:jc w:val="left"/>
    </w:pPr>
    <w:rPr>
      <w:color w:val="666666"/>
      <w:kern w:val="0"/>
      <w:sz w:val="18"/>
      <w:szCs w:val="18"/>
    </w:rPr>
  </w:style>
  <w:style w:type="paragraph" w:customStyle="1" w:styleId="48">
    <w:name w:val="Char"/>
    <w:basedOn w:val="1"/>
    <w:qFormat/>
    <w:uiPriority w:val="0"/>
    <w:pPr>
      <w:spacing w:beforeAutospacing="0" w:afterAutospacing="0" w:line="360" w:lineRule="auto"/>
      <w:ind w:left="420" w:firstLine="420"/>
    </w:pPr>
    <w:rPr>
      <w:kern w:val="0"/>
      <w:sz w:val="24"/>
      <w:szCs w:val="24"/>
    </w:rPr>
  </w:style>
  <w:style w:type="paragraph" w:customStyle="1" w:styleId="49">
    <w:name w:val="style3"/>
    <w:basedOn w:val="1"/>
    <w:qFormat/>
    <w:uiPriority w:val="0"/>
    <w:pPr>
      <w:spacing w:before="100" w:beforeAutospacing="1" w:after="100" w:afterAutospacing="1"/>
      <w:jc w:val="left"/>
    </w:pPr>
    <w:rPr>
      <w:rFonts w:ascii="宋体" w:hAnsi="宋体"/>
      <w:kern w:val="0"/>
      <w:sz w:val="24"/>
      <w:szCs w:val="24"/>
    </w:rPr>
  </w:style>
  <w:style w:type="character" w:customStyle="1" w:styleId="50">
    <w:name w:val="Char Char10"/>
    <w:qFormat/>
    <w:uiPriority w:val="0"/>
    <w:rPr>
      <w:rFonts w:ascii="宋体" w:hAnsi="宋体" w:eastAsia="宋体"/>
      <w:color w:val="000000"/>
      <w:sz w:val="24"/>
      <w:szCs w:val="24"/>
      <w:lang w:val="en-US" w:eastAsia="zh-CN" w:bidi="ar-SA"/>
    </w:rPr>
  </w:style>
  <w:style w:type="paragraph" w:customStyle="1" w:styleId="51">
    <w:name w:val="Char Char Char Char Char Char Char Char Char Char Char Char"/>
    <w:basedOn w:val="1"/>
    <w:qFormat/>
    <w:uiPriority w:val="0"/>
    <w:pPr>
      <w:spacing w:beforeAutospacing="0" w:after="160" w:afterAutospacing="0" w:line="240" w:lineRule="exact"/>
      <w:jc w:val="left"/>
    </w:pPr>
    <w:rPr>
      <w:szCs w:val="24"/>
    </w:rPr>
  </w:style>
  <w:style w:type="character" w:customStyle="1" w:styleId="52">
    <w:name w:val="正文缩进 字符"/>
    <w:link w:val="13"/>
    <w:qFormat/>
    <w:uiPriority w:val="0"/>
    <w:rPr>
      <w:rFonts w:eastAsia="宋体"/>
      <w:sz w:val="24"/>
      <w:lang w:val="en-US" w:eastAsia="zh-CN" w:bidi="ar-SA"/>
    </w:rPr>
  </w:style>
  <w:style w:type="character" w:customStyle="1" w:styleId="53">
    <w:name w:val="A5"/>
    <w:qFormat/>
    <w:uiPriority w:val="0"/>
    <w:rPr>
      <w:rFonts w:cs="Arial"/>
      <w:color w:val="000000"/>
      <w:sz w:val="14"/>
      <w:szCs w:val="14"/>
    </w:rPr>
  </w:style>
  <w:style w:type="paragraph" w:customStyle="1" w:styleId="54">
    <w:name w:val="Char Char Char Char Char Char Char Char Char Char Char Char Char Char Char Char"/>
    <w:basedOn w:val="1"/>
    <w:qFormat/>
    <w:uiPriority w:val="0"/>
    <w:rPr>
      <w:szCs w:val="24"/>
    </w:rPr>
  </w:style>
  <w:style w:type="character" w:customStyle="1" w:styleId="55">
    <w:name w:val="t1"/>
    <w:qFormat/>
    <w:uiPriority w:val="0"/>
    <w:rPr>
      <w:color w:val="990000"/>
    </w:rPr>
  </w:style>
  <w:style w:type="character" w:customStyle="1" w:styleId="56">
    <w:name w:val="一般文字 字元 字元 Char Char"/>
    <w:qFormat/>
    <w:uiPriority w:val="0"/>
    <w:rPr>
      <w:rFonts w:ascii="宋体" w:hAnsi="Courier New" w:eastAsia="宋体" w:cs="Courier New"/>
      <w:kern w:val="2"/>
      <w:sz w:val="21"/>
      <w:szCs w:val="21"/>
      <w:lang w:val="en-US" w:eastAsia="zh-CN" w:bidi="ar-SA"/>
    </w:rPr>
  </w:style>
  <w:style w:type="paragraph" w:customStyle="1" w:styleId="57">
    <w:name w:val="_Style 4"/>
    <w:basedOn w:val="1"/>
    <w:qFormat/>
    <w:uiPriority w:val="0"/>
    <w:rPr>
      <w:szCs w:val="24"/>
    </w:rPr>
  </w:style>
  <w:style w:type="paragraph" w:customStyle="1" w:styleId="58">
    <w:name w:val="_Style 1"/>
    <w:basedOn w:val="1"/>
    <w:qFormat/>
    <w:uiPriority w:val="0"/>
    <w:rPr>
      <w:kern w:val="0"/>
    </w:rPr>
  </w:style>
  <w:style w:type="paragraph" w:customStyle="1" w:styleId="59">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0">
    <w:name w:val="apple-style-span"/>
    <w:basedOn w:val="30"/>
    <w:qFormat/>
    <w:uiPriority w:val="0"/>
  </w:style>
  <w:style w:type="character" w:customStyle="1" w:styleId="61">
    <w:name w:val="标题 5 字符"/>
    <w:link w:val="8"/>
    <w:qFormat/>
    <w:uiPriority w:val="0"/>
    <w:rPr>
      <w:rFonts w:eastAsia="宋体"/>
      <w:b/>
      <w:bCs/>
      <w:kern w:val="2"/>
      <w:sz w:val="28"/>
      <w:szCs w:val="28"/>
      <w:lang w:val="en-US" w:eastAsia="zh-CN" w:bidi="ar-SA"/>
    </w:rPr>
  </w:style>
  <w:style w:type="paragraph" w:customStyle="1" w:styleId="62">
    <w:name w:val="Char Char Char Char Char Char Char"/>
    <w:basedOn w:val="1"/>
    <w:qFormat/>
    <w:uiPriority w:val="0"/>
    <w:rPr>
      <w:szCs w:val="24"/>
    </w:rPr>
  </w:style>
  <w:style w:type="paragraph" w:customStyle="1" w:styleId="63">
    <w:name w:val="Char Char Char Char Char Char"/>
    <w:basedOn w:val="14"/>
    <w:qFormat/>
    <w:uiPriority w:val="0"/>
    <w:rPr>
      <w:rFonts w:ascii="Tahoma" w:hAnsi="Tahoma"/>
      <w:sz w:val="24"/>
      <w:szCs w:val="24"/>
    </w:rPr>
  </w:style>
  <w:style w:type="character" w:customStyle="1" w:styleId="64">
    <w:name w:val="Char Char1"/>
    <w:qFormat/>
    <w:uiPriority w:val="0"/>
    <w:rPr>
      <w:rFonts w:ascii="宋体" w:hAnsi="宋体" w:eastAsia="宋体"/>
      <w:color w:val="000000"/>
      <w:sz w:val="24"/>
      <w:lang w:val="en-US" w:eastAsia="zh-CN" w:bidi="ar-SA"/>
    </w:rPr>
  </w:style>
  <w:style w:type="character" w:customStyle="1" w:styleId="65">
    <w:name w:val="页眉 字符"/>
    <w:link w:val="23"/>
    <w:qFormat/>
    <w:uiPriority w:val="0"/>
    <w:rPr>
      <w:rFonts w:eastAsia="宋体"/>
      <w:kern w:val="2"/>
      <w:sz w:val="18"/>
      <w:lang w:val="en-US" w:eastAsia="zh-CN" w:bidi="ar-SA"/>
    </w:rPr>
  </w:style>
  <w:style w:type="character" w:customStyle="1" w:styleId="66">
    <w:name w:val="页脚 字符"/>
    <w:link w:val="22"/>
    <w:qFormat/>
    <w:uiPriority w:val="0"/>
    <w:rPr>
      <w:rFonts w:eastAsia="宋体"/>
      <w:kern w:val="2"/>
      <w:sz w:val="18"/>
      <w:lang w:val="en-US" w:eastAsia="zh-CN" w:bidi="ar-SA"/>
    </w:rPr>
  </w:style>
  <w:style w:type="character" w:customStyle="1" w:styleId="67">
    <w:name w:val="标题 7 字符"/>
    <w:link w:val="10"/>
    <w:qFormat/>
    <w:uiPriority w:val="0"/>
    <w:rPr>
      <w:rFonts w:eastAsia="宋体"/>
      <w:b/>
      <w:kern w:val="2"/>
      <w:sz w:val="24"/>
      <w:lang w:val="en-US" w:eastAsia="zh-CN" w:bidi="ar-SA"/>
    </w:rPr>
  </w:style>
  <w:style w:type="character" w:customStyle="1" w:styleId="68">
    <w:name w:val="正文文本缩进 字符"/>
    <w:link w:val="3"/>
    <w:semiHidden/>
    <w:qFormat/>
    <w:uiPriority w:val="0"/>
    <w:rPr>
      <w:rFonts w:eastAsia="宋体"/>
      <w:kern w:val="2"/>
      <w:sz w:val="21"/>
      <w:szCs w:val="24"/>
      <w:lang w:val="en-US" w:eastAsia="zh-CN" w:bidi="ar-SA"/>
    </w:rPr>
  </w:style>
  <w:style w:type="paragraph" w:customStyle="1" w:styleId="69">
    <w:name w:val="Body Text Keep"/>
    <w:basedOn w:val="17"/>
    <w:qFormat/>
    <w:uiPriority w:val="0"/>
    <w:pPr>
      <w:spacing w:beforeAutospacing="0" w:after="240" w:afterAutospacing="0" w:line="240" w:lineRule="atLeast"/>
      <w:ind w:left="1080"/>
    </w:pPr>
    <w:rPr>
      <w:rFonts w:ascii="Arial" w:hAnsi="Arial"/>
      <w:spacing w:val="-5"/>
      <w:kern w:val="0"/>
      <w:sz w:val="20"/>
      <w:lang w:eastAsia="en-US"/>
    </w:rPr>
  </w:style>
  <w:style w:type="paragraph" w:customStyle="1" w:styleId="70">
    <w:name w:val="样式 宋体 小四 首行缩进:  1.11 厘米 行距: 1.5 倍行距"/>
    <w:basedOn w:val="1"/>
    <w:qFormat/>
    <w:uiPriority w:val="0"/>
    <w:pPr>
      <w:spacing w:beforeAutospacing="0" w:afterAutospacing="0" w:line="360" w:lineRule="auto"/>
    </w:pPr>
    <w:rPr>
      <w:rFonts w:ascii="宋体"/>
      <w:sz w:val="24"/>
      <w:szCs w:val="24"/>
    </w:rPr>
  </w:style>
  <w:style w:type="character" w:customStyle="1" w:styleId="71">
    <w:name w:val="正文文本 字符"/>
    <w:link w:val="17"/>
    <w:qFormat/>
    <w:uiPriority w:val="0"/>
    <w:rPr>
      <w:kern w:val="2"/>
      <w:sz w:val="21"/>
    </w:rPr>
  </w:style>
  <w:style w:type="character" w:customStyle="1" w:styleId="72">
    <w:name w:val="正文文本首行缩进 2 字符"/>
    <w:basedOn w:val="68"/>
    <w:link w:val="2"/>
    <w:qFormat/>
    <w:uiPriority w:val="0"/>
    <w:rPr>
      <w:rFonts w:eastAsia="宋体"/>
      <w:kern w:val="2"/>
      <w:sz w:val="21"/>
      <w:szCs w:val="24"/>
      <w:lang w:val="en-US" w:eastAsia="zh-CN" w:bidi="ar-SA"/>
    </w:rPr>
  </w:style>
  <w:style w:type="paragraph" w:customStyle="1" w:styleId="73">
    <w:name w:val="正文 A"/>
    <w:qFormat/>
    <w:uiPriority w:val="0"/>
    <w:pPr>
      <w:widowControl w:val="0"/>
      <w:jc w:val="both"/>
    </w:pPr>
    <w:rPr>
      <w:rFonts w:asciiTheme="minorHAnsi" w:hAnsiTheme="minorHAnsi" w:eastAsiaTheme="minorEastAsia" w:cstheme="minorBidi"/>
      <w:color w:val="000000"/>
      <w:kern w:val="2"/>
      <w:sz w:val="21"/>
      <w:szCs w:val="22"/>
    </w:rPr>
  </w:style>
  <w:style w:type="character" w:customStyle="1" w:styleId="74">
    <w:name w:val="标题 字符"/>
    <w:link w:val="26"/>
    <w:qFormat/>
    <w:uiPriority w:val="0"/>
    <w:rPr>
      <w:rFonts w:ascii="等线 Light" w:hAnsi="等线 Light" w:cs="Times New Roman"/>
      <w:b/>
      <w:bCs/>
      <w:kern w:val="2"/>
      <w:sz w:val="32"/>
      <w:szCs w:val="32"/>
    </w:rPr>
  </w:style>
  <w:style w:type="paragraph" w:customStyle="1" w:styleId="75">
    <w:name w:val="mso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76">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77">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78">
    <w:name w:val="xl63"/>
    <w:basedOn w:val="1"/>
    <w:qFormat/>
    <w:uiPriority w:val="0"/>
    <w:pPr>
      <w:spacing w:before="100" w:beforeAutospacing="1" w:after="100" w:afterAutospacing="1"/>
      <w:jc w:val="left"/>
      <w:textAlignment w:val="bottom"/>
    </w:pPr>
    <w:rPr>
      <w:rFonts w:ascii="宋体" w:hAnsi="宋体" w:cs="宋体"/>
      <w:kern w:val="0"/>
      <w:sz w:val="24"/>
      <w:szCs w:val="24"/>
    </w:rPr>
  </w:style>
  <w:style w:type="paragraph" w:customStyle="1" w:styleId="79">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b/>
      <w:bCs/>
      <w:kern w:val="0"/>
      <w:sz w:val="24"/>
      <w:szCs w:val="24"/>
    </w:rPr>
  </w:style>
  <w:style w:type="paragraph" w:customStyle="1" w:styleId="80">
    <w:name w:val="xl65"/>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paragraph" w:customStyle="1" w:styleId="8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paragraph" w:customStyle="1" w:styleId="82">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kern w:val="0"/>
      <w:sz w:val="24"/>
      <w:szCs w:val="24"/>
    </w:rPr>
  </w:style>
  <w:style w:type="character" w:customStyle="1" w:styleId="83">
    <w:name w:val="批注主题 字符"/>
    <w:basedOn w:val="35"/>
    <w:link w:val="27"/>
    <w:qFormat/>
    <w:uiPriority w:val="0"/>
    <w:rPr>
      <w:rFonts w:eastAsia="宋体"/>
      <w:b/>
      <w:bCs/>
      <w:kern w:val="2"/>
      <w:sz w:val="21"/>
      <w:lang w:val="en-US" w:eastAsia="zh-CN" w:bidi="ar-SA"/>
    </w:rPr>
  </w:style>
  <w:style w:type="paragraph" w:customStyle="1" w:styleId="84">
    <w:name w:val=" Char Char Char Char Char Char Char Char Char 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4</Pages>
  <Words>2352</Words>
  <Characters>2602</Characters>
  <Lines>19</Lines>
  <Paragraphs>5</Paragraphs>
  <TotalTime>38</TotalTime>
  <ScaleCrop>false</ScaleCrop>
  <LinksUpToDate>false</LinksUpToDate>
  <CharactersWithSpaces>2604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2017-06-20T00:11:00Z</dcterms:created>
  <dc:creator>zhubin</dc:creator>
  <cp:lastModifiedBy>仲杰</cp:lastModifiedBy>
  <dcterms:modified xsi:type="dcterms:W3CDTF">2023-03-10T07:51:08Z</dcterms:modified>
  <dc:title>项目编号：12-132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DD8DACE5A3B54F32AD8CBA14ED0D7775</vt:lpwstr>
  </property>
</Properties>
</file>