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14" w:rsidRDefault="00223688">
      <w:pPr>
        <w:adjustRightInd/>
        <w:snapToGrid/>
        <w:spacing w:after="0" w:line="360" w:lineRule="auto"/>
        <w:jc w:val="center"/>
        <w:rPr>
          <w:rFonts w:ascii="Times New Roman" w:eastAsiaTheme="minorEastAsia" w:hAnsiTheme="minorEastAsia" w:cs="Times New Roman" w:hint="eastAsia"/>
          <w:b/>
          <w:bCs/>
          <w:color w:val="000000"/>
          <w:sz w:val="28"/>
          <w:szCs w:val="28"/>
        </w:rPr>
      </w:pPr>
      <w:r w:rsidRPr="00CD7993">
        <w:rPr>
          <w:rFonts w:ascii="Times New Roman" w:eastAsiaTheme="minorEastAsia" w:hAnsiTheme="minorEastAsia" w:cs="Times New Roman"/>
          <w:b/>
          <w:bCs/>
          <w:color w:val="000000"/>
          <w:sz w:val="28"/>
          <w:szCs w:val="28"/>
        </w:rPr>
        <w:t>级联</w:t>
      </w:r>
      <w:r w:rsidRPr="00CD799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>H</w:t>
      </w:r>
      <w:r w:rsidRPr="00CD7993">
        <w:rPr>
          <w:rFonts w:ascii="Times New Roman" w:eastAsiaTheme="minorEastAsia" w:hAnsiTheme="minorEastAsia" w:cs="Times New Roman"/>
          <w:b/>
          <w:bCs/>
          <w:color w:val="000000"/>
          <w:sz w:val="28"/>
          <w:szCs w:val="28"/>
        </w:rPr>
        <w:t>桥并网逆变器试验平台及配套可编程电源</w:t>
      </w:r>
    </w:p>
    <w:p w:rsidR="00CD7993" w:rsidRPr="00CD7993" w:rsidRDefault="00CD7993">
      <w:pPr>
        <w:adjustRightInd/>
        <w:snapToGrid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</w:pPr>
    </w:p>
    <w:p w:rsidR="00917614" w:rsidRPr="00CD7993" w:rsidRDefault="00223688" w:rsidP="00CD7993">
      <w:pPr>
        <w:adjustRightInd/>
        <w:snapToGrid/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因为教学和科研需求，特购买级联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桥并网逆变器试验平台及配套可编程电源，总价格不超过人民币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17.9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万元。级联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桥并网逆变器试验平台及配套可编程电源技术规格如下：</w:t>
      </w:r>
    </w:p>
    <w:p w:rsidR="00917614" w:rsidRPr="00CD7993" w:rsidRDefault="00223688">
      <w:pPr>
        <w:numPr>
          <w:ilvl w:val="0"/>
          <w:numId w:val="1"/>
        </w:numPr>
        <w:adjustRightInd/>
        <w:snapToGrid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级联型变流器实验平台</w:t>
      </w:r>
    </w:p>
    <w:p w:rsidR="00917614" w:rsidRPr="00CD7993" w:rsidRDefault="00223688" w:rsidP="00CD7993">
      <w:pPr>
        <w:adjustRightInd/>
        <w:snapToGrid/>
        <w:spacing w:after="0" w:line="360" w:lineRule="auto"/>
        <w:ind w:firstLineChars="200" w:firstLine="482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）三相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桥级联并网变流器，每相不少于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3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个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桥单元；可以调整为不少于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9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个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桥单元级联单相并网；可以灵活扩容到不少于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18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个级联单元。</w:t>
      </w:r>
    </w:p>
    <w:p w:rsidR="00917614" w:rsidRPr="00CD7993" w:rsidRDefault="00223688" w:rsidP="00CD7993">
      <w:pPr>
        <w:adjustRightInd/>
        <w:snapToGrid/>
        <w:spacing w:after="0" w:line="360" w:lineRule="auto"/>
        <w:ind w:firstLineChars="200" w:firstLine="482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）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桥级联单元：直流不低于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200V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，交流不低于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110V/9.1A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；模块化设计，强制风冷；提供短路保护、光耦隔离、过热保护；可以测量每个级联单元的直流电压和电流，交流电压和电流。</w:t>
      </w:r>
    </w:p>
    <w:p w:rsidR="00917614" w:rsidRPr="00CD7993" w:rsidRDefault="00223688" w:rsidP="00CD7993">
      <w:pPr>
        <w:adjustRightInd/>
        <w:snapToGrid/>
        <w:spacing w:after="0" w:line="360" w:lineRule="auto"/>
        <w:ind w:firstLineChars="200" w:firstLine="482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3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）变流器与实验室的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dSPACE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和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rtunit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兼容，并提供三相和单相（不少于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9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个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H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桥）并网程序。</w:t>
      </w:r>
    </w:p>
    <w:p w:rsidR="00917614" w:rsidRPr="00CD7993" w:rsidRDefault="00223688" w:rsidP="00CD7993">
      <w:pPr>
        <w:adjustRightInd/>
        <w:snapToGrid/>
        <w:spacing w:after="0" w:line="360" w:lineRule="auto"/>
        <w:ind w:firstLineChars="200" w:firstLine="48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）提供原理图和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PCB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设计图。</w:t>
      </w:r>
    </w:p>
    <w:p w:rsidR="00917614" w:rsidRPr="00CD7993" w:rsidRDefault="00223688">
      <w:pPr>
        <w:adjustRightInd/>
        <w:snapToGrid/>
        <w:spacing w:after="24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、交流可编程电源模块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</w:t>
      </w:r>
      <w:r w:rsidRPr="00CD7993">
        <w:rPr>
          <w:rFonts w:ascii="Times New Roman" w:eastAsiaTheme="minorEastAsia" w:hAnsiTheme="minorEastAsia" w:cs="Times New Roman"/>
          <w:b/>
          <w:bCs/>
          <w:sz w:val="24"/>
          <w:szCs w:val="24"/>
        </w:rPr>
        <w:t>一组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2KVA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交流输出通道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最小分辨率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0.01V,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频率不低于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500Hz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，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THD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低于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0.5%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，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310V/16.8A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和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155V/8.4A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自动调节；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）具有任意波编辑功能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可调上升和下降的变化速率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 xml:space="preserve">0.1-999.9ms, 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可自主控制恒压恒流工作模式，触发输入输出可同步系统其它模组；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）可实时监测电压、电流、功率、频率、功率因数、峰值因数、视在功率等。</w:t>
      </w:r>
    </w:p>
    <w:p w:rsidR="00917614" w:rsidRPr="00CD7993" w:rsidRDefault="00223688" w:rsidP="00CD7993">
      <w:pPr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）提供以太网接口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/USB 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接口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/USB CDC</w:t>
      </w:r>
    </w:p>
    <w:p w:rsidR="00917614" w:rsidRPr="00CD7993" w:rsidRDefault="00223688">
      <w:pPr>
        <w:adjustRightInd/>
        <w:snapToGrid/>
        <w:spacing w:after="24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5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、直流可编程电源模块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</w:t>
      </w:r>
      <w:r w:rsidRPr="00CD7993">
        <w:rPr>
          <w:rFonts w:ascii="Times New Roman" w:eastAsiaTheme="minorEastAsia" w:hAnsiTheme="minorEastAsia" w:cs="Times New Roman"/>
          <w:b/>
          <w:bCs/>
          <w:sz w:val="24"/>
          <w:szCs w:val="24"/>
        </w:rPr>
        <w:t>六组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 xml:space="preserve"> 300V/5A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直流通道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D7993">
        <w:rPr>
          <w:rFonts w:ascii="Times New Roman" w:eastAsiaTheme="minorEastAsia" w:hAnsiTheme="minorEastAsia" w:cs="Times New Roman"/>
          <w:b/>
          <w:bCs/>
          <w:sz w:val="24"/>
          <w:szCs w:val="24"/>
        </w:rPr>
        <w:t>一组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600V/2.6A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直流通道；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 xml:space="preserve">CV/CC 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工作模式可自由设定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可调上升和下降斜率，上升下降时间不高于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150ms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；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）提供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USB/LAN/RS-232/RS-485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控制接口。</w:t>
      </w:r>
    </w:p>
    <w:p w:rsidR="00917614" w:rsidRPr="00CD7993" w:rsidRDefault="00223688" w:rsidP="00CD7993">
      <w:pPr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）可以并联（不少于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台），可以串联（不少于</w:t>
      </w:r>
      <w:r w:rsidRPr="00CD7993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CD7993">
        <w:rPr>
          <w:rFonts w:ascii="Times New Roman" w:eastAsiaTheme="minorEastAsia" w:hAnsiTheme="minorEastAsia" w:cs="Times New Roman"/>
          <w:sz w:val="24"/>
          <w:szCs w:val="24"/>
        </w:rPr>
        <w:t>台）</w:t>
      </w:r>
    </w:p>
    <w:p w:rsidR="00917614" w:rsidRPr="00CD7993" w:rsidRDefault="00223688" w:rsidP="00CD7993">
      <w:pPr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5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）提供相关培训（不少于</w:t>
      </w:r>
      <w:r w:rsidRPr="00CD7993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Pr="00CD7993">
        <w:rPr>
          <w:rFonts w:ascii="Times New Roman" w:eastAsiaTheme="minorEastAsia" w:hAnsiTheme="minorEastAsia" w:cs="Times New Roman"/>
          <w:color w:val="000000"/>
          <w:sz w:val="24"/>
          <w:szCs w:val="24"/>
        </w:rPr>
        <w:t>小时）</w:t>
      </w:r>
    </w:p>
    <w:p w:rsidR="00917614" w:rsidRPr="00CD7993" w:rsidRDefault="00917614">
      <w:pPr>
        <w:adjustRightInd/>
        <w:snapToGrid/>
        <w:spacing w:after="24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917614" w:rsidRPr="00CD7993" w:rsidRDefault="00223688" w:rsidP="00CD7993">
      <w:pPr>
        <w:adjustRightInd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CD7993">
        <w:rPr>
          <w:rFonts w:ascii="Times New Roman" w:eastAsiaTheme="minorEastAsia" w:hAnsiTheme="minorEastAsia" w:cs="Times New Roman"/>
          <w:b/>
          <w:sz w:val="24"/>
          <w:szCs w:val="24"/>
        </w:rPr>
        <w:t>注：凡标有</w:t>
      </w:r>
      <w:r w:rsidRPr="00CD7993">
        <w:rPr>
          <w:rFonts w:ascii="Times New Roman" w:eastAsiaTheme="minorEastAsia" w:hAnsi="Times New Roman" w:cs="Times New Roman"/>
          <w:b/>
          <w:sz w:val="24"/>
          <w:szCs w:val="24"/>
        </w:rPr>
        <w:t>“*”</w:t>
      </w:r>
      <w:r w:rsidRPr="00CD7993">
        <w:rPr>
          <w:rFonts w:ascii="Times New Roman" w:eastAsiaTheme="minorEastAsia" w:hAnsiTheme="minorEastAsia" w:cs="Times New Roman"/>
          <w:b/>
          <w:sz w:val="24"/>
          <w:szCs w:val="24"/>
        </w:rPr>
        <w:t>号的为必须满足指标</w:t>
      </w:r>
    </w:p>
    <w:sectPr w:rsidR="00917614" w:rsidRPr="00CD7993" w:rsidSect="005435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FB" w:rsidRDefault="00622AFB" w:rsidP="00663F79">
      <w:pPr>
        <w:spacing w:after="0"/>
      </w:pPr>
      <w:r>
        <w:separator/>
      </w:r>
    </w:p>
  </w:endnote>
  <w:endnote w:type="continuationSeparator" w:id="1">
    <w:p w:rsidR="00622AFB" w:rsidRDefault="00622AFB" w:rsidP="00663F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FB" w:rsidRDefault="00622AFB" w:rsidP="00663F79">
      <w:pPr>
        <w:spacing w:after="0"/>
      </w:pPr>
      <w:r>
        <w:separator/>
      </w:r>
    </w:p>
  </w:footnote>
  <w:footnote w:type="continuationSeparator" w:id="1">
    <w:p w:rsidR="00622AFB" w:rsidRDefault="00622AFB" w:rsidP="00663F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620939"/>
    <w:multiLevelType w:val="singleLevel"/>
    <w:tmpl w:val="DD62093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106455"/>
    <w:rsid w:val="0017509A"/>
    <w:rsid w:val="00223688"/>
    <w:rsid w:val="00323B43"/>
    <w:rsid w:val="003D37D8"/>
    <w:rsid w:val="00422EF0"/>
    <w:rsid w:val="00426133"/>
    <w:rsid w:val="004358AB"/>
    <w:rsid w:val="004B30BB"/>
    <w:rsid w:val="00543552"/>
    <w:rsid w:val="00622AFB"/>
    <w:rsid w:val="00663F79"/>
    <w:rsid w:val="006A12D1"/>
    <w:rsid w:val="00717AFE"/>
    <w:rsid w:val="007379CD"/>
    <w:rsid w:val="007E42E7"/>
    <w:rsid w:val="008B7726"/>
    <w:rsid w:val="00917614"/>
    <w:rsid w:val="00990555"/>
    <w:rsid w:val="00C01A1F"/>
    <w:rsid w:val="00CD7993"/>
    <w:rsid w:val="00D31D50"/>
    <w:rsid w:val="00ED6FE3"/>
    <w:rsid w:val="00F6064F"/>
    <w:rsid w:val="02EB1558"/>
    <w:rsid w:val="290125B5"/>
    <w:rsid w:val="2C2F466E"/>
    <w:rsid w:val="2C346C2A"/>
    <w:rsid w:val="35FA56E3"/>
    <w:rsid w:val="40B525A1"/>
    <w:rsid w:val="48EC1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1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91761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91761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page number"/>
    <w:basedOn w:val="a0"/>
    <w:rsid w:val="00917614"/>
  </w:style>
  <w:style w:type="paragraph" w:styleId="a6">
    <w:name w:val="header"/>
    <w:basedOn w:val="a"/>
    <w:link w:val="Char"/>
    <w:uiPriority w:val="99"/>
    <w:semiHidden/>
    <w:unhideWhenUsed/>
    <w:rsid w:val="00663F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63F79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Company>上海海事大学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64306</dc:creator>
  <cp:lastModifiedBy>FZ</cp:lastModifiedBy>
  <cp:revision>4</cp:revision>
  <dcterms:created xsi:type="dcterms:W3CDTF">2020-06-22T02:28:00Z</dcterms:created>
  <dcterms:modified xsi:type="dcterms:W3CDTF">2020-06-22T05:35:00Z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