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360" w:lineRule="auto"/>
        <w:jc w:val="center"/>
        <w:rPr>
          <w:rFonts w:ascii="微软雅黑" w:hAnsi="微软雅黑" w:eastAsia="微软雅黑"/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32"/>
        </w:rPr>
        <w:t>多媒体教室设备维修服务需求</w:t>
      </w:r>
      <w:bookmarkStart w:id="0" w:name="_GoBack"/>
      <w:bookmarkEnd w:id="0"/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一、服务内容</w:t>
      </w:r>
    </w:p>
    <w:p>
      <w:pPr>
        <w:pStyle w:val="17"/>
        <w:spacing w:before="0" w:beforeAutospacing="0" w:after="0" w:afterAutospacing="0" w:line="360" w:lineRule="auto"/>
        <w:ind w:firstLine="420" w:firstLineChars="200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本次招标包含1</w:t>
      </w:r>
      <w:r>
        <w:rPr>
          <w:rFonts w:ascii="微软雅黑" w:hAnsi="微软雅黑" w:eastAsia="微软雅黑" w:cs="宋体"/>
          <w:b/>
          <w:sz w:val="21"/>
          <w:szCs w:val="21"/>
        </w:rPr>
        <w:t>0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2间教室所有多媒体软硬件设备的维修服务，不包含投影机</w:t>
      </w:r>
      <w:r>
        <w:rPr>
          <w:rFonts w:ascii="微软雅黑" w:hAnsi="微软雅黑" w:eastAsia="微软雅黑" w:cs="宋体"/>
          <w:b/>
          <w:sz w:val="21"/>
          <w:szCs w:val="21"/>
        </w:rPr>
        <w:t>和计算机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。包括学校2013年66间多媒体教室，201</w:t>
      </w:r>
      <w:r>
        <w:rPr>
          <w:rFonts w:ascii="微软雅黑" w:hAnsi="微软雅黑" w:eastAsia="微软雅黑" w:cs="宋体"/>
          <w:b/>
          <w:sz w:val="21"/>
          <w:szCs w:val="21"/>
        </w:rPr>
        <w:t>4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年</w:t>
      </w:r>
      <w:r>
        <w:rPr>
          <w:rFonts w:ascii="微软雅黑" w:hAnsi="微软雅黑" w:eastAsia="微软雅黑" w:cs="宋体"/>
          <w:b/>
          <w:sz w:val="21"/>
          <w:szCs w:val="21"/>
        </w:rPr>
        <w:t>3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1间多媒体教室，2014年3间网络教室，2015年1间网络教室，2016年的1间教室。设备分别包括：</w:t>
      </w:r>
    </w:p>
    <w:tbl>
      <w:tblPr>
        <w:tblStyle w:val="27"/>
        <w:tblW w:w="86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915"/>
        <w:gridCol w:w="992"/>
        <w:gridCol w:w="992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多媒体教室设备（每套设备清单，共102套）</w:t>
            </w: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多媒体中控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无线扩音设备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小型网络交换机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IP电话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电动幕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桌面集成暗藏式拔线盒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鹅颈话筒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液晶</w:t>
            </w: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控制面板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8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教室监控系统</w:t>
            </w: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彩色摄像头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硬盘录像机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8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其他设备</w:t>
            </w: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多媒体集中管理平台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  <w:tr>
        <w:trPr>
          <w:trHeight w:val="37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IPBX网络电话平台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Tahoma"/>
                <w:color w:val="000000"/>
                <w:kern w:val="0"/>
                <w:szCs w:val="21"/>
              </w:rPr>
            </w:pPr>
          </w:p>
        </w:tc>
      </w:tr>
    </w:tbl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二、报价文件的组成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1、公司营业执照（扫描件）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2、报价单（盖章扫描件）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3、维保相关资质文件（扫描件）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4、维修服务实施方案（含维修人员简介、维修流程、维修记录等，提供多媒体中控设备原厂售后服务承诺书）（盖章扫描件）</w:t>
      </w:r>
    </w:p>
    <w:p>
      <w:pPr>
        <w:pStyle w:val="17"/>
        <w:spacing w:before="0" w:beforeAutospacing="0" w:after="0" w:afterAutospacing="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5、业绩案例（合同扫描件）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三、维修服务要求（带★部分必须满足）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1、维修要求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Cs/>
          <w:sz w:val="21"/>
          <w:szCs w:val="21"/>
        </w:rPr>
        <w:t>服务期内所有多媒体软、硬件设备发生故障，</w:t>
      </w:r>
      <w:r>
        <w:rPr>
          <w:rFonts w:hint="eastAsia" w:ascii="微软雅黑" w:hAnsi="微软雅黑" w:eastAsia="微软雅黑" w:cs="宋体"/>
          <w:b/>
          <w:bCs/>
          <w:sz w:val="21"/>
          <w:szCs w:val="21"/>
        </w:rPr>
        <w:t>除维修配件和配件辅材外，只收取维修人工费，费用按照上门维修次数收取，单次上门维修费用按照投标报价执行。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设备的主要配件服务商需提供明确报价，后续维修及更换按照报价执行。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故障报修</w:t>
      </w:r>
      <w:r>
        <w:rPr>
          <w:rFonts w:ascii="微软雅黑" w:hAnsi="微软雅黑" w:eastAsia="微软雅黑" w:cs="宋体"/>
          <w:b/>
          <w:sz w:val="21"/>
          <w:szCs w:val="21"/>
        </w:rPr>
        <w:t>后，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必须有专业</w:t>
      </w:r>
      <w:r>
        <w:rPr>
          <w:rFonts w:ascii="微软雅黑" w:hAnsi="微软雅黑" w:eastAsia="微软雅黑" w:cs="宋体"/>
          <w:b/>
          <w:sz w:val="21"/>
          <w:szCs w:val="21"/>
        </w:rPr>
        <w:t>技术人员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在1小时内</w:t>
      </w:r>
      <w:r>
        <w:rPr>
          <w:rFonts w:ascii="微软雅黑" w:hAnsi="微软雅黑" w:eastAsia="微软雅黑" w:cs="宋体"/>
          <w:b/>
          <w:sz w:val="21"/>
          <w:szCs w:val="21"/>
        </w:rPr>
        <w:t>响应，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3小时内</w:t>
      </w:r>
      <w:r>
        <w:rPr>
          <w:rFonts w:ascii="微软雅黑" w:hAnsi="微软雅黑" w:eastAsia="微软雅黑" w:cs="宋体"/>
          <w:b/>
          <w:sz w:val="21"/>
          <w:szCs w:val="21"/>
        </w:rPr>
        <w:t>到现场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解决</w:t>
      </w:r>
      <w:r>
        <w:rPr>
          <w:rFonts w:ascii="微软雅黑" w:hAnsi="微软雅黑" w:eastAsia="微软雅黑" w:cs="宋体"/>
          <w:b/>
          <w:sz w:val="21"/>
          <w:szCs w:val="21"/>
        </w:rPr>
        <w:t>问题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>，</w:t>
      </w:r>
      <w:r>
        <w:rPr>
          <w:rFonts w:hint="eastAsia" w:ascii="微软雅黑" w:hAnsi="微软雅黑" w:eastAsia="微软雅黑" w:cs="宋体"/>
          <w:b/>
          <w:bCs/>
          <w:sz w:val="21"/>
          <w:szCs w:val="21"/>
        </w:rPr>
        <w:t>换下的损坏件交校方确认，对于不能及时解决的故障需外送检修，厂家必需免费提供备用机，且设备维修周期不得超过十天。</w:t>
      </w:r>
    </w:p>
    <w:p>
      <w:pPr>
        <w:pStyle w:val="17"/>
        <w:numPr>
          <w:ilvl w:val="1"/>
          <w:numId w:val="1"/>
        </w:numPr>
        <w:spacing w:before="120" w:beforeLines="50" w:line="360" w:lineRule="auto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最终验收应在维修、安装、调试到位后进行，并填写《多媒体设备维修记录表》并做好设备编号、记录</w:t>
      </w:r>
      <w:r>
        <w:rPr>
          <w:rFonts w:ascii="微软雅黑" w:hAnsi="微软雅黑" w:eastAsia="微软雅黑" w:cs="宋体"/>
          <w:sz w:val="21"/>
          <w:szCs w:val="21"/>
        </w:rPr>
        <w:t>时间</w:t>
      </w:r>
      <w:r>
        <w:rPr>
          <w:rFonts w:hint="eastAsia" w:ascii="微软雅黑" w:hAnsi="微软雅黑" w:eastAsia="微软雅黑" w:cs="宋体"/>
          <w:sz w:val="21"/>
          <w:szCs w:val="21"/>
        </w:rPr>
        <w:t>等相关记录。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2、维修安全要求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遵守和严格执行学校各项规章制度和安保规定；不应因维修人员责任出现失窃或其他安全事故。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若遇突发事件必须第一时间按照流程上报，并派人员协助校方职能部门进行相关工作。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制定各类风险工作预备方案，人员、物资准备、突发事件处置都必须有强大技术支持和应付能力。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多媒体集中控制系统中有涉及学校重要信息的必须遵守保密协定，不得泄密学校保密信息。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多媒体维修人员必须统一着装，挂牌上岗，规范服务，有严格的服务规程和详细的服务记录。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ind w:hanging="136"/>
        <w:jc w:val="both"/>
        <w:rPr>
          <w:rFonts w:ascii="微软雅黑" w:hAnsi="微软雅黑" w:eastAsia="微软雅黑" w:cs="宋体"/>
          <w:sz w:val="21"/>
          <w:szCs w:val="21"/>
        </w:rPr>
      </w:pPr>
      <w:r>
        <w:rPr>
          <w:rFonts w:hint="eastAsia" w:ascii="微软雅黑" w:hAnsi="微软雅黑" w:eastAsia="微软雅黑" w:cs="宋体"/>
          <w:sz w:val="21"/>
          <w:szCs w:val="21"/>
        </w:rPr>
        <w:t>以高超的技术能力、热情文明的服务为广大师生员工提供优质的技术服务，将服务人性化、科学化，使每个技术服务人员融入到整个校区和谐、优美的氛围之中。</w:t>
      </w:r>
    </w:p>
    <w:p>
      <w:pPr>
        <w:pStyle w:val="17"/>
        <w:spacing w:before="120" w:beforeLines="50" w:line="360" w:lineRule="auto"/>
        <w:ind w:left="-2" w:leftChars="-1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3、项目其他要求</w:t>
      </w:r>
    </w:p>
    <w:p>
      <w:pPr>
        <w:pStyle w:val="17"/>
        <w:numPr>
          <w:ilvl w:val="0"/>
          <w:numId w:val="3"/>
        </w:numPr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 xml:space="preserve"> 提供多媒体中控设备原厂售后服务承诺书。</w:t>
      </w:r>
    </w:p>
    <w:p>
      <w:pPr>
        <w:pStyle w:val="17"/>
        <w:numPr>
          <w:ilvl w:val="0"/>
          <w:numId w:val="3"/>
        </w:numPr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▲</w:t>
      </w:r>
      <w:r>
        <w:rPr>
          <w:rFonts w:hint="eastAsia" w:ascii="微软雅黑" w:hAnsi="微软雅黑" w:eastAsia="微软雅黑" w:cs="宋体"/>
          <w:b/>
          <w:sz w:val="21"/>
          <w:szCs w:val="21"/>
        </w:rPr>
        <w:t xml:space="preserve"> 维保人员具有三年以上工作经验，且对目前校方使用的多媒体系统及中控有一定的了解，能够熟练完成维修工作。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四、 项目说明</w:t>
      </w:r>
    </w:p>
    <w:p>
      <w:pPr>
        <w:pStyle w:val="17"/>
        <w:spacing w:before="120" w:beforeLines="50" w:line="360" w:lineRule="auto"/>
        <w:ind w:firstLine="420" w:firstLineChars="200"/>
        <w:rPr>
          <w:rFonts w:ascii="微软雅黑" w:hAnsi="微软雅黑" w:eastAsia="微软雅黑"/>
          <w:sz w:val="21"/>
          <w:szCs w:val="16"/>
          <w:highlight w:val="yellow"/>
        </w:rPr>
      </w:pPr>
      <w:r>
        <w:rPr>
          <w:rFonts w:hint="eastAsia" w:ascii="微软雅黑" w:hAnsi="微软雅黑" w:eastAsia="微软雅黑"/>
          <w:sz w:val="21"/>
          <w:szCs w:val="16"/>
          <w:highlight w:val="yellow"/>
        </w:rPr>
        <w:t>本项目采用一次招标三年有效，分年度签订合同，每次签约有效期一年，每年度合同有效期终止前2个月，由采购人对中标人进行年度考核和验收，如通过则可续签第二年合同，第二年合同价为第一年的原合同价，如遇特殊情况，则以当年度法定程序批准的预算执行或者甲方有权重新招标。</w:t>
      </w:r>
      <w:r>
        <w:rPr>
          <w:rFonts w:hint="eastAsia" w:ascii="微软雅黑" w:hAnsi="微软雅黑" w:eastAsia="微软雅黑" w:cs="微软雅黑"/>
          <w:sz w:val="21"/>
          <w:szCs w:val="16"/>
          <w:highlight w:val="yellow"/>
          <w:lang w:val="en-US" w:eastAsia="zh-CN"/>
        </w:rPr>
        <w:t>年度预计维保费用不超过15万元。</w:t>
      </w:r>
    </w:p>
    <w:p>
      <w:pPr>
        <w:pStyle w:val="17"/>
        <w:spacing w:before="120" w:beforeLines="50" w:line="360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16"/>
        </w:rPr>
        <w:t>若发现投标单位之间存在关联，则取消相关单位中标资格，并保留追究法律责任的权利。服务</w:t>
      </w:r>
      <w:r>
        <w:rPr>
          <w:rFonts w:hint="eastAsia" w:ascii="微软雅黑" w:hAnsi="微软雅黑" w:eastAsia="微软雅黑"/>
          <w:sz w:val="21"/>
          <w:szCs w:val="16"/>
          <w:lang w:val="en-US" w:eastAsia="zh-CN"/>
        </w:rPr>
        <w:t>期</w:t>
      </w:r>
      <w:r>
        <w:rPr>
          <w:rFonts w:hint="eastAsia" w:ascii="微软雅黑" w:hAnsi="微软雅黑" w:eastAsia="微软雅黑"/>
          <w:sz w:val="21"/>
          <w:szCs w:val="16"/>
        </w:rPr>
        <w:t>内中标人若出现未能完全履行合同义务、或转包等情况，校方有权解除合同。</w:t>
      </w:r>
    </w:p>
    <w:p>
      <w:pPr>
        <w:pStyle w:val="17"/>
        <w:spacing w:before="120" w:beforeLines="50" w:line="360" w:lineRule="auto"/>
        <w:ind w:firstLine="420" w:firstLineChars="200"/>
        <w:rPr>
          <w:rFonts w:ascii="微软雅黑" w:hAnsi="微软雅黑" w:eastAsia="微软雅黑"/>
          <w:sz w:val="21"/>
          <w:szCs w:val="16"/>
          <w:highlight w:val="yellow"/>
        </w:rPr>
      </w:pPr>
      <w:r>
        <w:rPr>
          <w:rFonts w:hint="eastAsia" w:ascii="微软雅黑" w:hAnsi="微软雅黑" w:eastAsia="微软雅黑"/>
          <w:sz w:val="21"/>
          <w:szCs w:val="16"/>
          <w:highlight w:val="yellow"/>
        </w:rPr>
        <w:t>付款流程：维修费用按月结算，乙方于次月的10日前提出申请，附上工作量清单，甲方于七个工作日内审核确认后通知乙方开具发票，并于收到发票后七个工作日内支付保养费用。</w:t>
      </w:r>
    </w:p>
    <w:p>
      <w:pPr>
        <w:pStyle w:val="17"/>
        <w:spacing w:before="120" w:beforeLines="50" w:line="360" w:lineRule="auto"/>
        <w:rPr>
          <w:rFonts w:ascii="微软雅黑" w:hAnsi="微软雅黑" w:eastAsia="微软雅黑" w:cs="宋体"/>
          <w:b/>
          <w:sz w:val="21"/>
          <w:szCs w:val="21"/>
        </w:rPr>
      </w:pPr>
      <w:r>
        <w:rPr>
          <w:rFonts w:hint="eastAsia" w:ascii="微软雅黑" w:hAnsi="微软雅黑" w:eastAsia="微软雅黑" w:cs="宋体"/>
          <w:b/>
          <w:sz w:val="21"/>
          <w:szCs w:val="21"/>
        </w:rPr>
        <w:t>五、评分权重表</w:t>
      </w:r>
    </w:p>
    <w:tbl>
      <w:tblPr>
        <w:tblStyle w:val="2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13"/>
        <w:gridCol w:w="6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6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维修方案（35分）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1、总体方案的可行性、成熟性、正确；（0-12分）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2、总体方案技术标准、配件型号、操作标准等符合国家或上海市相关规范；（0-10分）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3、方案描述清楚合理，扩展性和可靠性强；（0-5分）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4、对招标要求中的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▲</w:t>
            </w:r>
            <w:r>
              <w:rPr>
                <w:rFonts w:hint="eastAsia" w:ascii="微软雅黑" w:hAnsi="微软雅黑" w:eastAsia="微软雅黑" w:cs="宋体"/>
                <w:b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szCs w:val="21"/>
              </w:rPr>
              <w:t>号做出明确响应（0-8分，每满足一个得2分）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公司资质和服务案例（15分）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上海高校多媒体教室维保服务案例，每份得2分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（0-6分）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微软雅黑" w:hAnsi="微软雅黑" w:eastAsia="微软雅黑" w:cs="宋体"/>
                <w:szCs w:val="21"/>
              </w:rPr>
              <w:t>投标单位上年度的财务情况表（复印件加盖单位公章）。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3、营业执照；（2分）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4、多媒体中控设备原厂售后服务承诺书；（0-5分）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注：所列项目须提供原件(扫描件)，缺少一项扣相应分数：提供服务合同扫描件才算有效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报价（50分）</w:t>
            </w:r>
          </w:p>
        </w:tc>
        <w:tc>
          <w:tcPr>
            <w:tcW w:w="6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满足采购文件要求且价格最低的最终报价为评审基准价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供应商的价格分统一按照下列公式计算: 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报价得分（人工）=Σ20×【评审基准价（最低报价）／最终报价】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报价得分（设备）=Σ30×【评审基准价（最低报价）／最终报价】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注：报价包括人工费用（单次）20分、多媒体设备主要配件报价满分30分。</w:t>
            </w:r>
          </w:p>
        </w:tc>
      </w:tr>
    </w:tbl>
    <w:p>
      <w:pPr>
        <w:widowControl/>
        <w:spacing w:line="360" w:lineRule="auto"/>
        <w:jc w:val="left"/>
        <w:rPr>
          <w:rFonts w:ascii="微软雅黑" w:hAnsi="微软雅黑" w:eastAsia="微软雅黑"/>
          <w:b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 xml:space="preserve">    评分委员会由校方组织3名老师组成，评分</w:t>
      </w:r>
      <w:r>
        <w:rPr>
          <w:rFonts w:ascii="微软雅黑" w:hAnsi="微软雅黑" w:eastAsia="微软雅黑"/>
          <w:snapToGrid w:val="0"/>
          <w:kern w:val="0"/>
          <w:szCs w:val="16"/>
        </w:rPr>
        <w:t>委员会按总分</w:t>
      </w:r>
      <w:r>
        <w:rPr>
          <w:rFonts w:hint="eastAsia" w:ascii="微软雅黑" w:hAnsi="微软雅黑" w:eastAsia="微软雅黑"/>
          <w:szCs w:val="21"/>
        </w:rPr>
        <w:t>由高到低顺序排列。得分相同的，按投标报价由低到高顺序排列。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评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分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委员会将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确认排序第一的投标人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为</w:t>
      </w:r>
      <w:r>
        <w:rPr>
          <w:rFonts w:hint="eastAsia" w:ascii="微软雅黑" w:hAnsi="微软雅黑" w:eastAsia="微软雅黑"/>
          <w:bCs/>
          <w:snapToGrid w:val="0"/>
          <w:kern w:val="0"/>
          <w:szCs w:val="16"/>
        </w:rPr>
        <w:t>本项目的中标人</w:t>
      </w:r>
      <w:r>
        <w:rPr>
          <w:rFonts w:ascii="微软雅黑" w:hAnsi="微软雅黑" w:eastAsia="微软雅黑"/>
          <w:bCs/>
          <w:snapToGrid w:val="0"/>
          <w:kern w:val="0"/>
          <w:szCs w:val="16"/>
        </w:rPr>
        <w:t>。</w:t>
      </w:r>
    </w:p>
    <w:p>
      <w:pPr>
        <w:spacing w:line="360" w:lineRule="auto"/>
        <w:rPr>
          <w:rFonts w:ascii="微软雅黑" w:hAnsi="微软雅黑" w:eastAsia="微软雅黑" w:cs="Arial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center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separate"/>
    </w:r>
    <w: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F2B97"/>
    <w:multiLevelType w:val="singleLevel"/>
    <w:tmpl w:val="DEDF2B9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49B2BF8"/>
    <w:multiLevelType w:val="multilevel"/>
    <w:tmpl w:val="149B2BF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entative="0">
      <w:start w:val="5"/>
      <w:numFmt w:val="japaneseCounting"/>
      <w:lvlText w:val="%3、"/>
      <w:lvlJc w:val="left"/>
      <w:pPr>
        <w:ind w:left="1470" w:hanging="63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455749"/>
    <w:multiLevelType w:val="multilevel"/>
    <w:tmpl w:val="6C455749"/>
    <w:lvl w:ilvl="0" w:tentative="0">
      <w:start w:val="1"/>
      <w:numFmt w:val="decimal"/>
      <w:lvlText w:val="(%1)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JjYTEzYzEzMjVjOGIxYWQwMTc0ZTUwZGE2YjIifQ=="/>
  </w:docVars>
  <w:rsids>
    <w:rsidRoot w:val="00172A27"/>
    <w:rsid w:val="00002DFD"/>
    <w:rsid w:val="00003FE0"/>
    <w:rsid w:val="00004F63"/>
    <w:rsid w:val="00006AEA"/>
    <w:rsid w:val="00007BF1"/>
    <w:rsid w:val="00007CC7"/>
    <w:rsid w:val="00010C55"/>
    <w:rsid w:val="00014330"/>
    <w:rsid w:val="00014F74"/>
    <w:rsid w:val="00020035"/>
    <w:rsid w:val="00020F67"/>
    <w:rsid w:val="00022171"/>
    <w:rsid w:val="000245DA"/>
    <w:rsid w:val="00024EFD"/>
    <w:rsid w:val="0002637B"/>
    <w:rsid w:val="00026656"/>
    <w:rsid w:val="00026CDE"/>
    <w:rsid w:val="00031A8E"/>
    <w:rsid w:val="000341FE"/>
    <w:rsid w:val="00036960"/>
    <w:rsid w:val="00040A09"/>
    <w:rsid w:val="000412CF"/>
    <w:rsid w:val="000416F3"/>
    <w:rsid w:val="00041918"/>
    <w:rsid w:val="000425FC"/>
    <w:rsid w:val="00045B8E"/>
    <w:rsid w:val="00047693"/>
    <w:rsid w:val="00047DF5"/>
    <w:rsid w:val="00050282"/>
    <w:rsid w:val="00057085"/>
    <w:rsid w:val="00057567"/>
    <w:rsid w:val="00060043"/>
    <w:rsid w:val="00061EFE"/>
    <w:rsid w:val="00063E33"/>
    <w:rsid w:val="00067030"/>
    <w:rsid w:val="000769AB"/>
    <w:rsid w:val="000800CF"/>
    <w:rsid w:val="00081D41"/>
    <w:rsid w:val="00082B7D"/>
    <w:rsid w:val="000851C9"/>
    <w:rsid w:val="000851E2"/>
    <w:rsid w:val="00087A93"/>
    <w:rsid w:val="000903B3"/>
    <w:rsid w:val="0009059C"/>
    <w:rsid w:val="000947FC"/>
    <w:rsid w:val="00095CA3"/>
    <w:rsid w:val="00096353"/>
    <w:rsid w:val="000A220A"/>
    <w:rsid w:val="000A31F6"/>
    <w:rsid w:val="000A44CB"/>
    <w:rsid w:val="000A5847"/>
    <w:rsid w:val="000A629B"/>
    <w:rsid w:val="000A6DC1"/>
    <w:rsid w:val="000A7AA4"/>
    <w:rsid w:val="000B0EEB"/>
    <w:rsid w:val="000B11EA"/>
    <w:rsid w:val="000B2B02"/>
    <w:rsid w:val="000B511B"/>
    <w:rsid w:val="000B55FB"/>
    <w:rsid w:val="000C0C25"/>
    <w:rsid w:val="000C2042"/>
    <w:rsid w:val="000C2906"/>
    <w:rsid w:val="000C47B9"/>
    <w:rsid w:val="000C4B67"/>
    <w:rsid w:val="000C4FD9"/>
    <w:rsid w:val="000C5E53"/>
    <w:rsid w:val="000C5F3A"/>
    <w:rsid w:val="000C66F9"/>
    <w:rsid w:val="000C6EA0"/>
    <w:rsid w:val="000C7BCF"/>
    <w:rsid w:val="000D13D1"/>
    <w:rsid w:val="000D52FC"/>
    <w:rsid w:val="000D76BF"/>
    <w:rsid w:val="000E08BF"/>
    <w:rsid w:val="000E234E"/>
    <w:rsid w:val="000E2A51"/>
    <w:rsid w:val="000E400E"/>
    <w:rsid w:val="000E47F2"/>
    <w:rsid w:val="000E6FEB"/>
    <w:rsid w:val="000E74F9"/>
    <w:rsid w:val="000F18D6"/>
    <w:rsid w:val="000F3811"/>
    <w:rsid w:val="000F4C40"/>
    <w:rsid w:val="000F4EA6"/>
    <w:rsid w:val="000F6C42"/>
    <w:rsid w:val="000F7BFE"/>
    <w:rsid w:val="00102710"/>
    <w:rsid w:val="00106D8C"/>
    <w:rsid w:val="00107D70"/>
    <w:rsid w:val="00107E44"/>
    <w:rsid w:val="0011051D"/>
    <w:rsid w:val="001124A6"/>
    <w:rsid w:val="0011522B"/>
    <w:rsid w:val="00120C76"/>
    <w:rsid w:val="00123CA9"/>
    <w:rsid w:val="001270A8"/>
    <w:rsid w:val="001272AD"/>
    <w:rsid w:val="0012772C"/>
    <w:rsid w:val="00130B30"/>
    <w:rsid w:val="00131FCF"/>
    <w:rsid w:val="001333ED"/>
    <w:rsid w:val="00134AA1"/>
    <w:rsid w:val="001360DC"/>
    <w:rsid w:val="001429A6"/>
    <w:rsid w:val="00146D66"/>
    <w:rsid w:val="00150D51"/>
    <w:rsid w:val="001514F3"/>
    <w:rsid w:val="001537FE"/>
    <w:rsid w:val="001540D4"/>
    <w:rsid w:val="00155BCD"/>
    <w:rsid w:val="001576F0"/>
    <w:rsid w:val="00161FFC"/>
    <w:rsid w:val="00164ABE"/>
    <w:rsid w:val="00165A0D"/>
    <w:rsid w:val="00165A2C"/>
    <w:rsid w:val="00166D6C"/>
    <w:rsid w:val="00167474"/>
    <w:rsid w:val="00172A27"/>
    <w:rsid w:val="0017508F"/>
    <w:rsid w:val="00176296"/>
    <w:rsid w:val="00177D45"/>
    <w:rsid w:val="00182C53"/>
    <w:rsid w:val="00183344"/>
    <w:rsid w:val="00183713"/>
    <w:rsid w:val="00184CAC"/>
    <w:rsid w:val="001903F7"/>
    <w:rsid w:val="001A06E7"/>
    <w:rsid w:val="001A4DA5"/>
    <w:rsid w:val="001B16F1"/>
    <w:rsid w:val="001B17D8"/>
    <w:rsid w:val="001B21CA"/>
    <w:rsid w:val="001C0EF8"/>
    <w:rsid w:val="001C2DEF"/>
    <w:rsid w:val="001C347C"/>
    <w:rsid w:val="001C59B5"/>
    <w:rsid w:val="001C6824"/>
    <w:rsid w:val="001C6A11"/>
    <w:rsid w:val="001C6CA3"/>
    <w:rsid w:val="001D2E4D"/>
    <w:rsid w:val="001D5318"/>
    <w:rsid w:val="001D5729"/>
    <w:rsid w:val="001D6510"/>
    <w:rsid w:val="001D72EB"/>
    <w:rsid w:val="001D76B4"/>
    <w:rsid w:val="001E3044"/>
    <w:rsid w:val="001E3BDF"/>
    <w:rsid w:val="001E764E"/>
    <w:rsid w:val="001F698C"/>
    <w:rsid w:val="001F7762"/>
    <w:rsid w:val="00200A8E"/>
    <w:rsid w:val="00200B44"/>
    <w:rsid w:val="00203206"/>
    <w:rsid w:val="00203E75"/>
    <w:rsid w:val="002110A5"/>
    <w:rsid w:val="00213915"/>
    <w:rsid w:val="0021512E"/>
    <w:rsid w:val="002321F4"/>
    <w:rsid w:val="00242A3A"/>
    <w:rsid w:val="002433E1"/>
    <w:rsid w:val="00243A48"/>
    <w:rsid w:val="00244C48"/>
    <w:rsid w:val="002469D0"/>
    <w:rsid w:val="00247865"/>
    <w:rsid w:val="002531CF"/>
    <w:rsid w:val="00260303"/>
    <w:rsid w:val="002632A7"/>
    <w:rsid w:val="002642B6"/>
    <w:rsid w:val="00264933"/>
    <w:rsid w:val="00265DBA"/>
    <w:rsid w:val="002662A5"/>
    <w:rsid w:val="002717C3"/>
    <w:rsid w:val="002738C5"/>
    <w:rsid w:val="00277A0D"/>
    <w:rsid w:val="00277E3B"/>
    <w:rsid w:val="002808A8"/>
    <w:rsid w:val="00281B98"/>
    <w:rsid w:val="00283D42"/>
    <w:rsid w:val="00284DF2"/>
    <w:rsid w:val="002855B6"/>
    <w:rsid w:val="00285D2B"/>
    <w:rsid w:val="0028670B"/>
    <w:rsid w:val="00292DF0"/>
    <w:rsid w:val="00293140"/>
    <w:rsid w:val="00295A13"/>
    <w:rsid w:val="002963AF"/>
    <w:rsid w:val="00296423"/>
    <w:rsid w:val="002A0CFD"/>
    <w:rsid w:val="002A22BC"/>
    <w:rsid w:val="002A3301"/>
    <w:rsid w:val="002A683D"/>
    <w:rsid w:val="002B091E"/>
    <w:rsid w:val="002B1C33"/>
    <w:rsid w:val="002B1F58"/>
    <w:rsid w:val="002B490D"/>
    <w:rsid w:val="002B6924"/>
    <w:rsid w:val="002C000A"/>
    <w:rsid w:val="002C1684"/>
    <w:rsid w:val="002C243F"/>
    <w:rsid w:val="002C3DD6"/>
    <w:rsid w:val="002C54AB"/>
    <w:rsid w:val="002D16FD"/>
    <w:rsid w:val="002D2B44"/>
    <w:rsid w:val="002D4845"/>
    <w:rsid w:val="002D653F"/>
    <w:rsid w:val="002E0516"/>
    <w:rsid w:val="002E0554"/>
    <w:rsid w:val="002E08C1"/>
    <w:rsid w:val="002E0947"/>
    <w:rsid w:val="002E2763"/>
    <w:rsid w:val="002E39DA"/>
    <w:rsid w:val="002F3E89"/>
    <w:rsid w:val="002F573F"/>
    <w:rsid w:val="002F71D0"/>
    <w:rsid w:val="002F7EDE"/>
    <w:rsid w:val="00300819"/>
    <w:rsid w:val="003013FB"/>
    <w:rsid w:val="00303886"/>
    <w:rsid w:val="00303C89"/>
    <w:rsid w:val="003041CC"/>
    <w:rsid w:val="00305D19"/>
    <w:rsid w:val="0030642A"/>
    <w:rsid w:val="003071AB"/>
    <w:rsid w:val="00310A96"/>
    <w:rsid w:val="00312F24"/>
    <w:rsid w:val="00320FF0"/>
    <w:rsid w:val="00321373"/>
    <w:rsid w:val="00322C44"/>
    <w:rsid w:val="00323AAB"/>
    <w:rsid w:val="0032415C"/>
    <w:rsid w:val="00326157"/>
    <w:rsid w:val="00327AC9"/>
    <w:rsid w:val="0033059F"/>
    <w:rsid w:val="003366A4"/>
    <w:rsid w:val="00337A52"/>
    <w:rsid w:val="003411C3"/>
    <w:rsid w:val="00341760"/>
    <w:rsid w:val="00342130"/>
    <w:rsid w:val="00342CD5"/>
    <w:rsid w:val="00344475"/>
    <w:rsid w:val="0034714C"/>
    <w:rsid w:val="0035147F"/>
    <w:rsid w:val="0035365F"/>
    <w:rsid w:val="00360804"/>
    <w:rsid w:val="00366F80"/>
    <w:rsid w:val="003708EB"/>
    <w:rsid w:val="00370FE6"/>
    <w:rsid w:val="00371783"/>
    <w:rsid w:val="0037233B"/>
    <w:rsid w:val="00372796"/>
    <w:rsid w:val="00373124"/>
    <w:rsid w:val="003734F5"/>
    <w:rsid w:val="00374414"/>
    <w:rsid w:val="00374466"/>
    <w:rsid w:val="00374C4A"/>
    <w:rsid w:val="00376F27"/>
    <w:rsid w:val="00383705"/>
    <w:rsid w:val="00387747"/>
    <w:rsid w:val="0039120B"/>
    <w:rsid w:val="00393663"/>
    <w:rsid w:val="00394B74"/>
    <w:rsid w:val="003952FC"/>
    <w:rsid w:val="0039566B"/>
    <w:rsid w:val="0039570D"/>
    <w:rsid w:val="003A1560"/>
    <w:rsid w:val="003A26BB"/>
    <w:rsid w:val="003A3B35"/>
    <w:rsid w:val="003A44E6"/>
    <w:rsid w:val="003A536C"/>
    <w:rsid w:val="003B033D"/>
    <w:rsid w:val="003B2DD3"/>
    <w:rsid w:val="003B67EA"/>
    <w:rsid w:val="003C2042"/>
    <w:rsid w:val="003C2757"/>
    <w:rsid w:val="003C379E"/>
    <w:rsid w:val="003C6734"/>
    <w:rsid w:val="003C6D4B"/>
    <w:rsid w:val="003C7061"/>
    <w:rsid w:val="003C7E53"/>
    <w:rsid w:val="003D0386"/>
    <w:rsid w:val="003D0388"/>
    <w:rsid w:val="003D203F"/>
    <w:rsid w:val="003D338B"/>
    <w:rsid w:val="003E1440"/>
    <w:rsid w:val="003E226F"/>
    <w:rsid w:val="003E28EA"/>
    <w:rsid w:val="003E2A21"/>
    <w:rsid w:val="003E355F"/>
    <w:rsid w:val="003E40EC"/>
    <w:rsid w:val="003E7DF8"/>
    <w:rsid w:val="003F0AF7"/>
    <w:rsid w:val="003F16CC"/>
    <w:rsid w:val="003F3519"/>
    <w:rsid w:val="003F6A60"/>
    <w:rsid w:val="004001DE"/>
    <w:rsid w:val="0040052E"/>
    <w:rsid w:val="00400593"/>
    <w:rsid w:val="004037F6"/>
    <w:rsid w:val="00403B32"/>
    <w:rsid w:val="00413D51"/>
    <w:rsid w:val="00414399"/>
    <w:rsid w:val="00414541"/>
    <w:rsid w:val="00417705"/>
    <w:rsid w:val="00421649"/>
    <w:rsid w:val="00423FBE"/>
    <w:rsid w:val="00425DBC"/>
    <w:rsid w:val="004278EB"/>
    <w:rsid w:val="0043148C"/>
    <w:rsid w:val="00432272"/>
    <w:rsid w:val="00441FA0"/>
    <w:rsid w:val="00443165"/>
    <w:rsid w:val="004439F4"/>
    <w:rsid w:val="00443CB9"/>
    <w:rsid w:val="00445C7A"/>
    <w:rsid w:val="0045009A"/>
    <w:rsid w:val="0045028E"/>
    <w:rsid w:val="00451806"/>
    <w:rsid w:val="00453776"/>
    <w:rsid w:val="00460B41"/>
    <w:rsid w:val="00462627"/>
    <w:rsid w:val="0046438B"/>
    <w:rsid w:val="0047027D"/>
    <w:rsid w:val="004710F1"/>
    <w:rsid w:val="00471E13"/>
    <w:rsid w:val="00473190"/>
    <w:rsid w:val="00476908"/>
    <w:rsid w:val="004806D5"/>
    <w:rsid w:val="0048678B"/>
    <w:rsid w:val="00486F7C"/>
    <w:rsid w:val="004875F9"/>
    <w:rsid w:val="00487A09"/>
    <w:rsid w:val="00490118"/>
    <w:rsid w:val="00491114"/>
    <w:rsid w:val="00491909"/>
    <w:rsid w:val="004920D7"/>
    <w:rsid w:val="00492B45"/>
    <w:rsid w:val="00495EFA"/>
    <w:rsid w:val="0049689F"/>
    <w:rsid w:val="004A1BC4"/>
    <w:rsid w:val="004A2AE0"/>
    <w:rsid w:val="004A592D"/>
    <w:rsid w:val="004A6A5F"/>
    <w:rsid w:val="004A7F79"/>
    <w:rsid w:val="004B1DB8"/>
    <w:rsid w:val="004B471E"/>
    <w:rsid w:val="004B5E49"/>
    <w:rsid w:val="004B6EC5"/>
    <w:rsid w:val="004C2142"/>
    <w:rsid w:val="004C2D59"/>
    <w:rsid w:val="004C5406"/>
    <w:rsid w:val="004D1230"/>
    <w:rsid w:val="004D1CB5"/>
    <w:rsid w:val="004D4395"/>
    <w:rsid w:val="004D58AD"/>
    <w:rsid w:val="004D6023"/>
    <w:rsid w:val="004E2E06"/>
    <w:rsid w:val="004F1836"/>
    <w:rsid w:val="004F2341"/>
    <w:rsid w:val="004F755C"/>
    <w:rsid w:val="005002C3"/>
    <w:rsid w:val="005003AE"/>
    <w:rsid w:val="00511688"/>
    <w:rsid w:val="00514246"/>
    <w:rsid w:val="00515AA1"/>
    <w:rsid w:val="00515DA0"/>
    <w:rsid w:val="00515E48"/>
    <w:rsid w:val="0051681A"/>
    <w:rsid w:val="00516E43"/>
    <w:rsid w:val="00516EF2"/>
    <w:rsid w:val="00520443"/>
    <w:rsid w:val="00523266"/>
    <w:rsid w:val="00523C79"/>
    <w:rsid w:val="0052622D"/>
    <w:rsid w:val="00526505"/>
    <w:rsid w:val="005345E5"/>
    <w:rsid w:val="00536872"/>
    <w:rsid w:val="00536B64"/>
    <w:rsid w:val="00537431"/>
    <w:rsid w:val="005416B0"/>
    <w:rsid w:val="00543CB2"/>
    <w:rsid w:val="00544C16"/>
    <w:rsid w:val="00544CB2"/>
    <w:rsid w:val="00550025"/>
    <w:rsid w:val="005505BE"/>
    <w:rsid w:val="005506B4"/>
    <w:rsid w:val="00551DDB"/>
    <w:rsid w:val="005528C6"/>
    <w:rsid w:val="00555CC6"/>
    <w:rsid w:val="00561362"/>
    <w:rsid w:val="00561DC9"/>
    <w:rsid w:val="00564FE8"/>
    <w:rsid w:val="00566113"/>
    <w:rsid w:val="005665ED"/>
    <w:rsid w:val="0057081B"/>
    <w:rsid w:val="0057086F"/>
    <w:rsid w:val="005711FF"/>
    <w:rsid w:val="00571571"/>
    <w:rsid w:val="00571656"/>
    <w:rsid w:val="00573333"/>
    <w:rsid w:val="00575B17"/>
    <w:rsid w:val="00580A88"/>
    <w:rsid w:val="005873FE"/>
    <w:rsid w:val="005874C3"/>
    <w:rsid w:val="00590AFF"/>
    <w:rsid w:val="005950F6"/>
    <w:rsid w:val="005953FC"/>
    <w:rsid w:val="00595725"/>
    <w:rsid w:val="005A0FA6"/>
    <w:rsid w:val="005A1735"/>
    <w:rsid w:val="005A2582"/>
    <w:rsid w:val="005A31C7"/>
    <w:rsid w:val="005A3E92"/>
    <w:rsid w:val="005A5ECE"/>
    <w:rsid w:val="005A7865"/>
    <w:rsid w:val="005B079D"/>
    <w:rsid w:val="005B3F77"/>
    <w:rsid w:val="005B4DE2"/>
    <w:rsid w:val="005B66E8"/>
    <w:rsid w:val="005B67F7"/>
    <w:rsid w:val="005B752E"/>
    <w:rsid w:val="005C1702"/>
    <w:rsid w:val="005C2680"/>
    <w:rsid w:val="005C6DE9"/>
    <w:rsid w:val="005C7AA3"/>
    <w:rsid w:val="005C7CF5"/>
    <w:rsid w:val="005D155E"/>
    <w:rsid w:val="005D193B"/>
    <w:rsid w:val="005D311E"/>
    <w:rsid w:val="005D3751"/>
    <w:rsid w:val="005D7F4E"/>
    <w:rsid w:val="005E58F9"/>
    <w:rsid w:val="005F05DF"/>
    <w:rsid w:val="005F1EAA"/>
    <w:rsid w:val="005F2485"/>
    <w:rsid w:val="005F329A"/>
    <w:rsid w:val="005F3423"/>
    <w:rsid w:val="005F5AF3"/>
    <w:rsid w:val="005F6D4E"/>
    <w:rsid w:val="0060007F"/>
    <w:rsid w:val="0060011B"/>
    <w:rsid w:val="0060110B"/>
    <w:rsid w:val="00603537"/>
    <w:rsid w:val="006047A7"/>
    <w:rsid w:val="006070CC"/>
    <w:rsid w:val="0061397A"/>
    <w:rsid w:val="00617FEC"/>
    <w:rsid w:val="006207BD"/>
    <w:rsid w:val="00623DA1"/>
    <w:rsid w:val="00624819"/>
    <w:rsid w:val="00624B19"/>
    <w:rsid w:val="006326AF"/>
    <w:rsid w:val="00634060"/>
    <w:rsid w:val="006368DB"/>
    <w:rsid w:val="006415D8"/>
    <w:rsid w:val="00641909"/>
    <w:rsid w:val="00647BF2"/>
    <w:rsid w:val="00647BF9"/>
    <w:rsid w:val="00647D29"/>
    <w:rsid w:val="006533BB"/>
    <w:rsid w:val="00654840"/>
    <w:rsid w:val="006565BB"/>
    <w:rsid w:val="00657FB1"/>
    <w:rsid w:val="006601AD"/>
    <w:rsid w:val="0066145A"/>
    <w:rsid w:val="00662D6A"/>
    <w:rsid w:val="006635DA"/>
    <w:rsid w:val="006654DA"/>
    <w:rsid w:val="00671F29"/>
    <w:rsid w:val="00673642"/>
    <w:rsid w:val="00682CC3"/>
    <w:rsid w:val="0068345B"/>
    <w:rsid w:val="00683BC2"/>
    <w:rsid w:val="00684191"/>
    <w:rsid w:val="00686A33"/>
    <w:rsid w:val="006900C1"/>
    <w:rsid w:val="0069023B"/>
    <w:rsid w:val="0069164B"/>
    <w:rsid w:val="00693FEF"/>
    <w:rsid w:val="006947B1"/>
    <w:rsid w:val="00695480"/>
    <w:rsid w:val="006968F9"/>
    <w:rsid w:val="006972EE"/>
    <w:rsid w:val="006974C4"/>
    <w:rsid w:val="00697EB5"/>
    <w:rsid w:val="006A03E6"/>
    <w:rsid w:val="006A1C2B"/>
    <w:rsid w:val="006A2D28"/>
    <w:rsid w:val="006A45A3"/>
    <w:rsid w:val="006A45E1"/>
    <w:rsid w:val="006A591E"/>
    <w:rsid w:val="006A6995"/>
    <w:rsid w:val="006A7091"/>
    <w:rsid w:val="006B2621"/>
    <w:rsid w:val="006B3B58"/>
    <w:rsid w:val="006B5B54"/>
    <w:rsid w:val="006B5BF3"/>
    <w:rsid w:val="006C07DD"/>
    <w:rsid w:val="006C0ACA"/>
    <w:rsid w:val="006C1616"/>
    <w:rsid w:val="006C38A1"/>
    <w:rsid w:val="006C38F9"/>
    <w:rsid w:val="006C4CE4"/>
    <w:rsid w:val="006C55E5"/>
    <w:rsid w:val="006D2CA2"/>
    <w:rsid w:val="006D306A"/>
    <w:rsid w:val="006D41EC"/>
    <w:rsid w:val="006E0F1B"/>
    <w:rsid w:val="006E1DEA"/>
    <w:rsid w:val="006E2DB3"/>
    <w:rsid w:val="006E3629"/>
    <w:rsid w:val="006E44CF"/>
    <w:rsid w:val="006E72D4"/>
    <w:rsid w:val="006E7EC8"/>
    <w:rsid w:val="006F0135"/>
    <w:rsid w:val="006F1338"/>
    <w:rsid w:val="006F1838"/>
    <w:rsid w:val="006F37D2"/>
    <w:rsid w:val="006F4675"/>
    <w:rsid w:val="006F4C23"/>
    <w:rsid w:val="006F6F38"/>
    <w:rsid w:val="0070047B"/>
    <w:rsid w:val="00702091"/>
    <w:rsid w:val="00703A2F"/>
    <w:rsid w:val="00711C18"/>
    <w:rsid w:val="00720D7A"/>
    <w:rsid w:val="00723C0F"/>
    <w:rsid w:val="00725B73"/>
    <w:rsid w:val="00733D03"/>
    <w:rsid w:val="00734BB8"/>
    <w:rsid w:val="00736A31"/>
    <w:rsid w:val="00737D92"/>
    <w:rsid w:val="00737FE4"/>
    <w:rsid w:val="0074128D"/>
    <w:rsid w:val="007438C6"/>
    <w:rsid w:val="00743FD3"/>
    <w:rsid w:val="007440B7"/>
    <w:rsid w:val="00757689"/>
    <w:rsid w:val="007602D6"/>
    <w:rsid w:val="00760DDA"/>
    <w:rsid w:val="00761888"/>
    <w:rsid w:val="0076314A"/>
    <w:rsid w:val="0077056C"/>
    <w:rsid w:val="00770DC6"/>
    <w:rsid w:val="00772DFD"/>
    <w:rsid w:val="007735DD"/>
    <w:rsid w:val="00773804"/>
    <w:rsid w:val="0077641D"/>
    <w:rsid w:val="007775AC"/>
    <w:rsid w:val="00781745"/>
    <w:rsid w:val="00782221"/>
    <w:rsid w:val="0078555E"/>
    <w:rsid w:val="00785DD7"/>
    <w:rsid w:val="00786BCB"/>
    <w:rsid w:val="00787A74"/>
    <w:rsid w:val="00790699"/>
    <w:rsid w:val="00791D6E"/>
    <w:rsid w:val="007928CE"/>
    <w:rsid w:val="0079335C"/>
    <w:rsid w:val="00796437"/>
    <w:rsid w:val="00797F62"/>
    <w:rsid w:val="007A0D8E"/>
    <w:rsid w:val="007A14F0"/>
    <w:rsid w:val="007A1FB2"/>
    <w:rsid w:val="007A250F"/>
    <w:rsid w:val="007A31E7"/>
    <w:rsid w:val="007A4831"/>
    <w:rsid w:val="007A7496"/>
    <w:rsid w:val="007B1CD8"/>
    <w:rsid w:val="007B4F62"/>
    <w:rsid w:val="007B52CE"/>
    <w:rsid w:val="007B7C59"/>
    <w:rsid w:val="007C11B9"/>
    <w:rsid w:val="007C354B"/>
    <w:rsid w:val="007C3AD1"/>
    <w:rsid w:val="007C3D02"/>
    <w:rsid w:val="007C4227"/>
    <w:rsid w:val="007C6FE7"/>
    <w:rsid w:val="007D16A7"/>
    <w:rsid w:val="007D5079"/>
    <w:rsid w:val="007D6770"/>
    <w:rsid w:val="007D7B3E"/>
    <w:rsid w:val="007E041E"/>
    <w:rsid w:val="007E1B22"/>
    <w:rsid w:val="007E2CE6"/>
    <w:rsid w:val="007E4115"/>
    <w:rsid w:val="007E4442"/>
    <w:rsid w:val="007E5505"/>
    <w:rsid w:val="007E6847"/>
    <w:rsid w:val="007E6F40"/>
    <w:rsid w:val="007F3E05"/>
    <w:rsid w:val="007F4653"/>
    <w:rsid w:val="007F52DD"/>
    <w:rsid w:val="007F5330"/>
    <w:rsid w:val="00802D9F"/>
    <w:rsid w:val="0080394B"/>
    <w:rsid w:val="00811476"/>
    <w:rsid w:val="00812FC8"/>
    <w:rsid w:val="00813045"/>
    <w:rsid w:val="00813D9F"/>
    <w:rsid w:val="00815B33"/>
    <w:rsid w:val="00821992"/>
    <w:rsid w:val="00821C8D"/>
    <w:rsid w:val="0082368C"/>
    <w:rsid w:val="00826C20"/>
    <w:rsid w:val="00832445"/>
    <w:rsid w:val="008335F6"/>
    <w:rsid w:val="0083468F"/>
    <w:rsid w:val="0083575A"/>
    <w:rsid w:val="00842A2E"/>
    <w:rsid w:val="00844DC5"/>
    <w:rsid w:val="00845448"/>
    <w:rsid w:val="00845834"/>
    <w:rsid w:val="0085227B"/>
    <w:rsid w:val="00852D2F"/>
    <w:rsid w:val="0085422C"/>
    <w:rsid w:val="0085726A"/>
    <w:rsid w:val="00857F18"/>
    <w:rsid w:val="00863819"/>
    <w:rsid w:val="00866D89"/>
    <w:rsid w:val="008715E2"/>
    <w:rsid w:val="00874720"/>
    <w:rsid w:val="008754E6"/>
    <w:rsid w:val="00875D84"/>
    <w:rsid w:val="00882371"/>
    <w:rsid w:val="00883765"/>
    <w:rsid w:val="008842C9"/>
    <w:rsid w:val="008844B7"/>
    <w:rsid w:val="008870E1"/>
    <w:rsid w:val="00887AC3"/>
    <w:rsid w:val="00890DCC"/>
    <w:rsid w:val="00891A49"/>
    <w:rsid w:val="00891C95"/>
    <w:rsid w:val="00891EC1"/>
    <w:rsid w:val="00892351"/>
    <w:rsid w:val="00895AD0"/>
    <w:rsid w:val="00896AB0"/>
    <w:rsid w:val="008A027C"/>
    <w:rsid w:val="008A04E0"/>
    <w:rsid w:val="008A0CDB"/>
    <w:rsid w:val="008B02EE"/>
    <w:rsid w:val="008B0BC2"/>
    <w:rsid w:val="008B1782"/>
    <w:rsid w:val="008B27A6"/>
    <w:rsid w:val="008B4D94"/>
    <w:rsid w:val="008B565E"/>
    <w:rsid w:val="008B6EC5"/>
    <w:rsid w:val="008C3007"/>
    <w:rsid w:val="008C465C"/>
    <w:rsid w:val="008C4A39"/>
    <w:rsid w:val="008C5B33"/>
    <w:rsid w:val="008D0F77"/>
    <w:rsid w:val="008D29BE"/>
    <w:rsid w:val="008D2F21"/>
    <w:rsid w:val="008D62EF"/>
    <w:rsid w:val="008D7373"/>
    <w:rsid w:val="008E00BA"/>
    <w:rsid w:val="008E1159"/>
    <w:rsid w:val="008E20ED"/>
    <w:rsid w:val="008E40CD"/>
    <w:rsid w:val="008E4C41"/>
    <w:rsid w:val="008E734E"/>
    <w:rsid w:val="008F36C8"/>
    <w:rsid w:val="008F3A74"/>
    <w:rsid w:val="008F4A32"/>
    <w:rsid w:val="008F5912"/>
    <w:rsid w:val="008F6362"/>
    <w:rsid w:val="008F637B"/>
    <w:rsid w:val="008F6EC4"/>
    <w:rsid w:val="008F7A41"/>
    <w:rsid w:val="00904DEC"/>
    <w:rsid w:val="00905373"/>
    <w:rsid w:val="0091518F"/>
    <w:rsid w:val="009155FC"/>
    <w:rsid w:val="00916429"/>
    <w:rsid w:val="00917CAE"/>
    <w:rsid w:val="00923C98"/>
    <w:rsid w:val="00931A13"/>
    <w:rsid w:val="00931EAC"/>
    <w:rsid w:val="00934726"/>
    <w:rsid w:val="009354A0"/>
    <w:rsid w:val="009360DC"/>
    <w:rsid w:val="0093674D"/>
    <w:rsid w:val="00941378"/>
    <w:rsid w:val="00941C83"/>
    <w:rsid w:val="009450AB"/>
    <w:rsid w:val="00950AE9"/>
    <w:rsid w:val="00953848"/>
    <w:rsid w:val="00957EDB"/>
    <w:rsid w:val="00960C8B"/>
    <w:rsid w:val="009624EF"/>
    <w:rsid w:val="00963C4C"/>
    <w:rsid w:val="00970DF4"/>
    <w:rsid w:val="00974B43"/>
    <w:rsid w:val="00974D05"/>
    <w:rsid w:val="009756C0"/>
    <w:rsid w:val="00977CAE"/>
    <w:rsid w:val="0098215B"/>
    <w:rsid w:val="0098301B"/>
    <w:rsid w:val="00984BE4"/>
    <w:rsid w:val="00984F1E"/>
    <w:rsid w:val="00990063"/>
    <w:rsid w:val="0099066A"/>
    <w:rsid w:val="00993C74"/>
    <w:rsid w:val="009941B1"/>
    <w:rsid w:val="0099536A"/>
    <w:rsid w:val="009966BD"/>
    <w:rsid w:val="00997CBE"/>
    <w:rsid w:val="009A1355"/>
    <w:rsid w:val="009A1B4B"/>
    <w:rsid w:val="009A25C8"/>
    <w:rsid w:val="009A2E8C"/>
    <w:rsid w:val="009A319A"/>
    <w:rsid w:val="009A33CB"/>
    <w:rsid w:val="009A4BD1"/>
    <w:rsid w:val="009A5582"/>
    <w:rsid w:val="009A616E"/>
    <w:rsid w:val="009A71E0"/>
    <w:rsid w:val="009A7444"/>
    <w:rsid w:val="009A744C"/>
    <w:rsid w:val="009A7D72"/>
    <w:rsid w:val="009B121D"/>
    <w:rsid w:val="009B1457"/>
    <w:rsid w:val="009B14EC"/>
    <w:rsid w:val="009B21EF"/>
    <w:rsid w:val="009B251D"/>
    <w:rsid w:val="009B44D8"/>
    <w:rsid w:val="009B4EA0"/>
    <w:rsid w:val="009B620D"/>
    <w:rsid w:val="009C062A"/>
    <w:rsid w:val="009C3C7D"/>
    <w:rsid w:val="009C45B9"/>
    <w:rsid w:val="009C47B0"/>
    <w:rsid w:val="009C5BA2"/>
    <w:rsid w:val="009D1C4B"/>
    <w:rsid w:val="009D38BB"/>
    <w:rsid w:val="009D699F"/>
    <w:rsid w:val="009D7286"/>
    <w:rsid w:val="009D7311"/>
    <w:rsid w:val="009E0C37"/>
    <w:rsid w:val="009E5C34"/>
    <w:rsid w:val="009E6D5F"/>
    <w:rsid w:val="009E7208"/>
    <w:rsid w:val="009F1BE0"/>
    <w:rsid w:val="009F4E65"/>
    <w:rsid w:val="009F6D7D"/>
    <w:rsid w:val="00A00C0C"/>
    <w:rsid w:val="00A01FF2"/>
    <w:rsid w:val="00A025CD"/>
    <w:rsid w:val="00A0538A"/>
    <w:rsid w:val="00A05E02"/>
    <w:rsid w:val="00A06EB0"/>
    <w:rsid w:val="00A079C7"/>
    <w:rsid w:val="00A12FCE"/>
    <w:rsid w:val="00A130A4"/>
    <w:rsid w:val="00A20DB1"/>
    <w:rsid w:val="00A2637A"/>
    <w:rsid w:val="00A27132"/>
    <w:rsid w:val="00A33E36"/>
    <w:rsid w:val="00A357EB"/>
    <w:rsid w:val="00A35D66"/>
    <w:rsid w:val="00A43598"/>
    <w:rsid w:val="00A453EC"/>
    <w:rsid w:val="00A47ACD"/>
    <w:rsid w:val="00A508E5"/>
    <w:rsid w:val="00A535F6"/>
    <w:rsid w:val="00A5403B"/>
    <w:rsid w:val="00A6364F"/>
    <w:rsid w:val="00A70A42"/>
    <w:rsid w:val="00A720E1"/>
    <w:rsid w:val="00A7413C"/>
    <w:rsid w:val="00A74C0E"/>
    <w:rsid w:val="00A74D6A"/>
    <w:rsid w:val="00A7503A"/>
    <w:rsid w:val="00A771E7"/>
    <w:rsid w:val="00A809D4"/>
    <w:rsid w:val="00A82A64"/>
    <w:rsid w:val="00A842E1"/>
    <w:rsid w:val="00A84B3E"/>
    <w:rsid w:val="00A90706"/>
    <w:rsid w:val="00A92747"/>
    <w:rsid w:val="00A9403D"/>
    <w:rsid w:val="00A96AF7"/>
    <w:rsid w:val="00A970DA"/>
    <w:rsid w:val="00AA248B"/>
    <w:rsid w:val="00AA25DA"/>
    <w:rsid w:val="00AA3353"/>
    <w:rsid w:val="00AA5A88"/>
    <w:rsid w:val="00AA6CE4"/>
    <w:rsid w:val="00AA7458"/>
    <w:rsid w:val="00AA7476"/>
    <w:rsid w:val="00AA7971"/>
    <w:rsid w:val="00AB158B"/>
    <w:rsid w:val="00AB2E75"/>
    <w:rsid w:val="00AB383B"/>
    <w:rsid w:val="00AB405A"/>
    <w:rsid w:val="00AC0911"/>
    <w:rsid w:val="00AC1736"/>
    <w:rsid w:val="00AC312F"/>
    <w:rsid w:val="00AC469A"/>
    <w:rsid w:val="00AC4949"/>
    <w:rsid w:val="00AD24BB"/>
    <w:rsid w:val="00AD3918"/>
    <w:rsid w:val="00AD5DB2"/>
    <w:rsid w:val="00AD608C"/>
    <w:rsid w:val="00AD6582"/>
    <w:rsid w:val="00AD7089"/>
    <w:rsid w:val="00AE3B1A"/>
    <w:rsid w:val="00AE46E2"/>
    <w:rsid w:val="00B015EA"/>
    <w:rsid w:val="00B0327F"/>
    <w:rsid w:val="00B0418A"/>
    <w:rsid w:val="00B065DD"/>
    <w:rsid w:val="00B1186B"/>
    <w:rsid w:val="00B13363"/>
    <w:rsid w:val="00B14B09"/>
    <w:rsid w:val="00B15256"/>
    <w:rsid w:val="00B202F4"/>
    <w:rsid w:val="00B2212C"/>
    <w:rsid w:val="00B22C11"/>
    <w:rsid w:val="00B279A4"/>
    <w:rsid w:val="00B31628"/>
    <w:rsid w:val="00B3241D"/>
    <w:rsid w:val="00B32AE3"/>
    <w:rsid w:val="00B377E4"/>
    <w:rsid w:val="00B4122A"/>
    <w:rsid w:val="00B446A2"/>
    <w:rsid w:val="00B44D8E"/>
    <w:rsid w:val="00B47926"/>
    <w:rsid w:val="00B5015F"/>
    <w:rsid w:val="00B51CE1"/>
    <w:rsid w:val="00B523B9"/>
    <w:rsid w:val="00B53D64"/>
    <w:rsid w:val="00B53DF3"/>
    <w:rsid w:val="00B57150"/>
    <w:rsid w:val="00B578F3"/>
    <w:rsid w:val="00B57DD8"/>
    <w:rsid w:val="00B61660"/>
    <w:rsid w:val="00B61A92"/>
    <w:rsid w:val="00B7056B"/>
    <w:rsid w:val="00B707E1"/>
    <w:rsid w:val="00B70A6E"/>
    <w:rsid w:val="00B70AC9"/>
    <w:rsid w:val="00B70B21"/>
    <w:rsid w:val="00B761A0"/>
    <w:rsid w:val="00B763E4"/>
    <w:rsid w:val="00B76EC4"/>
    <w:rsid w:val="00B77086"/>
    <w:rsid w:val="00B806BD"/>
    <w:rsid w:val="00B84F43"/>
    <w:rsid w:val="00B8613D"/>
    <w:rsid w:val="00B87167"/>
    <w:rsid w:val="00B93434"/>
    <w:rsid w:val="00B94A26"/>
    <w:rsid w:val="00B96BCE"/>
    <w:rsid w:val="00BA07D2"/>
    <w:rsid w:val="00BA0CA8"/>
    <w:rsid w:val="00BA1D32"/>
    <w:rsid w:val="00BA5874"/>
    <w:rsid w:val="00BA6892"/>
    <w:rsid w:val="00BB039A"/>
    <w:rsid w:val="00BB0C51"/>
    <w:rsid w:val="00BB288A"/>
    <w:rsid w:val="00BB2FE5"/>
    <w:rsid w:val="00BB465F"/>
    <w:rsid w:val="00BB6417"/>
    <w:rsid w:val="00BB7035"/>
    <w:rsid w:val="00BC1253"/>
    <w:rsid w:val="00BC1A06"/>
    <w:rsid w:val="00BC1F95"/>
    <w:rsid w:val="00BC2FF0"/>
    <w:rsid w:val="00BC3605"/>
    <w:rsid w:val="00BC3C1A"/>
    <w:rsid w:val="00BC5997"/>
    <w:rsid w:val="00BC5AC8"/>
    <w:rsid w:val="00BC5F71"/>
    <w:rsid w:val="00BD0A03"/>
    <w:rsid w:val="00BD2527"/>
    <w:rsid w:val="00BD2800"/>
    <w:rsid w:val="00BD49A4"/>
    <w:rsid w:val="00BD4E2B"/>
    <w:rsid w:val="00BD6348"/>
    <w:rsid w:val="00BE0023"/>
    <w:rsid w:val="00BE595D"/>
    <w:rsid w:val="00BF3182"/>
    <w:rsid w:val="00BF61CE"/>
    <w:rsid w:val="00BF6892"/>
    <w:rsid w:val="00C0132F"/>
    <w:rsid w:val="00C04988"/>
    <w:rsid w:val="00C0508C"/>
    <w:rsid w:val="00C05A4E"/>
    <w:rsid w:val="00C079A4"/>
    <w:rsid w:val="00C105A5"/>
    <w:rsid w:val="00C12189"/>
    <w:rsid w:val="00C135A1"/>
    <w:rsid w:val="00C13681"/>
    <w:rsid w:val="00C1412A"/>
    <w:rsid w:val="00C14FAA"/>
    <w:rsid w:val="00C172CC"/>
    <w:rsid w:val="00C17FCB"/>
    <w:rsid w:val="00C20A04"/>
    <w:rsid w:val="00C21927"/>
    <w:rsid w:val="00C230A9"/>
    <w:rsid w:val="00C25348"/>
    <w:rsid w:val="00C257D8"/>
    <w:rsid w:val="00C2660D"/>
    <w:rsid w:val="00C30109"/>
    <w:rsid w:val="00C31E1E"/>
    <w:rsid w:val="00C3329C"/>
    <w:rsid w:val="00C33774"/>
    <w:rsid w:val="00C33E4B"/>
    <w:rsid w:val="00C351EC"/>
    <w:rsid w:val="00C40B12"/>
    <w:rsid w:val="00C4250B"/>
    <w:rsid w:val="00C445DE"/>
    <w:rsid w:val="00C46EEE"/>
    <w:rsid w:val="00C513C5"/>
    <w:rsid w:val="00C515F3"/>
    <w:rsid w:val="00C537E6"/>
    <w:rsid w:val="00C53EC9"/>
    <w:rsid w:val="00C562B1"/>
    <w:rsid w:val="00C56E2B"/>
    <w:rsid w:val="00C57065"/>
    <w:rsid w:val="00C639C5"/>
    <w:rsid w:val="00C657B2"/>
    <w:rsid w:val="00C70C06"/>
    <w:rsid w:val="00C76062"/>
    <w:rsid w:val="00C76A47"/>
    <w:rsid w:val="00C84F48"/>
    <w:rsid w:val="00C8682B"/>
    <w:rsid w:val="00C86F25"/>
    <w:rsid w:val="00C9034E"/>
    <w:rsid w:val="00C92517"/>
    <w:rsid w:val="00C929C4"/>
    <w:rsid w:val="00C93F32"/>
    <w:rsid w:val="00C952B6"/>
    <w:rsid w:val="00C97375"/>
    <w:rsid w:val="00CA4E0F"/>
    <w:rsid w:val="00CA6B46"/>
    <w:rsid w:val="00CB149D"/>
    <w:rsid w:val="00CB2314"/>
    <w:rsid w:val="00CB30EB"/>
    <w:rsid w:val="00CB3B91"/>
    <w:rsid w:val="00CB4EEB"/>
    <w:rsid w:val="00CB707C"/>
    <w:rsid w:val="00CC2FFD"/>
    <w:rsid w:val="00CC4069"/>
    <w:rsid w:val="00CC5E44"/>
    <w:rsid w:val="00CC6884"/>
    <w:rsid w:val="00CD3D07"/>
    <w:rsid w:val="00CD40BA"/>
    <w:rsid w:val="00CD45B2"/>
    <w:rsid w:val="00CD4740"/>
    <w:rsid w:val="00CD4EFF"/>
    <w:rsid w:val="00CD5E05"/>
    <w:rsid w:val="00CD69CE"/>
    <w:rsid w:val="00CD6B65"/>
    <w:rsid w:val="00CE1D58"/>
    <w:rsid w:val="00CE3AFD"/>
    <w:rsid w:val="00CE4717"/>
    <w:rsid w:val="00CE6E8A"/>
    <w:rsid w:val="00CF02F5"/>
    <w:rsid w:val="00CF0FD4"/>
    <w:rsid w:val="00CF17B7"/>
    <w:rsid w:val="00CF212E"/>
    <w:rsid w:val="00CF25E5"/>
    <w:rsid w:val="00CF4806"/>
    <w:rsid w:val="00CF7E98"/>
    <w:rsid w:val="00D01037"/>
    <w:rsid w:val="00D02C46"/>
    <w:rsid w:val="00D03ACD"/>
    <w:rsid w:val="00D04811"/>
    <w:rsid w:val="00D0666C"/>
    <w:rsid w:val="00D11885"/>
    <w:rsid w:val="00D118BB"/>
    <w:rsid w:val="00D13203"/>
    <w:rsid w:val="00D13229"/>
    <w:rsid w:val="00D1635C"/>
    <w:rsid w:val="00D1658C"/>
    <w:rsid w:val="00D20A73"/>
    <w:rsid w:val="00D2272C"/>
    <w:rsid w:val="00D22AE1"/>
    <w:rsid w:val="00D30E7F"/>
    <w:rsid w:val="00D3357E"/>
    <w:rsid w:val="00D353F9"/>
    <w:rsid w:val="00D356E8"/>
    <w:rsid w:val="00D35DD4"/>
    <w:rsid w:val="00D36EC8"/>
    <w:rsid w:val="00D4111D"/>
    <w:rsid w:val="00D4133F"/>
    <w:rsid w:val="00D4326D"/>
    <w:rsid w:val="00D4525F"/>
    <w:rsid w:val="00D4669E"/>
    <w:rsid w:val="00D46CFA"/>
    <w:rsid w:val="00D50B5C"/>
    <w:rsid w:val="00D53DEC"/>
    <w:rsid w:val="00D57EA9"/>
    <w:rsid w:val="00D6157E"/>
    <w:rsid w:val="00D62766"/>
    <w:rsid w:val="00D63F19"/>
    <w:rsid w:val="00D65DBC"/>
    <w:rsid w:val="00D73859"/>
    <w:rsid w:val="00D7388C"/>
    <w:rsid w:val="00D73E0A"/>
    <w:rsid w:val="00D74872"/>
    <w:rsid w:val="00D84F4F"/>
    <w:rsid w:val="00D86242"/>
    <w:rsid w:val="00D86E11"/>
    <w:rsid w:val="00D90A0E"/>
    <w:rsid w:val="00D93B3F"/>
    <w:rsid w:val="00D95D76"/>
    <w:rsid w:val="00DA4915"/>
    <w:rsid w:val="00DA5B9A"/>
    <w:rsid w:val="00DA717F"/>
    <w:rsid w:val="00DB2741"/>
    <w:rsid w:val="00DC4519"/>
    <w:rsid w:val="00DC6D20"/>
    <w:rsid w:val="00DC79B2"/>
    <w:rsid w:val="00DC7E33"/>
    <w:rsid w:val="00DD1960"/>
    <w:rsid w:val="00DD213C"/>
    <w:rsid w:val="00DD351C"/>
    <w:rsid w:val="00DD3682"/>
    <w:rsid w:val="00DD56AD"/>
    <w:rsid w:val="00DD6E81"/>
    <w:rsid w:val="00DE0358"/>
    <w:rsid w:val="00DE55A4"/>
    <w:rsid w:val="00DE56CD"/>
    <w:rsid w:val="00DF13FF"/>
    <w:rsid w:val="00DF19D3"/>
    <w:rsid w:val="00DF1E73"/>
    <w:rsid w:val="00DF2F3D"/>
    <w:rsid w:val="00E0161B"/>
    <w:rsid w:val="00E02032"/>
    <w:rsid w:val="00E03E4E"/>
    <w:rsid w:val="00E04C20"/>
    <w:rsid w:val="00E10504"/>
    <w:rsid w:val="00E15C6A"/>
    <w:rsid w:val="00E16225"/>
    <w:rsid w:val="00E17718"/>
    <w:rsid w:val="00E17E53"/>
    <w:rsid w:val="00E2148D"/>
    <w:rsid w:val="00E21F11"/>
    <w:rsid w:val="00E248AD"/>
    <w:rsid w:val="00E249E5"/>
    <w:rsid w:val="00E25CEF"/>
    <w:rsid w:val="00E26CA5"/>
    <w:rsid w:val="00E321D0"/>
    <w:rsid w:val="00E324B7"/>
    <w:rsid w:val="00E3380B"/>
    <w:rsid w:val="00E338A5"/>
    <w:rsid w:val="00E3470C"/>
    <w:rsid w:val="00E34E5E"/>
    <w:rsid w:val="00E35096"/>
    <w:rsid w:val="00E36649"/>
    <w:rsid w:val="00E37615"/>
    <w:rsid w:val="00E417B9"/>
    <w:rsid w:val="00E41A32"/>
    <w:rsid w:val="00E42EE2"/>
    <w:rsid w:val="00E4370F"/>
    <w:rsid w:val="00E44FE5"/>
    <w:rsid w:val="00E45A2B"/>
    <w:rsid w:val="00E46253"/>
    <w:rsid w:val="00E50D09"/>
    <w:rsid w:val="00E56186"/>
    <w:rsid w:val="00E655AE"/>
    <w:rsid w:val="00E7194B"/>
    <w:rsid w:val="00E72645"/>
    <w:rsid w:val="00E7396F"/>
    <w:rsid w:val="00E74B79"/>
    <w:rsid w:val="00E81F93"/>
    <w:rsid w:val="00E82021"/>
    <w:rsid w:val="00E83A39"/>
    <w:rsid w:val="00E8504E"/>
    <w:rsid w:val="00EA0AA8"/>
    <w:rsid w:val="00EA1ECA"/>
    <w:rsid w:val="00EA3CA0"/>
    <w:rsid w:val="00EA3E9F"/>
    <w:rsid w:val="00EA47DE"/>
    <w:rsid w:val="00EA47E1"/>
    <w:rsid w:val="00EA4C7C"/>
    <w:rsid w:val="00EA4CE7"/>
    <w:rsid w:val="00EB0D96"/>
    <w:rsid w:val="00EB12C6"/>
    <w:rsid w:val="00EB220D"/>
    <w:rsid w:val="00EB4A89"/>
    <w:rsid w:val="00EB5E40"/>
    <w:rsid w:val="00EC3905"/>
    <w:rsid w:val="00EC3923"/>
    <w:rsid w:val="00EC62B8"/>
    <w:rsid w:val="00EC6A4A"/>
    <w:rsid w:val="00ED1A67"/>
    <w:rsid w:val="00ED2B38"/>
    <w:rsid w:val="00EE1DFD"/>
    <w:rsid w:val="00EE304A"/>
    <w:rsid w:val="00EE55F8"/>
    <w:rsid w:val="00EE7960"/>
    <w:rsid w:val="00EF0150"/>
    <w:rsid w:val="00EF1F41"/>
    <w:rsid w:val="00EF3522"/>
    <w:rsid w:val="00EF3B8B"/>
    <w:rsid w:val="00F00EC9"/>
    <w:rsid w:val="00F022D0"/>
    <w:rsid w:val="00F04377"/>
    <w:rsid w:val="00F04704"/>
    <w:rsid w:val="00F051E1"/>
    <w:rsid w:val="00F11648"/>
    <w:rsid w:val="00F11E67"/>
    <w:rsid w:val="00F121BF"/>
    <w:rsid w:val="00F1243B"/>
    <w:rsid w:val="00F13C5E"/>
    <w:rsid w:val="00F142B0"/>
    <w:rsid w:val="00F17DC7"/>
    <w:rsid w:val="00F23671"/>
    <w:rsid w:val="00F25F42"/>
    <w:rsid w:val="00F27AC9"/>
    <w:rsid w:val="00F303C6"/>
    <w:rsid w:val="00F30E30"/>
    <w:rsid w:val="00F35B79"/>
    <w:rsid w:val="00F36BCC"/>
    <w:rsid w:val="00F376B5"/>
    <w:rsid w:val="00F40C4A"/>
    <w:rsid w:val="00F417A7"/>
    <w:rsid w:val="00F41803"/>
    <w:rsid w:val="00F43866"/>
    <w:rsid w:val="00F50AFE"/>
    <w:rsid w:val="00F51053"/>
    <w:rsid w:val="00F521E4"/>
    <w:rsid w:val="00F52E38"/>
    <w:rsid w:val="00F53139"/>
    <w:rsid w:val="00F53A3B"/>
    <w:rsid w:val="00F53FB9"/>
    <w:rsid w:val="00F545CE"/>
    <w:rsid w:val="00F54B23"/>
    <w:rsid w:val="00F54D78"/>
    <w:rsid w:val="00F56829"/>
    <w:rsid w:val="00F61705"/>
    <w:rsid w:val="00F62A66"/>
    <w:rsid w:val="00F63F27"/>
    <w:rsid w:val="00F661A4"/>
    <w:rsid w:val="00F67933"/>
    <w:rsid w:val="00F71451"/>
    <w:rsid w:val="00F72587"/>
    <w:rsid w:val="00F7537A"/>
    <w:rsid w:val="00F90009"/>
    <w:rsid w:val="00F92D3C"/>
    <w:rsid w:val="00F93302"/>
    <w:rsid w:val="00F9341C"/>
    <w:rsid w:val="00F95F92"/>
    <w:rsid w:val="00FA1809"/>
    <w:rsid w:val="00FA24E0"/>
    <w:rsid w:val="00FA4D23"/>
    <w:rsid w:val="00FA7D5F"/>
    <w:rsid w:val="00FB4311"/>
    <w:rsid w:val="00FB5516"/>
    <w:rsid w:val="00FB70A4"/>
    <w:rsid w:val="00FB7F90"/>
    <w:rsid w:val="00FC17B3"/>
    <w:rsid w:val="00FC2720"/>
    <w:rsid w:val="00FC43A8"/>
    <w:rsid w:val="00FC55C9"/>
    <w:rsid w:val="00FC7941"/>
    <w:rsid w:val="00FD3724"/>
    <w:rsid w:val="00FD5DFF"/>
    <w:rsid w:val="00FD77B0"/>
    <w:rsid w:val="00FE106A"/>
    <w:rsid w:val="00FF10A4"/>
    <w:rsid w:val="00FF27CD"/>
    <w:rsid w:val="00FF35DD"/>
    <w:rsid w:val="00FF4E03"/>
    <w:rsid w:val="00FF64DA"/>
    <w:rsid w:val="00FF762D"/>
    <w:rsid w:val="00FF766F"/>
    <w:rsid w:val="099D6B31"/>
    <w:rsid w:val="0B9D1FAD"/>
    <w:rsid w:val="0DF467D3"/>
    <w:rsid w:val="0E230F94"/>
    <w:rsid w:val="0FC31615"/>
    <w:rsid w:val="11E25A4F"/>
    <w:rsid w:val="13686C97"/>
    <w:rsid w:val="16CF38C7"/>
    <w:rsid w:val="1AF00071"/>
    <w:rsid w:val="226E6B43"/>
    <w:rsid w:val="233D2E8A"/>
    <w:rsid w:val="29D001CF"/>
    <w:rsid w:val="2C6C77F8"/>
    <w:rsid w:val="2C7368FF"/>
    <w:rsid w:val="2EDC2A13"/>
    <w:rsid w:val="2EE122CC"/>
    <w:rsid w:val="30A77E92"/>
    <w:rsid w:val="36114AFE"/>
    <w:rsid w:val="36207E81"/>
    <w:rsid w:val="3AE375F7"/>
    <w:rsid w:val="4B92472D"/>
    <w:rsid w:val="4BD411EA"/>
    <w:rsid w:val="4CA04062"/>
    <w:rsid w:val="50127111"/>
    <w:rsid w:val="537F5EDF"/>
    <w:rsid w:val="54DE6348"/>
    <w:rsid w:val="59771406"/>
    <w:rsid w:val="5BCA3A6F"/>
    <w:rsid w:val="5F7A1712"/>
    <w:rsid w:val="5FAD257B"/>
    <w:rsid w:val="603351A5"/>
    <w:rsid w:val="639257BA"/>
    <w:rsid w:val="651923C6"/>
    <w:rsid w:val="6D194788"/>
    <w:rsid w:val="71B03349"/>
    <w:rsid w:val="783C5EB8"/>
    <w:rsid w:val="79B620E2"/>
    <w:rsid w:val="7A707F4D"/>
    <w:rsid w:val="7AA73572"/>
    <w:rsid w:val="7C147771"/>
    <w:rsid w:val="7DEC1D69"/>
    <w:rsid w:val="7DF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tabs>
        <w:tab w:val="left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heading 2"/>
    <w:basedOn w:val="1"/>
    <w:next w:val="4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4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4"/>
    <w:link w:val="3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4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4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35"/>
    <w:qFormat/>
    <w:uiPriority w:val="0"/>
    <w:pPr>
      <w:adjustRightInd w:val="0"/>
      <w:spacing w:line="360" w:lineRule="atLeast"/>
      <w:ind w:firstLine="482"/>
    </w:pPr>
    <w:rPr>
      <w:kern w:val="0"/>
      <w:sz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38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39"/>
    <w:qFormat/>
    <w:uiPriority w:val="0"/>
    <w:pPr>
      <w:spacing w:after="120"/>
    </w:pPr>
  </w:style>
  <w:style w:type="paragraph" w:styleId="16">
    <w:name w:val="Body Text Indent"/>
    <w:basedOn w:val="1"/>
    <w:link w:val="40"/>
    <w:qFormat/>
    <w:uiPriority w:val="0"/>
    <w:pPr>
      <w:spacing w:after="120"/>
      <w:ind w:left="420" w:leftChars="200"/>
    </w:pPr>
    <w:rPr>
      <w:szCs w:val="24"/>
    </w:rPr>
  </w:style>
  <w:style w:type="paragraph" w:styleId="17">
    <w:name w:val="Plain Text"/>
    <w:basedOn w:val="1"/>
    <w:link w:val="4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5">
    <w:name w:val="annotation subject"/>
    <w:basedOn w:val="13"/>
    <w:next w:val="13"/>
    <w:link w:val="44"/>
    <w:qFormat/>
    <w:uiPriority w:val="0"/>
    <w:rPr>
      <w:b/>
      <w:bCs/>
    </w:rPr>
  </w:style>
  <w:style w:type="paragraph" w:styleId="26">
    <w:name w:val="Body Text First Indent 2"/>
    <w:basedOn w:val="16"/>
    <w:link w:val="45"/>
    <w:qFormat/>
    <w:uiPriority w:val="0"/>
    <w:pPr>
      <w:ind w:firstLine="420" w:firstLineChars="200"/>
    </w:pPr>
    <w:rPr>
      <w:szCs w:val="20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qFormat/>
    <w:uiPriority w:val="0"/>
  </w:style>
  <w:style w:type="character" w:styleId="31">
    <w:name w:val="Hyperlink"/>
    <w:qFormat/>
    <w:uiPriority w:val="0"/>
    <w:rPr>
      <w:color w:val="003386"/>
      <w:u w:val="none"/>
    </w:rPr>
  </w:style>
  <w:style w:type="character" w:styleId="32">
    <w:name w:val="annotation reference"/>
    <w:qFormat/>
    <w:uiPriority w:val="0"/>
    <w:rPr>
      <w:sz w:val="21"/>
      <w:szCs w:val="21"/>
    </w:rPr>
  </w:style>
  <w:style w:type="paragraph" w:customStyle="1" w:styleId="33">
    <w:name w:val="Char Char Char Char Char Char Char Char Char Char Char Char Char Char Char Char"/>
    <w:basedOn w:val="1"/>
    <w:qFormat/>
    <w:uiPriority w:val="0"/>
    <w:rPr>
      <w:szCs w:val="24"/>
    </w:rPr>
  </w:style>
  <w:style w:type="character" w:customStyle="1" w:styleId="34">
    <w:name w:val="标题 1 字符"/>
    <w:link w:val="2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character" w:customStyle="1" w:styleId="35">
    <w:name w:val="正文缩进 字符"/>
    <w:link w:val="4"/>
    <w:qFormat/>
    <w:uiPriority w:val="0"/>
    <w:rPr>
      <w:rFonts w:eastAsia="宋体"/>
      <w:sz w:val="24"/>
      <w:lang w:val="en-US" w:eastAsia="zh-CN" w:bidi="ar-SA"/>
    </w:rPr>
  </w:style>
  <w:style w:type="character" w:customStyle="1" w:styleId="36">
    <w:name w:val="标题 5 字符"/>
    <w:link w:val="7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37">
    <w:name w:val="标题 7 字符"/>
    <w:link w:val="9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38">
    <w:name w:val="批注文字 字符"/>
    <w:link w:val="13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9">
    <w:name w:val="正文文本 字符"/>
    <w:link w:val="15"/>
    <w:qFormat/>
    <w:uiPriority w:val="0"/>
    <w:rPr>
      <w:kern w:val="2"/>
      <w:sz w:val="21"/>
    </w:rPr>
  </w:style>
  <w:style w:type="character" w:customStyle="1" w:styleId="40">
    <w:name w:val="正文文本缩进 字符"/>
    <w:link w:val="1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纯文本 字符"/>
    <w:link w:val="17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character" w:customStyle="1" w:styleId="42">
    <w:name w:val="页脚 字符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3">
    <w:name w:val="页眉 字符"/>
    <w:link w:val="22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4">
    <w:name w:val="批注主题 字符"/>
    <w:link w:val="25"/>
    <w:qFormat/>
    <w:uiPriority w:val="0"/>
    <w:rPr>
      <w:rFonts w:eastAsia="宋体"/>
      <w:b/>
      <w:bCs/>
      <w:kern w:val="2"/>
      <w:sz w:val="21"/>
      <w:lang w:val="en-US" w:eastAsia="zh-CN" w:bidi="ar-SA"/>
    </w:rPr>
  </w:style>
  <w:style w:type="character" w:customStyle="1" w:styleId="45">
    <w:name w:val="正文文本首行缩进 2 字符"/>
    <w:basedOn w:val="40"/>
    <w:link w:val="2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6">
    <w:name w:val="Char Char1 Char"/>
    <w:basedOn w:val="1"/>
    <w:next w:val="1"/>
    <w:qFormat/>
    <w:uiPriority w:val="0"/>
    <w:pPr>
      <w:widowControl/>
      <w:spacing w:after="160" w:line="240" w:lineRule="exact"/>
      <w:jc w:val="left"/>
    </w:pPr>
  </w:style>
  <w:style w:type="character" w:customStyle="1" w:styleId="47">
    <w:name w:val="Char Char11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48">
    <w:name w:val="songblack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styleId="49">
    <w:name w:val="List Paragraph"/>
    <w:basedOn w:val="1"/>
    <w:link w:val="50"/>
    <w:qFormat/>
    <w:uiPriority w:val="0"/>
    <w:pPr>
      <w:ind w:firstLine="420" w:firstLineChars="200"/>
    </w:pPr>
    <w:rPr>
      <w:szCs w:val="24"/>
    </w:rPr>
  </w:style>
  <w:style w:type="character" w:customStyle="1" w:styleId="50">
    <w:name w:val="列表段落 字符"/>
    <w:link w:val="49"/>
    <w:qFormat/>
    <w:uiPriority w:val="0"/>
    <w:rPr>
      <w:kern w:val="2"/>
      <w:sz w:val="21"/>
      <w:szCs w:val="24"/>
    </w:rPr>
  </w:style>
  <w:style w:type="paragraph" w:customStyle="1" w:styleId="51">
    <w:name w:val="songblack1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52">
    <w:name w:val="Char Char Char Char Char Char Char Char Char Char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character" w:customStyle="1" w:styleId="53">
    <w:name w:val="marklong"/>
    <w:basedOn w:val="29"/>
    <w:qFormat/>
    <w:uiPriority w:val="0"/>
  </w:style>
  <w:style w:type="paragraph" w:customStyle="1" w:styleId="54">
    <w:name w:val="默认段落字体 Para Char Char Char1 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55">
    <w:name w:val="black1"/>
    <w:qFormat/>
    <w:uiPriority w:val="0"/>
    <w:rPr>
      <w:rFonts w:hint="default" w:ascii="ˎ̥" w:hAnsi="ˎ̥" w:eastAsia="宋体"/>
      <w:color w:val="333333"/>
      <w:sz w:val="20"/>
      <w:szCs w:val="20"/>
      <w:u w:val="none"/>
      <w:lang w:val="en-US" w:eastAsia="zh-CN" w:bidi="ar-SA"/>
    </w:rPr>
  </w:style>
  <w:style w:type="paragraph" w:customStyle="1" w:styleId="56">
    <w:name w:val="songgray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57">
    <w:name w:val="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58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59">
    <w:name w:val="Char Char10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60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61">
    <w:name w:val="A5"/>
    <w:qFormat/>
    <w:uiPriority w:val="0"/>
    <w:rPr>
      <w:rFonts w:cs="Arial"/>
      <w:color w:val="000000"/>
      <w:sz w:val="14"/>
      <w:szCs w:val="14"/>
    </w:rPr>
  </w:style>
  <w:style w:type="character" w:customStyle="1" w:styleId="62">
    <w:name w:val="t1"/>
    <w:qFormat/>
    <w:uiPriority w:val="0"/>
    <w:rPr>
      <w:color w:val="990000"/>
    </w:rPr>
  </w:style>
  <w:style w:type="character" w:customStyle="1" w:styleId="63">
    <w:name w:val="一般文字 字元 字元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64">
    <w:name w:val="_Style 4"/>
    <w:basedOn w:val="1"/>
    <w:qFormat/>
    <w:uiPriority w:val="0"/>
    <w:rPr>
      <w:szCs w:val="24"/>
    </w:rPr>
  </w:style>
  <w:style w:type="paragraph" w:customStyle="1" w:styleId="65">
    <w:name w:val="_Style 1"/>
    <w:basedOn w:val="1"/>
    <w:qFormat/>
    <w:uiPriority w:val="0"/>
    <w:rPr>
      <w:kern w:val="0"/>
    </w:rPr>
  </w:style>
  <w:style w:type="paragraph" w:customStyle="1" w:styleId="66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67">
    <w:name w:val="apple-style-span"/>
    <w:basedOn w:val="29"/>
    <w:qFormat/>
    <w:uiPriority w:val="0"/>
  </w:style>
  <w:style w:type="paragraph" w:customStyle="1" w:styleId="68">
    <w:name w:val="Char Char Char Char Char Char Char"/>
    <w:basedOn w:val="1"/>
    <w:qFormat/>
    <w:uiPriority w:val="0"/>
    <w:rPr>
      <w:szCs w:val="24"/>
    </w:rPr>
  </w:style>
  <w:style w:type="paragraph" w:customStyle="1" w:styleId="69">
    <w:name w:val="Char Char Char Char Char Char"/>
    <w:basedOn w:val="12"/>
    <w:qFormat/>
    <w:uiPriority w:val="0"/>
    <w:rPr>
      <w:rFonts w:ascii="Tahoma" w:hAnsi="Tahoma"/>
      <w:sz w:val="24"/>
      <w:szCs w:val="24"/>
    </w:rPr>
  </w:style>
  <w:style w:type="character" w:customStyle="1" w:styleId="70">
    <w:name w:val="Char Char1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paragraph" w:customStyle="1" w:styleId="71">
    <w:name w:val="Body Text Keep"/>
    <w:basedOn w:val="15"/>
    <w:qFormat/>
    <w:uiPriority w:val="0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72">
    <w:name w:val="样式 宋体 小四 首行缩进:  1.11 厘米 行距: 1.5 倍行距"/>
    <w:basedOn w:val="1"/>
    <w:qFormat/>
    <w:uiPriority w:val="0"/>
    <w:pPr>
      <w:spacing w:line="360" w:lineRule="auto"/>
    </w:pPr>
    <w:rPr>
      <w:rFonts w:ascii="宋体"/>
      <w:sz w:val="24"/>
      <w:szCs w:val="24"/>
    </w:rPr>
  </w:style>
  <w:style w:type="paragraph" w:customStyle="1" w:styleId="73">
    <w:name w:val="正文 A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customStyle="1" w:styleId="74">
    <w:name w:val="纯文本 字符1"/>
    <w:qFormat/>
    <w:uiPriority w:val="0"/>
    <w:rPr>
      <w:rFonts w:ascii="宋体" w:hAnsi="Courier New" w:eastAsia="宋体"/>
      <w:snapToGrid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2196</Words>
  <Characters>2276</Characters>
  <Lines>18</Lines>
  <Paragraphs>5</Paragraphs>
  <TotalTime>2</TotalTime>
  <ScaleCrop>false</ScaleCrop>
  <LinksUpToDate>false</LinksUpToDate>
  <CharactersWithSpaces>2286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2023-02-12T15:57:00Z</dcterms:created>
  <dc:creator>zhubin</dc:creator>
  <cp:lastModifiedBy>仲杰</cp:lastModifiedBy>
  <cp:lastPrinted>2014-03-10T02:35:00Z</cp:lastPrinted>
  <dcterms:modified xsi:type="dcterms:W3CDTF">2023-03-10T07:51:30Z</dcterms:modified>
  <dc:title>项目编号：12-132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84AE1EBE106342DC881F2BEE7082586B</vt:lpwstr>
  </property>
</Properties>
</file>