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</w:t>
      </w:r>
      <w:r>
        <w:rPr>
          <w:rFonts w:hint="eastAsia"/>
          <w:sz w:val="28"/>
          <w:szCs w:val="28"/>
          <w:lang w:val="en-US" w:eastAsia="zh-CN"/>
        </w:rPr>
        <w:t>海事大学食堂</w:t>
      </w:r>
      <w:r>
        <w:rPr>
          <w:rFonts w:hint="eastAsia"/>
          <w:sz w:val="28"/>
          <w:szCs w:val="28"/>
        </w:rPr>
        <w:t>日常维修耗材供应项目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维修使用材料价格不应高于市场价格，供应商应该按照材料表要求的材料、配件等品牌进行报价；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本项目年度购置费用预计为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6-10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万元人民币。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供应商提供材料、配件、工具设备等保修期不得少于1年；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配送期，在学校递交采购清单后8小时内应送达；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在学校日常维修工作中，需要急修抢修材料、配件等供应商必须在2小时内送达；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本次报价按照材料表要求的品牌及材料名称进行报价，所报价格应包含各项税费、运输及配送费等一切费用；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报价时须提供公司营业执照、相关资质文件、报价单、承诺书，如有与其他单位合作相关的业绩案例（合同复印件）作为本项目的评选依据；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本项目要求报价单位需了解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上海海事大学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与报价单位的路程，便于日后在规定时间内将货物送达；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供货期限：自合同签订之日起</w:t>
      </w:r>
      <w:r>
        <w:rPr>
          <w:rFonts w:ascii="宋体" w:hAnsi="宋体"/>
          <w:color w:val="000000"/>
          <w:kern w:val="0"/>
          <w:sz w:val="24"/>
          <w:szCs w:val="24"/>
        </w:rPr>
        <w:t>1年。1年期满后，若甲方对乙方服务满意，经双方同意，可续约一年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合同</w:t>
      </w:r>
      <w:r>
        <w:rPr>
          <w:rFonts w:ascii="宋体" w:hAnsi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本项目</w:t>
      </w:r>
      <w:r>
        <w:rPr>
          <w:rFonts w:ascii="宋体" w:hAnsi="宋体"/>
          <w:color w:val="000000"/>
          <w:kern w:val="0"/>
          <w:sz w:val="24"/>
          <w:szCs w:val="24"/>
        </w:rPr>
        <w:t>最多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可以</w:t>
      </w:r>
      <w:r>
        <w:rPr>
          <w:rFonts w:ascii="宋体" w:hAnsi="宋体"/>
          <w:color w:val="000000"/>
          <w:kern w:val="0"/>
          <w:sz w:val="24"/>
          <w:szCs w:val="24"/>
        </w:rPr>
        <w:t>续约2次。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供应商所提供的单位营业执照等相关资料、材料报价必须真实，如有不真实现象，或配送材料有假冒伪劣产品，造成学校经济和财产损失的，按照损失情况照价</w:t>
      </w:r>
      <w:r>
        <w:rPr>
          <w:rFonts w:hint="eastAsia"/>
          <w:sz w:val="24"/>
          <w:szCs w:val="24"/>
          <w:lang w:eastAsia="zh-CN"/>
        </w:rPr>
        <w:t>赔偿</w:t>
      </w:r>
      <w:r>
        <w:rPr>
          <w:rFonts w:hint="eastAsia"/>
          <w:sz w:val="24"/>
          <w:szCs w:val="24"/>
        </w:rPr>
        <w:t>，我方将随时解除合作关系。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部分配件的品牌要求（见下表）：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105"/>
        <w:gridCol w:w="4647"/>
        <w:gridCol w:w="1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8" w:type="pc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2332" w:type="pc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品牌名称</w:t>
            </w:r>
          </w:p>
        </w:tc>
        <w:tc>
          <w:tcPr>
            <w:tcW w:w="632" w:type="pc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照明灯具类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飞利浦、雷士、公牛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86型大板开关类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西门子、正泰、公牛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断路器类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施耐德、德力西、正泰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电线、电缆类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起帆、熊猫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水龙头及配件类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九牧、过江龙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给排水管材类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中材、公元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洁具类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TOTO、海通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五金工具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世达、博士、田岛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电动工具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博士、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磨光片、切割片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绿洲、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/>
                <w:sz w:val="24"/>
                <w:szCs w:val="24"/>
              </w:rPr>
              <w:t>成、仙光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绝缘胶带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公牛、3M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保温台电热管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定做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三角皮带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定做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煤气阀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推荐永德信或其他同等档次品牌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推车轮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推荐捷诺立、海斯迪克或其他同等档次品牌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8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阀门</w:t>
            </w:r>
          </w:p>
        </w:tc>
        <w:tc>
          <w:tcPr>
            <w:tcW w:w="2332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推荐埃美柯、海斯迪克或其他同等档次品牌</w:t>
            </w:r>
          </w:p>
        </w:tc>
        <w:tc>
          <w:tcPr>
            <w:tcW w:w="632" w:type="pct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评分办法</w:t>
      </w:r>
    </w:p>
    <w:p>
      <w:pPr>
        <w:spacing w:line="360" w:lineRule="auto"/>
        <w:jc w:val="center"/>
        <w:rPr>
          <w:sz w:val="24"/>
          <w:szCs w:val="24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168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评估要素</w:t>
            </w:r>
          </w:p>
        </w:tc>
        <w:tc>
          <w:tcPr>
            <w:tcW w:w="29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主要评估内容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pct"/>
            <w:vMerge w:val="continue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37" w:type="pct"/>
            <w:vMerge w:val="continue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应标分值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293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的功能、性能、指标、安全性等是否能最大程度的满足招标文件的技术要求：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较好满足招标要求得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基本符合招标要求得11-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部分符合招标要求得1-10分；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</w:trPr>
        <w:tc>
          <w:tcPr>
            <w:tcW w:w="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0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类似业绩分值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（按提供的业绩合同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2937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有1个得1分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，最多得10分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0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维护和售后分值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2937" w:type="pct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较好满足招标要求得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0分；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基本符合招标要求得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9分；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部分符合招标要求得1-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0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2937" w:type="pct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最短的得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分，第二个得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分，第三个得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分，其余均得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0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37" w:type="pct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质保期最长的得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分，第二个得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分，第三个得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分，其余均得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</w:tc>
      </w:tr>
    </w:tbl>
    <w:p>
      <w:pPr>
        <w:spacing w:line="360" w:lineRule="auto"/>
        <w:jc w:val="center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57097"/>
    <w:multiLevelType w:val="singleLevel"/>
    <w:tmpl w:val="E5157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D8C63B"/>
    <w:multiLevelType w:val="singleLevel"/>
    <w:tmpl w:val="EED8C63B"/>
    <w:lvl w:ilvl="0" w:tentative="0">
      <w:start w:val="1"/>
      <w:numFmt w:val="decimal"/>
      <w:suff w:val="nothing"/>
      <w:lvlText w:val="%1、"/>
      <w:lvlJc w:val="left"/>
      <w:pPr>
        <w:ind w:left="-480"/>
      </w:pPr>
    </w:lvl>
  </w:abstractNum>
  <w:abstractNum w:abstractNumId="2">
    <w:nsid w:val="2E4B0AC8"/>
    <w:multiLevelType w:val="singleLevel"/>
    <w:tmpl w:val="2E4B0AC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16404B"/>
    <w:multiLevelType w:val="multilevel"/>
    <w:tmpl w:val="6916404B"/>
    <w:lvl w:ilvl="0" w:tentative="0">
      <w:start w:val="1"/>
      <w:numFmt w:val="decimal"/>
      <w:lvlText w:val="%1."/>
      <w:lvlJc w:val="left"/>
      <w:pPr>
        <w:ind w:left="225" w:hanging="1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DIzMTBiZjc0YTFjMTkyMTgxMTUyNDU3ZDAyMzMifQ=="/>
  </w:docVars>
  <w:rsids>
    <w:rsidRoot w:val="003A4332"/>
    <w:rsid w:val="0018414D"/>
    <w:rsid w:val="001D5543"/>
    <w:rsid w:val="002D0AAF"/>
    <w:rsid w:val="003A4332"/>
    <w:rsid w:val="003E0682"/>
    <w:rsid w:val="00405D4E"/>
    <w:rsid w:val="004A53F2"/>
    <w:rsid w:val="005D3147"/>
    <w:rsid w:val="005F4004"/>
    <w:rsid w:val="0071419D"/>
    <w:rsid w:val="00802EAD"/>
    <w:rsid w:val="008035A3"/>
    <w:rsid w:val="00863EF6"/>
    <w:rsid w:val="008C0ACC"/>
    <w:rsid w:val="00956C7F"/>
    <w:rsid w:val="0096798B"/>
    <w:rsid w:val="00A97A9D"/>
    <w:rsid w:val="00B13474"/>
    <w:rsid w:val="00C94597"/>
    <w:rsid w:val="00CD3F54"/>
    <w:rsid w:val="00D31240"/>
    <w:rsid w:val="00E23322"/>
    <w:rsid w:val="00E9165F"/>
    <w:rsid w:val="00EE6C4F"/>
    <w:rsid w:val="00F418AB"/>
    <w:rsid w:val="00F86B6A"/>
    <w:rsid w:val="00FC2BD6"/>
    <w:rsid w:val="20C43E18"/>
    <w:rsid w:val="2F281039"/>
    <w:rsid w:val="33A0406E"/>
    <w:rsid w:val="451731E1"/>
    <w:rsid w:val="62880BD3"/>
    <w:rsid w:val="6F18408D"/>
    <w:rsid w:val="734F577E"/>
    <w:rsid w:val="7C17698F"/>
    <w:rsid w:val="7FCD5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1193</Words>
  <Characters>1231</Characters>
  <Lines>7</Lines>
  <Paragraphs>1</Paragraphs>
  <TotalTime>0</TotalTime>
  <ScaleCrop>false</ScaleCrop>
  <LinksUpToDate>false</LinksUpToDate>
  <CharactersWithSpaces>1231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2019-04-18T23:37:00Z</dcterms:created>
  <dc:creator>HP</dc:creator>
  <cp:lastModifiedBy>仲杰</cp:lastModifiedBy>
  <cp:lastPrinted>2019-04-19T01:10:00Z</cp:lastPrinted>
  <dcterms:modified xsi:type="dcterms:W3CDTF">2023-07-03T00:43:09Z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B544F62A423C497580C816B5F5B777A4_13</vt:lpwstr>
  </property>
</Properties>
</file>